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 Service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Master Service Agreement ("Agreement") is made effective as of March 10, 2022 ("Effective Date"), by and between FutureSkills Solutions, having its principal place of business at 23 Main St. Suite 1800 Chicago, IL 60606, USA ("Company"), and DataVault Dynamics, having its principal place of business at 8555 Tech Square, Suite 800, Durham, NC 27701, USA ("Service Provider"). Individually referred to as a "Party" and collectively referred to as the "Parties."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Services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Service Provider agrees to provide healthcare management and consulting services (the "Services") to the Company as outlined in one or more Statements of Work ("SOW") to be separately executed by the Parties. Each SOW shall detail the specific services to be rendered, deliverables, timelines, and compensation terms related to such services.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Term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Agreement shall commence on the Effective Date and shall continue for an initial term of four (4) years, ending on March 9, 2026 ("Initial Term"), unless terminated earlier in accordance with the provisions herein. The Agreement may be renewed for additional terms of one (1) year each ("Renewal Terms") upon mutual written agreement by the Parties, provided that either Party gives notice of its intent not to renew at least one hundred and twenty (120) days prior to the end of the Initial Term or any Renewal Term.</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Termination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Either Party may terminate this Agreement for cause by providing at least thirty (60) days written notice to the other Party, specifying the cause for termination and allowing the breaching Party an opportunity to cure the breach within such notice period. Either Party may also terminate this Agreement for convenience by providing thirty (60) days written notice to the other Party.</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Deposit and Payments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Company shall pay the Service Provider a deposit of five thousand five hundred thirty-two dollars ($5,532) ("Deposit Amount"). This Deposit Amount shall be due on or before April 1, 2022, and shall apply to initial services rendered. Payments for services shall be due within thirty (30) days from the date of the Service Provider's invoice. In the event of late payments, a late payment penalty of three percent (3%) of the overdue amount shall apply, in addition to interest at a rate of six percent (6%) per annum.</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Minimum Spend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Company agrees to a minimum spend of service charges, due every ten (10) months throughout the term of this Agreement. The initial minimum spend amount shall be due on or before January 10, 2023, and subsequent payments shall be due at regular intervals as specified.</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Assignment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Neither Party may assign or transfer any of its rights or obligations under this Agreement without the prior written consent of the other Party, except in cases of mergers or asset sales where consent may be omitted provided, however, that such assignment does not result in assignment to a direct competitor.</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Data Protection and Compliance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Parties agree to comply with all applicable healthcare regulations and data protection laws, including the Health Insurance Portability and Accountability Act (HIPAA). The Service Provider shall implement adequate security measures to protect the confidentiality and integrity of any Protected Health Information ("PHI") shared in the course of service delivery.</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Governing Law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Agreement shall be governed by and construed in accordance with the laws of the State of North Carolina, without regard to its conflict of law provisions. Any disputes arising out of or in connection with this Agreement shall be subject to the exclusive jurisdiction of the courts located in Durham, NC USA.</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Notices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Any notice required or permitted to be given under this Agreement shall be in writing and shall be deemed given when delivered personally, sent by registered or certified mail, return receipt requested, or by email with confirmation of receipt to the addresses set forth below or to such other address as either Party may specify in writing: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the Company: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FutureSkills Solutions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Main St. Suite 1800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Chicago, IL 60606, USA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 the Service Provider: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DataVault Dynamics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8555 Tech Square, Suite 800,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Durham, NC 27701</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 Entire Agreement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This Agreement, including any SOWs and exhibits attached hereto, constitutes the entire agreement between the Parties concerning the subject matter hereof and supersedes all prior and contemporaneous agreements, understandings, negotiations, representations, and warranties, both written and oral, between the Parties. Any modifications to this Agreement must be in writing and signed by authorized representatives of both Parties.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50" w:lineRule="auto"/>
        <w:rPr/>
      </w:pPr>
      <w:r w:rsidDel="00000000" w:rsidR="00000000" w:rsidRPr="00000000">
        <w:rPr>
          <w:rtl w:val="0"/>
        </w:rPr>
        <w:t xml:space="preserve">IN WITNESS WHEREOF, the Parties have executed this Agreement as of the Effective Date.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_____________________________</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50" w:lineRule="auto"/>
        <w:rPr>
          <w:b w:val="1"/>
        </w:rPr>
      </w:pPr>
      <w:r w:rsidDel="00000000" w:rsidR="00000000" w:rsidRPr="00000000">
        <w:rPr>
          <w:b w:val="1"/>
          <w:rtl w:val="0"/>
        </w:rPr>
        <w:t xml:space="preserve">FutureSkills Solutions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_____________________________</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50" w:lineRule="auto"/>
        <w:rPr>
          <w:b w:val="1"/>
        </w:rPr>
      </w:pPr>
      <w:r w:rsidDel="00000000" w:rsidR="00000000" w:rsidRPr="00000000">
        <w:rPr>
          <w:b w:val="1"/>
          <w:rtl w:val="0"/>
        </w:rPr>
        <w:t xml:space="preserve">DataVault Dynamics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rPr>
    </w:rPrDefault>
    <w:pPrDefault>
      <w:pPr>
        <w:widowControl w:val="0"/>
        <w:spacing w:line="384.00000572204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sz w:val="20"/>
      <w:szCs w:val="2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