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sqa2f8ifweid" w:id="0"/>
      <w:bookmarkEnd w:id="0"/>
      <w:r w:rsidDel="00000000" w:rsidR="00000000" w:rsidRPr="00000000">
        <w:rPr>
          <w:rFonts w:ascii="Times New Roman" w:cs="Times New Roman" w:eastAsia="Times New Roman" w:hAnsi="Times New Roman"/>
          <w:rtl w:val="0"/>
        </w:rPr>
        <w:t xml:space="preserve">Master Services Agreement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Master Services Agreement ("Agreement")</w:t>
      </w:r>
      <w:r w:rsidDel="00000000" w:rsidR="00000000" w:rsidRPr="00000000">
        <w:rPr>
          <w:rFonts w:ascii="Times New Roman" w:cs="Times New Roman" w:eastAsia="Times New Roman" w:hAnsi="Times New Roman"/>
          <w:rtl w:val="0"/>
        </w:rPr>
        <w:t xml:space="preserve"> is entered into on January 15, 2021 ("Effective Date") by and between:</w:t>
      </w:r>
    </w:p>
    <w:p w:rsidR="00000000" w:rsidDel="00000000" w:rsidP="00000000" w:rsidRDefault="00000000" w:rsidRPr="00000000" w14:paraId="0000000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Keranos Digital Media</w:t>
      </w:r>
      <w:r w:rsidDel="00000000" w:rsidR="00000000" w:rsidRPr="00000000">
        <w:rPr>
          <w:rFonts w:ascii="Times New Roman" w:cs="Times New Roman" w:eastAsia="Times New Roman" w:hAnsi="Times New Roman"/>
          <w:rtl w:val="0"/>
        </w:rPr>
        <w:t xml:space="preserve"> ("Provider")</w:t>
        <w:br w:type="textWrapping"/>
        <w:t xml:space="preserve">and</w:t>
        <w:br w:type="textWrapping"/>
      </w:r>
      <w:r w:rsidDel="00000000" w:rsidR="00000000" w:rsidRPr="00000000">
        <w:rPr>
          <w:rFonts w:ascii="Times New Roman" w:cs="Times New Roman" w:eastAsia="Times New Roman" w:hAnsi="Times New Roman"/>
          <w:b w:val="1"/>
          <w:rtl w:val="0"/>
        </w:rPr>
        <w:t xml:space="preserve">FutureSkills Solutions</w:t>
      </w:r>
      <w:r w:rsidDel="00000000" w:rsidR="00000000" w:rsidRPr="00000000">
        <w:rPr>
          <w:rFonts w:ascii="Times New Roman" w:cs="Times New Roman" w:eastAsia="Times New Roman" w:hAnsi="Times New Roman"/>
          <w:rtl w:val="0"/>
        </w:rPr>
        <w:t xml:space="preserve"> ("Counterparty")</w:t>
      </w:r>
    </w:p>
    <w:p w:rsidR="00000000" w:rsidDel="00000000" w:rsidP="00000000" w:rsidRDefault="00000000" w:rsidRPr="00000000" w14:paraId="00000005">
      <w:pPr>
        <w:pStyle w:val="Heading1"/>
        <w:rPr>
          <w:rFonts w:ascii="Times New Roman" w:cs="Times New Roman" w:eastAsia="Times New Roman" w:hAnsi="Times New Roman"/>
        </w:rPr>
      </w:pPr>
      <w:bookmarkStart w:colFirst="0" w:colLast="0" w:name="_qr9f66rkemes" w:id="1"/>
      <w:bookmarkEnd w:id="1"/>
      <w:r w:rsidDel="00000000" w:rsidR="00000000" w:rsidRPr="00000000">
        <w:rPr>
          <w:rFonts w:ascii="Times New Roman" w:cs="Times New Roman" w:eastAsia="Times New Roman" w:hAnsi="Times New Roman"/>
          <w:rtl w:val="0"/>
        </w:rPr>
        <w:t xml:space="preserve">1. Services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Provider agrees to provide the Counterparty with access to its software product, subject to the terms and conditions of this Agreement. Specific details of the services, including any customization, implementation, and support, will be outlined in individual Statements of Work ("SOWs") executed by both parties.</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9fuchv4lnt8u" w:id="2"/>
      <w:bookmarkEnd w:id="2"/>
      <w:r w:rsidDel="00000000" w:rsidR="00000000" w:rsidRPr="00000000">
        <w:rPr>
          <w:rFonts w:ascii="Times New Roman" w:cs="Times New Roman" w:eastAsia="Times New Roman" w:hAnsi="Times New Roman"/>
          <w:rtl w:val="0"/>
        </w:rPr>
        <w:t xml:space="preserve">2. Term and Termination</w:t>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f1xxk3aglcbb" w:id="3"/>
      <w:bookmarkEnd w:id="3"/>
      <w:r w:rsidDel="00000000" w:rsidR="00000000" w:rsidRPr="00000000">
        <w:rPr>
          <w:rFonts w:ascii="Times New Roman" w:cs="Times New Roman" w:eastAsia="Times New Roman" w:hAnsi="Times New Roman"/>
          <w:rtl w:val="0"/>
        </w:rPr>
        <w:t xml:space="preserve">2.1 Term</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shall commence on the Effective Date and continue until terminated by either party in accordance with the terms herein.</w:t>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gm6x5cvuzxsj" w:id="4"/>
      <w:bookmarkEnd w:id="4"/>
      <w:r w:rsidDel="00000000" w:rsidR="00000000" w:rsidRPr="00000000">
        <w:rPr>
          <w:rFonts w:ascii="Times New Roman" w:cs="Times New Roman" w:eastAsia="Times New Roman" w:hAnsi="Times New Roman"/>
          <w:rtl w:val="0"/>
        </w:rPr>
        <w:t xml:space="preserve">2.2 Termination for Convenience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Either party may terminate this Agreement with 30 days written notice to the other party.</w:t>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czubmsfcxmzl" w:id="5"/>
      <w:bookmarkEnd w:id="5"/>
      <w:r w:rsidDel="00000000" w:rsidR="00000000" w:rsidRPr="00000000">
        <w:rPr>
          <w:rFonts w:ascii="Times New Roman" w:cs="Times New Roman" w:eastAsia="Times New Roman" w:hAnsi="Times New Roman"/>
          <w:rtl w:val="0"/>
        </w:rPr>
        <w:t xml:space="preserve">2.3 Termination for Cause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Either party may terminate this agreement with 90 days' written notice, provided that all outstanding obligations are fulfilled.</w:t>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elgk5qshq7ve" w:id="6"/>
      <w:bookmarkEnd w:id="6"/>
      <w:r w:rsidDel="00000000" w:rsidR="00000000" w:rsidRPr="00000000">
        <w:rPr>
          <w:rFonts w:ascii="Times New Roman" w:cs="Times New Roman" w:eastAsia="Times New Roman" w:hAnsi="Times New Roman"/>
          <w:rtl w:val="0"/>
        </w:rPr>
        <w:t xml:space="preserve">3. Payment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Counterparty agrees to pay Provider the fees as set forth in the applicable SOW. Payment terms will be specified in each SOW.</w:t>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jbzbsp4gpds2" w:id="7"/>
      <w:bookmarkEnd w:id="7"/>
      <w:r w:rsidDel="00000000" w:rsidR="00000000" w:rsidRPr="00000000">
        <w:rPr>
          <w:rFonts w:ascii="Times New Roman" w:cs="Times New Roman" w:eastAsia="Times New Roman" w:hAnsi="Times New Roman"/>
          <w:rtl w:val="0"/>
        </w:rPr>
        <w:t xml:space="preserve">4. Intellectual Property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Provider retains all rights, title, and interest in and to its software product. Counterparty is granted a non-exclusive, non-transferable license to use the software product during the term of this Agreement.</w:t>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qklmo4nab20z" w:id="8"/>
      <w:bookmarkEnd w:id="8"/>
      <w:r w:rsidDel="00000000" w:rsidR="00000000" w:rsidRPr="00000000">
        <w:rPr>
          <w:rFonts w:ascii="Times New Roman" w:cs="Times New Roman" w:eastAsia="Times New Roman" w:hAnsi="Times New Roman"/>
          <w:rtl w:val="0"/>
        </w:rPr>
        <w:t xml:space="preserve">5. Confidentiality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parties agree to maintain the confidentiality of any proprietary or confidential information received from the other party.</w:t>
      </w:r>
    </w:p>
    <w:p w:rsidR="00000000" w:rsidDel="00000000" w:rsidP="00000000" w:rsidRDefault="00000000" w:rsidRPr="00000000" w14:paraId="00000014">
      <w:pPr>
        <w:pStyle w:val="Heading1"/>
        <w:rPr>
          <w:rFonts w:ascii="Times New Roman" w:cs="Times New Roman" w:eastAsia="Times New Roman" w:hAnsi="Times New Roman"/>
        </w:rPr>
      </w:pPr>
      <w:bookmarkStart w:colFirst="0" w:colLast="0" w:name="_a3d5l4huzx23" w:id="9"/>
      <w:bookmarkEnd w:id="9"/>
      <w:r w:rsidDel="00000000" w:rsidR="00000000" w:rsidRPr="00000000">
        <w:rPr>
          <w:rFonts w:ascii="Times New Roman" w:cs="Times New Roman" w:eastAsia="Times New Roman" w:hAnsi="Times New Roman"/>
          <w:rtl w:val="0"/>
        </w:rPr>
        <w:t xml:space="preserve">6. Limitation of Liability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no event shall either party be liable for any indirect, incidental, consequential, or punitive damages.</w:t>
      </w:r>
    </w:p>
    <w:p w:rsidR="00000000" w:rsidDel="00000000" w:rsidP="00000000" w:rsidRDefault="00000000" w:rsidRPr="00000000" w14:paraId="00000016">
      <w:pPr>
        <w:pStyle w:val="Heading1"/>
        <w:rPr>
          <w:rFonts w:ascii="Times New Roman" w:cs="Times New Roman" w:eastAsia="Times New Roman" w:hAnsi="Times New Roman"/>
        </w:rPr>
      </w:pPr>
      <w:bookmarkStart w:colFirst="0" w:colLast="0" w:name="_eq6qhjkgmobr" w:id="10"/>
      <w:bookmarkEnd w:id="10"/>
      <w:r w:rsidDel="00000000" w:rsidR="00000000" w:rsidRPr="00000000">
        <w:rPr>
          <w:rFonts w:ascii="Times New Roman" w:cs="Times New Roman" w:eastAsia="Times New Roman" w:hAnsi="Times New Roman"/>
          <w:rtl w:val="0"/>
        </w:rPr>
        <w:t xml:space="preserve">7. Warranty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Provider warrants that its software product will perform substantially in accordance with its documentation.</w:t>
      </w:r>
    </w:p>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45cc9fnhs04x" w:id="11"/>
      <w:bookmarkEnd w:id="11"/>
      <w:r w:rsidDel="00000000" w:rsidR="00000000" w:rsidRPr="00000000">
        <w:rPr>
          <w:rFonts w:ascii="Times New Roman" w:cs="Times New Roman" w:eastAsia="Times New Roman" w:hAnsi="Times New Roman"/>
          <w:rtl w:val="0"/>
        </w:rPr>
        <w:t xml:space="preserve">8. Service Level Agreement (SLA)</w:t>
      </w:r>
    </w:p>
    <w:p w:rsidR="00000000" w:rsidDel="00000000" w:rsidP="00000000" w:rsidRDefault="00000000" w:rsidRPr="00000000" w14:paraId="00000019">
      <w:pPr>
        <w:pStyle w:val="Heading2"/>
        <w:rPr>
          <w:rFonts w:ascii="Times New Roman" w:cs="Times New Roman" w:eastAsia="Times New Roman" w:hAnsi="Times New Roman"/>
        </w:rPr>
      </w:pPr>
      <w:bookmarkStart w:colFirst="0" w:colLast="0" w:name="_yzjd45b1mta6" w:id="12"/>
      <w:bookmarkEnd w:id="12"/>
      <w:r w:rsidDel="00000000" w:rsidR="00000000" w:rsidRPr="00000000">
        <w:rPr>
          <w:rFonts w:ascii="Times New Roman" w:cs="Times New Roman" w:eastAsia="Times New Roman" w:hAnsi="Times New Roman"/>
          <w:rtl w:val="0"/>
        </w:rPr>
        <w:t xml:space="preserve">8.1 Uptime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Provider guarantees a 99.99% uptime for its software product, excluding scheduled maintenance windows.</w:t>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9575wiwy01k" w:id="13"/>
      <w:bookmarkEnd w:id="13"/>
      <w:r w:rsidDel="00000000" w:rsidR="00000000" w:rsidRPr="00000000">
        <w:rPr>
          <w:rFonts w:ascii="Times New Roman" w:cs="Times New Roman" w:eastAsia="Times New Roman" w:hAnsi="Times New Roman"/>
          <w:rtl w:val="0"/>
        </w:rPr>
        <w:t xml:space="preserve">8.2 Remedies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the uptime falls below 99.99%, Provider will provide service credits to Counterparty as specified in a separate SLA document.</w:t>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mz5mezrcgw4" w:id="14"/>
      <w:bookmarkEnd w:id="14"/>
      <w:r w:rsidDel="00000000" w:rsidR="00000000" w:rsidRPr="00000000">
        <w:rPr>
          <w:rFonts w:ascii="Times New Roman" w:cs="Times New Roman" w:eastAsia="Times New Roman" w:hAnsi="Times New Roman"/>
          <w:rtl w:val="0"/>
        </w:rPr>
        <w:t xml:space="preserve">9. Governing Law</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shall be governed by and construed in accordance with the laws of the State of Illinois.</w:t>
      </w:r>
    </w:p>
    <w:p w:rsidR="00000000" w:rsidDel="00000000" w:rsidP="00000000" w:rsidRDefault="00000000" w:rsidRPr="00000000" w14:paraId="0000001F">
      <w:pPr>
        <w:pStyle w:val="Heading1"/>
        <w:rPr>
          <w:rFonts w:ascii="Times New Roman" w:cs="Times New Roman" w:eastAsia="Times New Roman" w:hAnsi="Times New Roman"/>
        </w:rPr>
      </w:pPr>
      <w:bookmarkStart w:colFirst="0" w:colLast="0" w:name="_bcad8jrwrart" w:id="15"/>
      <w:bookmarkEnd w:id="15"/>
      <w:r w:rsidDel="00000000" w:rsidR="00000000" w:rsidRPr="00000000">
        <w:rPr>
          <w:rFonts w:ascii="Times New Roman" w:cs="Times New Roman" w:eastAsia="Times New Roman" w:hAnsi="Times New Roman"/>
          <w:rtl w:val="0"/>
        </w:rPr>
        <w:t xml:space="preserve">10. Entire Agreement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together with any SOWs, constitutes the entire agreement between the parties and supersedes all prior agreements and understandings.</w:t>
      </w:r>
    </w:p>
    <w:p w:rsidR="00000000" w:rsidDel="00000000" w:rsidP="00000000" w:rsidRDefault="00000000" w:rsidRPr="00000000" w14:paraId="00000021">
      <w:pPr>
        <w:pStyle w:val="Heading1"/>
        <w:rPr>
          <w:rFonts w:ascii="Times New Roman" w:cs="Times New Roman" w:eastAsia="Times New Roman" w:hAnsi="Times New Roman"/>
        </w:rPr>
      </w:pPr>
      <w:bookmarkStart w:colFirst="0" w:colLast="0" w:name="_11fpxan6cxt3" w:id="16"/>
      <w:bookmarkEnd w:id="16"/>
      <w:r w:rsidDel="00000000" w:rsidR="00000000" w:rsidRPr="00000000">
        <w:rPr>
          <w:rFonts w:ascii="Times New Roman" w:cs="Times New Roman" w:eastAsia="Times New Roman" w:hAnsi="Times New Roman"/>
          <w:rtl w:val="0"/>
        </w:rPr>
        <w:t xml:space="preserve">11. Amendments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may only be amended in writing signed by both parties.</w:t>
      </w:r>
    </w:p>
    <w:p w:rsidR="00000000" w:rsidDel="00000000" w:rsidP="00000000" w:rsidRDefault="00000000" w:rsidRPr="00000000" w14:paraId="00000023">
      <w:pPr>
        <w:pStyle w:val="Heading1"/>
        <w:rPr>
          <w:rFonts w:ascii="Times New Roman" w:cs="Times New Roman" w:eastAsia="Times New Roman" w:hAnsi="Times New Roman"/>
        </w:rPr>
      </w:pPr>
      <w:bookmarkStart w:colFirst="0" w:colLast="0" w:name="_o2antw83l140" w:id="17"/>
      <w:bookmarkEnd w:id="17"/>
      <w:r w:rsidDel="00000000" w:rsidR="00000000" w:rsidRPr="00000000">
        <w:rPr>
          <w:rFonts w:ascii="Times New Roman" w:cs="Times New Roman" w:eastAsia="Times New Roman" w:hAnsi="Times New Roman"/>
          <w:rtl w:val="0"/>
        </w:rPr>
        <w:t xml:space="preserve">12. Notices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notices under this Agreement shall be in writing and delivered to the addresses specified by each party.</w:t>
      </w:r>
    </w:p>
    <w:p w:rsidR="00000000" w:rsidDel="00000000" w:rsidP="00000000" w:rsidRDefault="00000000" w:rsidRPr="00000000" w14:paraId="00000025">
      <w:pPr>
        <w:pStyle w:val="Heading1"/>
        <w:rPr>
          <w:rFonts w:ascii="Times New Roman" w:cs="Times New Roman" w:eastAsia="Times New Roman" w:hAnsi="Times New Roman"/>
        </w:rPr>
      </w:pPr>
      <w:bookmarkStart w:colFirst="0" w:colLast="0" w:name="_mqr2zphky4yh" w:id="18"/>
      <w:bookmarkEnd w:id="18"/>
      <w:r w:rsidDel="00000000" w:rsidR="00000000" w:rsidRPr="00000000">
        <w:rPr>
          <w:rFonts w:ascii="Times New Roman" w:cs="Times New Roman" w:eastAsia="Times New Roman" w:hAnsi="Times New Roman"/>
          <w:rtl w:val="0"/>
        </w:rPr>
        <w:t xml:space="preserve">13. Force Majeure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Neither party shall be liable for any failure or delay in performance under this Agreement due to causes beyond its reasonable control.</w:t>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cxh5zyibcf9n" w:id="19"/>
      <w:bookmarkEnd w:id="19"/>
      <w:r w:rsidDel="00000000" w:rsidR="00000000" w:rsidRPr="00000000">
        <w:rPr>
          <w:rFonts w:ascii="Times New Roman" w:cs="Times New Roman" w:eastAsia="Times New Roman" w:hAnsi="Times New Roman"/>
          <w:rtl w:val="0"/>
        </w:rPr>
        <w:t xml:space="preserve">14. Severability</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provision of this Agreement is held to be invalid or unenforceable, the remaining provisions shall remain in full force and effect.</w:t>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bw3tsmt8uulm" w:id="20"/>
      <w:bookmarkEnd w:id="20"/>
      <w:r w:rsidDel="00000000" w:rsidR="00000000" w:rsidRPr="00000000">
        <w:rPr>
          <w:rFonts w:ascii="Times New Roman" w:cs="Times New Roman" w:eastAsia="Times New Roman" w:hAnsi="Times New Roman"/>
          <w:rtl w:val="0"/>
        </w:rPr>
        <w:t xml:space="preserve">15. Waiver</w:t>
      </w:r>
    </w:p>
    <w:p w:rsidR="00000000" w:rsidDel="00000000" w:rsidP="00000000" w:rsidRDefault="00000000" w:rsidRPr="00000000" w14:paraId="0000002A">
      <w:pPr>
        <w:widowControl w:val="0"/>
        <w:spacing w:line="240" w:lineRule="auto"/>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rtl w:val="0"/>
        </w:rPr>
        <w:t xml:space="preserve">No waiver of any breach of any provision of this Agreement shall constitute a waiver of any subsequent breach.</w:t>
      </w:r>
      <w:r w:rsidDel="00000000" w:rsidR="00000000" w:rsidRPr="00000000">
        <w:rPr>
          <w:rtl w:val="0"/>
        </w:rPr>
      </w:r>
    </w:p>
    <w:sectPr>
      <w:headerReference r:id="rId6" w:type="default"/>
      <w:pgSz w:h="15840" w:w="12240" w:orient="portrait"/>
      <w:pgMar w:bottom="717.6000213623047" w:top="1190" w:left="1600" w:right="86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