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The monastery stood where the old road ended and the path began.</w:t>
      </w:r>
    </w:p>
    <w:p>
      <w:r>
        <w:t xml:space="preserve">Every morning the monks walked to the village to receive their daily alms food.</w:t>
      </w:r>
    </w:p>
    <w:p>
      <w:r>
        <w:t xml:space="preserve">The rules of the community were few but strict, and the senior monks enforced them gently.</w:t>
      </w:r>
    </w:p>
    <w:sectPr>
      <w:pgSz w:w="11906" w:h="16838"/>
      <w:pgMar w:top="1134" w:right="1134" w:bottom="1134" w:left="1134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4"/>
      </w:rPr>
    </w:rPrDefault>
    <w:pPrDefault/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outlineLvl w:val="0"/>
    </w:pPr>
    <w:rPr>
      <w:b/>
      <w:sz w:val="32"/>
    </w:rPr>
  </w:style>
  <w:style w:type="paragraph" w:styleId="FootnoteText">
    <w:name w:val="footnote text"/>
    <w:basedOn w:val="Normal"/>
    <w:rPr>
      <w:sz w:val="20"/>
    </w:rPr>
  </w:style>
  <w:style w:type="character" w:styleId="FootnoteReference">
    <w:name w:val="footnote reference"/>
    <w:rPr>
      <w:vertAlign w:val="superscript"/>
    </w:rPr>
  </w:style>
  <w:style w:type="paragraph" w:styleId="EndnoteText">
    <w:name w:val="endnote text"/>
    <w:basedOn w:val="Normal"/>
    <w:rPr>
      <w:sz w:val="20"/>
    </w:rPr>
  </w:style>
  <w:style w:type="character" w:styleId="EndnoteReference">
    <w:name w:val="endnote reference"/>
    <w:rPr>
      <w:vertAlign w:val="superscript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