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</w:t>
      </w:r>
      <w:r>
        <w:rPr>
          <w:b/>
        </w:rPr>
        <w:t xml:space="preserve">monastery</w:t>
      </w:r>
      <w:r>
        <w:t xml:space="preserve"> stood at the edge of the forest, where the old road ended and the path began.</w:t>
      </w:r>
    </w:p>
    <w:p>
      <w:r>
        <w:t xml:space="preserve">Every morning the monks walked </w:t>
      </w:r>
      <w:r>
        <w:rPr>
          <w:i/>
        </w:rPr>
        <w:t xml:space="preserve">to the village</w:t>
      </w:r>
      <w:r>
        <w:t xml:space="preserve"> in silence to receive their daily alms food.</w:t>
      </w:r>
    </w:p>
    <w:p>
      <w:r>
        <w:rPr>
          <w:rFonts w:ascii="Liberation Sans" w:hAnsi="Liberation Sans"/>
        </w:rPr>
        <w:t xml:space="preserve">In the afternoon they swept the paths, drew water from the well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