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More is on </w:t>
      </w:r>
      <w:hyperlink r:id="rIdLink">
        <w:r>
          <w:t xml:space="preserve">the home page of the monastery</w:t>
        </w:r>
      </w:hyperlink>
      <w:r>
        <w:t xml:space="preserve">, which lists the visiting hours.</w:t>
      </w:r>
    </w:p>
    <w:p>
      <w:r>
        <w:t xml:space="preserve">Hours:</w:t>
      </w:r>
      <w:r>
        <w:tab/>
      </w:r>
      <w:r>
        <w:t xml:space="preserve">from dawn until dusk, </w:t>
      </w:r>
      <w:bookmarkStart w:id="0" w:name="hours"/>
      <w:r>
        <w:t xml:space="preserve">every day</w:t>
      </w:r>
      <w:bookmarkEnd w:id="0"/>
      <w:r>
        <w:t xml:space="preserve"> of the week.</w:t>
      </w:r>
    </w:p>
    <w:p>
      <w:r>
        <w:t xml:space="preserve">Address:</w:t>
      </w:r>
      <w:r>
        <w:br/>
      </w:r>
      <w:r>
        <w:t xml:space="preserve">the old cart road, near the village well.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org/" TargetMode="External"/></Relationships>
</file>