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11: Mendelian Genetics</w:t>
      </w:r>
    </w:p>
    <w:p>
      <w:r>
        <w:t>Define the Law of Segregation.</w:t>
      </w:r>
    </w:p>
    <w:p>
      <w:r>
        <w:t>Define the Law of Independent Assortment. Does the inheritance of one trait affect another?</w:t>
      </w:r>
    </w:p>
    <w:p>
      <w:r>
        <w:t>Explain the difference between homozygous dominant (AA), heterozygous (Aa), and homozygous recessive (aa).</w:t>
      </w:r>
    </w:p>
    <w:p>
      <w:r>
        <w:t>If "A" = Tall and "a" = Short, what is the phenotype of "Aa"?</w:t>
      </w:r>
    </w:p>
    <w:p>
      <w:r>
        <w:t>Differentiate between incomplete dominance and codominance.</w:t>
      </w:r>
    </w:p>
    <w:p>
      <w:r>
        <w:t>Explain polygenic inheritance using human height or skin color as an example.</w:t>
      </w:r>
    </w:p>
    <w:p>
      <w:r>
        <w:t>In peas, Purple flowers (P) are dominant to White flowers (p).</w:t>
      </w:r>
    </w:p>
    <w:p>
      <w:r>
        <w:t>Perform a cross: Pp × Pp. What are the expected genotypic and phenotypic ratios?</w:t>
      </w:r>
    </w:p>
    <w:p>
      <w:r>
        <w:t>Human blood type involves multiple alleles (Iᴬ, Iᴮ, i) and codominance.</w:t>
      </w:r>
    </w:p>
    <w:p>
      <w:r>
        <w:t>Can a Type A mother and Type B father have a Type O child? Show the Punnett square.</w:t>
      </w:r>
    </w:p>
    <w:p>
      <w:r>
        <w:t>Two unaffected parents have an affected child. Is the trait likely dominant or recessive?</w:t>
      </w:r>
    </w:p>
    <w:p>
      <w:r>
        <w:t>Hydrangea flower color changes with soil pH. Does genotype always strictly determine phenotype? How does the environment modify gene expression?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