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13 — Pathogens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Observe bacterial morphology and staining characteristics  Practice aseptic technique  Investigate environmental microbiology  Understand methods of disease transmission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