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09: Inheritance — Keys to Success</w:t>
      </w:r>
    </w:p>
    <w:p>
      <w:r>
        <w:t>Key Learning Objectives</w:t>
      </w:r>
    </w:p>
    <w:p>
      <w:r>
        <w:t>1. Mendelian Genetics Foundations</w:t>
      </w:r>
    </w:p>
    <w:p>
      <w:r>
        <w:t>Define gene, allele, genotype, and phenotype  Distinguish between dominant and recessive alleles  Explain homozygous and heterozygous conditions  Describe Mendel's experiments and his two laws   2. Law of Segregation</w:t>
      </w:r>
    </w:p>
    <w:p>
      <w:r>
        <w:t>Explain the law of segregation  Use Punnett squares to predict offspring genotypes and phenotypes  Calculate genotypic and phenotypic ratios for monohybrid crosses   3. Law of Independent Assortment</w:t>
      </w:r>
    </w:p>
    <w:p>
      <w:r>
        <w:t>Explain the law of independent assortment  Perform dihybrid crosses using Punnett squares  Understand when independent assortment applies and its limitations   4. Extensions to Mendelian Genetics</w:t>
      </w:r>
    </w:p>
    <w:p>
      <w:r>
        <w:t>Describe incomplete dominance and codominance  Explain multiple alleles using ABO blood types as an example  Understand polygenic inheritance and continuous variation  Explain pleiotropy (one gene affecting multiple traits)   5. Sex Linkage and Chromosomal Inheritance</w:t>
      </w:r>
    </w:p>
    <w:p>
      <w:r>
        <w:t>Describe sex determination in humans  Explain sex-linked inheritance patterns  Predict outcomes of crosses involving X-linked traits  Understand why sex-linked disorders are more common in males   6. Pedigree Analysis</w:t>
      </w:r>
    </w:p>
    <w:p>
      <w:r>
        <w:t>Interpret pedigree charts  Determine modes of inheritance from pedigrees  Identify carriers and affected individuals    Study Tips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