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Mendelian Genetics</w:t>
      </w:r>
    </w:p>
    <w:p>
      <w:r>
        <w:t>Comprehension &amp; Critical Thinking Questions</w:t>
      </w:r>
    </w:p>
    <w:p>
      <w:r>
        <w:t>Part 1: Core Concepts</w:t>
      </w:r>
    </w:p>
    <w:p>
      <w:r>
        <w:t>Mendel's Laws</w:t>
      </w:r>
    </w:p>
    <w:p>
      <w:r>
        <w:t>Define the Law of Segregation.  Define the Law of Independent Assortment. Does the inheritance of one trait affect another?     Genotype vs. Phenotype</w:t>
      </w:r>
    </w:p>
    <w:p>
      <w:r>
        <w:t>Explain the difference between homozygous dominant (AA), heterozygous (Aa), and homozygous recessive (aa).  If "A" = Tall and "a" = Short, what is the phenotype of "Aa"?     Complex Patterns</w:t>
      </w:r>
    </w:p>
    <w:p>
      <w:r>
        <w:t>Differentiate between incomplete dominance and codominance.  Explain polygenic inheritance using human height or skin color as an example.     Part 2: Application</w:t>
      </w:r>
    </w:p>
    <w:p>
      <w:r>
        <w:t>Monohybrid Cross</w:t>
      </w:r>
    </w:p>
    <w:p>
      <w:r>
        <w:t>In peas, Purple flowers (P) are dominant to White flowers (p).  Perform a cross: Pp × Pp. What are the expected genotypic and phenotypic ratios?     Blood Typing</w:t>
      </w:r>
    </w:p>
    <w:p>
      <w:r>
        <w:t>Human blood type involves multiple alleles (Iᴬ, Iᴮ, i) and codominance.  Can a Type A mother and Type B father have a Type O child? Show the Punnett square.     Part 3: Analysis &amp; Evaluation</w:t>
      </w:r>
    </w:p>
    <w:p>
      <w:r>
        <w:t>Pedigree Analysis</w:t>
      </w:r>
    </w:p>
    <w:p>
      <w:r>
        <w:t>Two unaffected parents have an affected child. Is the trait likely dominant or recessive?     Nature vs. Nurture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