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"/>
        </w:rPr>
        <w:t xml:space="preserve">Rikishi: a reproducible SUMO ontology operator</w:t>
      </w:r>
    </w:p>
    <w:p>
      <w:pPr>
        <w:pStyle w:val="Author"/>
      </w:pPr>
      <w:r>
        <w:rPr>
          <w:lang w:val="en"/>
        </w:rPr>
        <w:t xml:space="preserve">Daniel Ari Friedman</w:t>
      </w:r>
    </w:p>
    <w:p>
      <w:pPr>
        <w:pStyle w:val="Date"/>
      </w:pPr>
      <w:r>
        <w:rPr>
          <w:lang w:val="en"/>
        </w:rPr>
        <w:t xml:space="preserve">Software methods manuscript, version 0.1.0</w:t>
      </w:r>
    </w:p>
    <w:p>
      <w:pPr>
        <w:pStyle w:val="Heading1"/>
      </w:pPr>
      <w:bookmarkStart w:id="9" w:name="_abstract"/>
      <w:r>
        <w:rPr>
          <w:lang w:val="en"/>
        </w:rPr>
        <w:t xml:space="preserve">Abstract</w:t>
      </w:r>
      <w:bookmarkEnd w:id="9"/>
    </w:p>
    <w:p>
      <w:pPr>
        <w:pStyle w:val="FirstParagraph"/>
      </w:pPr>
      <w:r>
        <w:rPr>
          <w:lang w:val="en"/>
        </w:rPr>
        <w:t xml:space="preserve">Rikishi organizes local work with the Suggested Upper Merged Ontology (SUMO)</w:t>
      </w:r>
      <w:r>
        <w:rPr>
          <w:lang w:val="en"/>
        </w:rPr>
        <w:t xml:space="preserve"> </w:t>
      </w:r>
      <w:r>
        <w:rPr>
          <w:lang w:val="en"/>
        </w:rPr>
        <w:t xml:space="preserve">around reproducible source acquisition, inspectable ontology data, explicit</w:t>
      </w:r>
      <w:r>
        <w:rPr>
          <w:lang w:val="en"/>
        </w:rPr>
        <w:t xml:space="preserve"> </w:t>
      </w:r>
      <w:r>
        <w:rPr>
          <w:lang w:val="en"/>
        </w:rPr>
        <w:t xml:space="preserve">reasoning operations, and machine-readable interfaces. Its research extension</w:t>
      </w:r>
      <w:r>
        <w:rPr>
          <w:lang w:val="en"/>
        </w:rPr>
        <w:t xml:space="preserve"> </w:t>
      </w:r>
      <w:r>
        <w:rPr>
          <w:lang w:val="en"/>
        </w:rPr>
        <w:t xml:space="preserve">provides a finite variational free-energy example and proposed connections to</w:t>
      </w:r>
      <w:r>
        <w:rPr>
          <w:lang w:val="en"/>
        </w:rPr>
        <w:t xml:space="preserve"> </w:t>
      </w:r>
      <w:r>
        <w:rPr>
          <w:lang w:val="en"/>
        </w:rPr>
        <w:t xml:space="preserve">source-pinned Lean declarations in the Active Inference Institute’s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fep_formal</w:t>
      </w:r>
      <w:r>
        <w:rPr>
          <w:lang w:val="en"/>
        </w:rPr>
        <w:t xml:space="preserve"> </w:t>
      </w:r>
      <w:r>
        <w:rPr>
          <w:lang w:val="en"/>
        </w:rPr>
        <w:t xml:space="preserve">repository. The package separates source provenance, numerical calculation,</w:t>
      </w:r>
      <w:r>
        <w:rPr>
          <w:lang w:val="en"/>
        </w:rPr>
        <w:t xml:space="preserve"> </w:t>
      </w:r>
      <w:r>
        <w:rPr>
          <w:lang w:val="en"/>
        </w:rPr>
        <w:t xml:space="preserve">theorem-prover output, and formal proof claims. This manuscript describes that</w:t>
      </w:r>
      <w:r>
        <w:rPr>
          <w:lang w:val="en"/>
        </w:rPr>
        <w:t xml:space="preserve"> </w:t>
      </w:r>
      <w:r>
        <w:rPr>
          <w:lang w:val="en"/>
        </w:rPr>
        <w:t xml:space="preserve">separation, the finite example, an operator workflow, and the evidence required</w:t>
      </w:r>
      <w:r>
        <w:rPr>
          <w:lang w:val="en"/>
        </w:rPr>
        <w:t xml:space="preserve"> </w:t>
      </w:r>
      <w:r>
        <w:rPr>
          <w:lang w:val="en"/>
        </w:rPr>
        <w:t xml:space="preserve">for future semantic alignment. The correspondence is exploratory: no general</w:t>
      </w:r>
      <w:r>
        <w:rPr>
          <w:lang w:val="en"/>
        </w:rPr>
        <w:t xml:space="preserve"> </w:t>
      </w:r>
      <w:r>
        <w:rPr>
          <w:lang w:val="en"/>
        </w:rPr>
        <w:t xml:space="preserve">SUMO-to-Lean equivalence or biological free-energy theorem is claimed.</w:t>
      </w:r>
    </w:p>
    <w:p>
      <w:pPr>
        <w:pStyle w:val="Heading1"/>
      </w:pPr>
      <w:bookmarkStart w:id="10" w:name="_e997d21196f0fa270942856b58f9a3ef05772b2"/>
      <w:r>
        <w:rPr>
          <w:lang w:val="en"/>
        </w:rPr>
        <w:t xml:space="preserve">Motivation and scope</w:t>
      </w:r>
      <w:bookmarkEnd w:id="10"/>
    </w:p>
    <w:p>
      <w:pPr>
        <w:pStyle w:val="FirstParagraph"/>
      </w:pPr>
      <w:r>
        <w:rPr>
          <w:lang w:val="en"/>
        </w:rPr>
        <w:t xml:space="preserve">An ontology environment needs more than a downloaded vocabulary. Researchers need</w:t>
      </w:r>
      <w:r>
        <w:rPr>
          <w:lang w:val="en"/>
        </w:rPr>
        <w:t xml:space="preserve"> </w:t>
      </w:r>
      <w:r>
        <w:rPr>
          <w:lang w:val="en"/>
        </w:rPr>
        <w:t xml:space="preserve">to know which revision they queried, which formulas support a graph view, what a</w:t>
      </w:r>
      <w:r>
        <w:rPr>
          <w:lang w:val="en"/>
        </w:rPr>
        <w:t xml:space="preserve"> </w:t>
      </w:r>
      <w:r>
        <w:rPr>
          <w:lang w:val="en"/>
        </w:rPr>
        <w:t xml:space="preserve">reasoner actually established, and how to repeat an experiment. Rikishi addresses</w:t>
      </w:r>
      <w:r>
        <w:rPr>
          <w:lang w:val="en"/>
        </w:rPr>
        <w:t xml:space="preserve"> </w:t>
      </w:r>
      <w:r>
        <w:rPr>
          <w:lang w:val="en"/>
        </w:rPr>
        <w:t xml:space="preserve">these operational needs while keeping the upstream ontology authoritative.</w:t>
      </w:r>
    </w:p>
    <w:p>
      <w:pPr>
        <w:pStyle w:val="BodyText"/>
      </w:pPr>
      <w:r>
        <w:rPr>
          <w:lang w:val="en"/>
        </w:rPr>
        <w:t xml:space="preserve">The upstream</w:t>
      </w:r>
      <w:r>
        <w:rPr>
          <w:lang w:val="en"/>
        </w:rPr>
        <w:t xml:space="preserve"> </w:t>
      </w:r>
      <w:hyperlink r:id="rId11">
        <w:r>
          <w:rPr>
            <w:rStyle w:val="Hyperlink"/>
            <w:lang w:val="en"/>
          </w:rPr>
          <w:t xml:space="preserve">SUMO repository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distributes</w:t>
      </w:r>
      <w:r>
        <w:rPr>
          <w:lang w:val="en"/>
        </w:rPr>
        <w:t xml:space="preserve"> </w:t>
      </w:r>
      <w:r>
        <w:rPr>
          <w:lang w:val="en"/>
        </w:rPr>
        <w:t xml:space="preserve">SUO-KIF sources and accompanying resources. Rikishi uses those real sources rather</w:t>
      </w:r>
      <w:r>
        <w:rPr>
          <w:lang w:val="en"/>
        </w:rPr>
        <w:t xml:space="preserve"> </w:t>
      </w:r>
      <w:r>
        <w:rPr>
          <w:lang w:val="en"/>
        </w:rPr>
        <w:t xml:space="preserve">than a replacement demonstration ontology. Software interfaces expose selected</w:t>
      </w:r>
      <w:r>
        <w:rPr>
          <w:lang w:val="en"/>
        </w:rPr>
        <w:t xml:space="preserve"> </w:t>
      </w:r>
      <w:r>
        <w:rPr>
          <w:lang w:val="en"/>
        </w:rPr>
        <w:t xml:space="preserve">operations and observations; they do not redefine the ontology’s semantics.</w:t>
      </w:r>
      <w:r>
        <w:rPr>
          <w:lang w:val="en"/>
        </w:rPr>
        <w:t xml:space="preserve"> </w:t>
      </w:r>
      <w:r>
        <w:rPr>
          <w:lang w:val="en"/>
        </w:rPr>
        <w:t xml:space="preserve">The package name refers to a sumo wrestler and distinguishes the operator software</w:t>
      </w:r>
      <w:r>
        <w:rPr>
          <w:lang w:val="en"/>
        </w:rPr>
        <w:t xml:space="preserve"> </w:t>
      </w:r>
      <w:r>
        <w:rPr>
          <w:lang w:val="en"/>
        </w:rPr>
        <w:t xml:space="preserve">from the ontology it operates.</w:t>
      </w:r>
    </w:p>
    <w:p>
      <w:pPr>
        <w:pStyle w:val="Heading1"/>
      </w:pPr>
      <w:bookmarkStart w:id="12" w:name="_e098566c4548de53b78f9316dc15c84df210b58"/>
      <w:r>
        <w:rPr>
          <w:lang w:val="en"/>
        </w:rPr>
        <w:t xml:space="preserve">System design</w:t>
      </w:r>
      <w:bookmarkEnd w:id="12"/>
    </w:p>
    <w:p>
      <w:pPr>
        <w:pStyle w:val="Heading2"/>
      </w:pPr>
      <w:bookmarkStart w:id="13" w:name="_ec942ad12c14c38a3378ac05fedf75b7878a53d"/>
      <w:r>
        <w:rPr>
          <w:lang w:val="en"/>
        </w:rPr>
        <w:t xml:space="preserve">Source and runtime provenance</w:t>
      </w:r>
      <w:bookmarkEnd w:id="13"/>
    </w:p>
    <w:p>
      <w:pPr>
        <w:pStyle w:val="FirstParagraph"/>
      </w:pPr>
      <w:r>
        <w:rPr>
          <w:lang w:val="en"/>
        </w:rPr>
        <w:t xml:space="preserve">Acquisition records an upstream Git revision. A source index offers term lookup,</w:t>
      </w:r>
      <w:r>
        <w:rPr>
          <w:lang w:val="en"/>
        </w:rPr>
        <w:t xml:space="preserve"> </w:t>
      </w:r>
      <w:r>
        <w:rPr>
          <w:lang w:val="en"/>
        </w:rPr>
        <w:t xml:space="preserve">formula context, and descriptive summaries. Reasoning is a separate activity with</w:t>
      </w:r>
      <w:r>
        <w:rPr>
          <w:lang w:val="en"/>
        </w:rPr>
        <w:t xml:space="preserve"> </w:t>
      </w:r>
      <w:r>
        <w:rPr>
          <w:lang w:val="en"/>
        </w:rPr>
        <w:t xml:space="preserve">its own input set, translation or language assumptions, tool version, and output.</w:t>
      </w:r>
      <w:r>
        <w:rPr>
          <w:lang w:val="en"/>
        </w:rPr>
        <w:t xml:space="preserve"> </w:t>
      </w:r>
      <w:r>
        <w:rPr>
          <w:lang w:val="en"/>
        </w:rPr>
        <w:t xml:space="preserve">The environment’s runtime documentation defines which backend is available and</w:t>
      </w:r>
      <w:r>
        <w:rPr>
          <w:lang w:val="en"/>
        </w:rPr>
        <w:t xml:space="preserve"> </w:t>
      </w:r>
      <w:r>
        <w:rPr>
          <w:lang w:val="en"/>
        </w:rPr>
        <w:t xml:space="preserve">how to reproduce its checks. A successful installation is not a consistency proof.</w:t>
      </w:r>
    </w:p>
    <w:p>
      <w:pPr>
        <w:pStyle w:val="BodyText"/>
      </w:pPr>
      <w:r>
        <w:rPr>
          <w:lang w:val="en"/>
        </w:rPr>
        <w:t xml:space="preserve">Source-derived relationships support navigation but require interpretation. For</w:t>
      </w:r>
      <w:r>
        <w:rPr>
          <w:lang w:val="en"/>
        </w:rPr>
        <w:t xml:space="preserve"> </w:t>
      </w:r>
      <w:r>
        <w:rPr>
          <w:lang w:val="en"/>
        </w:rPr>
        <w:t xml:space="preserve">example, a relation occurring inside an implication cannot automatically be read</w:t>
      </w:r>
      <w:r>
        <w:rPr>
          <w:lang w:val="en"/>
        </w:rPr>
        <w:t xml:space="preserve"> </w:t>
      </w:r>
      <w:r>
        <w:rPr>
          <w:lang w:val="en"/>
        </w:rPr>
        <w:t xml:space="preserve">as an unconditional fact. Similarly, a class name appearing in documentation is</w:t>
      </w:r>
      <w:r>
        <w:rPr>
          <w:lang w:val="en"/>
        </w:rPr>
        <w:t xml:space="preserve"> </w:t>
      </w:r>
      <w:r>
        <w:rPr>
          <w:lang w:val="en"/>
        </w:rPr>
        <w:t xml:space="preserve">not an asserted instance. Quantification, polarity, and formula structure must</w:t>
      </w:r>
      <w:r>
        <w:rPr>
          <w:lang w:val="en"/>
        </w:rPr>
        <w:t xml:space="preserve"> </w:t>
      </w:r>
      <w:r>
        <w:rPr>
          <w:lang w:val="en"/>
        </w:rPr>
        <w:t xml:space="preserve">remain available to the researcher.</w:t>
      </w:r>
    </w:p>
    <w:p>
      <w:pPr>
        <w:pStyle w:val="Heading2"/>
      </w:pPr>
      <w:bookmarkStart w:id="14" w:name="_18d2ed2e5a44297d132d2f3158716619da4336a"/>
      <w:r>
        <w:rPr>
          <w:lang w:val="en"/>
        </w:rPr>
        <w:t xml:space="preserve">Interfaces and quantification</w:t>
      </w:r>
      <w:bookmarkEnd w:id="14"/>
    </w:p>
    <w:p>
      <w:pPr>
        <w:pStyle w:val="FirstParagraph"/>
      </w:pPr>
      <w:r>
        <w:rPr>
          <w:lang w:val="en"/>
        </w:rPr>
        <w:t xml:space="preserve">The command line, local dashboard, and MCP server provide entrypoints for human</w:t>
      </w:r>
      <w:r>
        <w:rPr>
          <w:lang w:val="en"/>
        </w:rPr>
        <w:t xml:space="preserve"> </w:t>
      </w:r>
      <w:r>
        <w:rPr>
          <w:lang w:val="en"/>
        </w:rPr>
        <w:t xml:space="preserve">and agent workflows. Useful descriptive quantities include parsed formula counts,</w:t>
      </w:r>
      <w:r>
        <w:rPr>
          <w:lang w:val="en"/>
        </w:rPr>
        <w:t xml:space="preserve"> </w:t>
      </w:r>
      <w:r>
        <w:rPr>
          <w:lang w:val="en"/>
        </w:rPr>
        <w:t xml:space="preserve">symbol frequencies, relation frequencies, and source coverage. Such measurements</w:t>
      </w:r>
      <w:r>
        <w:rPr>
          <w:lang w:val="en"/>
        </w:rPr>
        <w:t xml:space="preserve"> </w:t>
      </w:r>
      <w:r>
        <w:rPr>
          <w:lang w:val="en"/>
        </w:rPr>
        <w:t xml:space="preserve">describe the selected files and indexing policy. They cannot establish completeness,</w:t>
      </w:r>
      <w:r>
        <w:rPr>
          <w:lang w:val="en"/>
        </w:rPr>
        <w:t xml:space="preserve"> </w:t>
      </w:r>
      <w:r>
        <w:rPr>
          <w:lang w:val="en"/>
        </w:rPr>
        <w:t xml:space="preserve">consistency, empirical validity, or the quality of an ontological commitment.</w:t>
      </w:r>
    </w:p>
    <w:p>
      <w:pPr>
        <w:pStyle w:val="BodyText"/>
      </w:pPr>
      <w:r>
        <w:rPr>
          <w:lang w:val="en"/>
        </w:rPr>
        <w:t xml:space="preserve">An operator should retain the query and its result together with source revision,</w:t>
      </w:r>
      <w:r>
        <w:rPr>
          <w:lang w:val="en"/>
        </w:rPr>
        <w:t xml:space="preserve"> </w:t>
      </w:r>
      <w:r>
        <w:rPr>
          <w:lang w:val="en"/>
        </w:rPr>
        <w:t xml:space="preserve">configuration, and diagnostics. A failed parser or reasoner invocation is evidence</w:t>
      </w:r>
      <w:r>
        <w:rPr>
          <w:lang w:val="en"/>
        </w:rPr>
        <w:t xml:space="preserve"> </w:t>
      </w:r>
      <w:r>
        <w:rPr>
          <w:lang w:val="en"/>
        </w:rPr>
        <w:t xml:space="preserve">about that invocation. It must remain visible rather than being replaced by an</w:t>
      </w:r>
      <w:r>
        <w:rPr>
          <w:lang w:val="en"/>
        </w:rPr>
        <w:t xml:space="preserve"> </w:t>
      </w:r>
      <w:r>
        <w:rPr>
          <w:lang w:val="en"/>
        </w:rPr>
        <w:t xml:space="preserve">empty result that appears successful.</w:t>
      </w:r>
    </w:p>
    <w:p>
      <w:pPr>
        <w:pStyle w:val="Heading1"/>
      </w:pPr>
      <w:bookmarkStart w:id="15" w:name="_81ea67958e0a761f4049a17463004df97fe6ec1"/>
      <w:r>
        <w:rPr>
          <w:lang w:val="en"/>
        </w:rPr>
        <w:t xml:space="preserve">Corpus and reasoning observations</w:t>
      </w:r>
      <w:bookmarkEnd w:id="15"/>
    </w:p>
    <w:p>
      <w:pPr>
        <w:pStyle w:val="Heading2"/>
      </w:pPr>
      <w:bookmarkStart w:id="16" w:name="_f10863d01604bec5204919da87f16484a761e9a"/>
      <w:r>
        <w:rPr>
          <w:lang w:val="en"/>
        </w:rPr>
        <w:t xml:space="preserve">Corpus measurements</w:t>
      </w:r>
      <w:bookmarkEnd w:id="16"/>
    </w:p>
    <w:p>
      <w:pPr>
        <w:pStyle w:val="FirstParagraph"/>
      </w:pPr>
      <w:r>
        <w:rPr>
          <w:lang w:val="en"/>
        </w:rPr>
        <w:t xml:space="preserve">The exported corpus at SUMO revision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efcd059f8feebfe3488a09f575f88d4d009b1e5c</w:t>
      </w:r>
      <w:r>
        <w:rPr>
          <w:lang w:val="en"/>
        </w:rPr>
        <w:t xml:space="preserve"> </w:t>
      </w:r>
      <w:r>
        <w:rPr>
          <w:lang w:val="en"/>
        </w:rPr>
        <w:t xml:space="preserve">contains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144 KIF files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212845 top-level formulas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34885 distinct indexed symbols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71701 asserted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binary edges</w:t>
      </w:r>
      <w:r>
        <w:rPr>
          <w:lang w:val="en"/>
        </w:rPr>
        <w:t xml:space="preserve">, with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0 parse errors</w:t>
      </w:r>
      <w:r>
        <w:rPr>
          <w:lang w:val="en"/>
        </w:rPr>
        <w:t xml:space="preserve">. These values are</w:t>
      </w:r>
      <w:r>
        <w:rPr>
          <w:lang w:val="en"/>
        </w:rPr>
        <w:t xml:space="preserve"> </w:t>
      </w:r>
      <w:r>
        <w:rPr>
          <w:lang w:val="en"/>
        </w:rPr>
        <w:t xml:space="preserve">substituted directly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output/data/corpus.json</w:t>
      </w:r>
      <w:r>
        <w:rPr>
          <w:lang w:val="en"/>
        </w:rPr>
        <w:t xml:space="preserve"> </w:t>
      </w:r>
      <w:r>
        <w:rPr>
          <w:lang w:val="en"/>
        </w:rPr>
        <w:t xml:space="preserve">during rendering; the receipt</w:t>
      </w:r>
      <w:r>
        <w:rPr>
          <w:lang w:val="en"/>
        </w:rPr>
        <w:t xml:space="preserve"> </w:t>
      </w:r>
      <w:r>
        <w:rPr>
          <w:lang w:val="en"/>
        </w:rPr>
        <w:t xml:space="preserve">records the export hash and substituted values. Nested sources are included by</w:t>
      </w:r>
      <w:r>
        <w:rPr>
          <w:lang w:val="en"/>
        </w:rPr>
        <w:t xml:space="preserve"> </w:t>
      </w:r>
      <w:r>
        <w:rPr>
          <w:lang w:val="en"/>
        </w:rPr>
        <w:t xml:space="preserve">the index, whereas Sigma’s default knowledge-base profile selects top-level domain</w:t>
      </w:r>
      <w:r>
        <w:rPr>
          <w:lang w:val="en"/>
        </w:rPr>
        <w:t xml:space="preserve"> </w:t>
      </w:r>
      <w:r>
        <w:rPr>
          <w:lang w:val="en"/>
        </w:rPr>
        <w:t xml:space="preserve">files. Thus corpus size must not be mistaken for the set loaded into one reasoner.</w:t>
      </w:r>
    </w:p>
    <w:p>
      <w:pPr>
        <w:pStyle w:val="CaptionedFigure"/>
      </w:pPr>
      <w:r>
        <w:drawing>
          <wp:inline>
            <wp:extent cx="4800600" cy="2880360"/>
            <wp:effectExtent b="0" l="0" r="0" t="0"/>
            <wp:docPr descr="Measured formula counts in the largest indexed SUMO source files. Counts describe source structure, not logical importance or proof coverage." title="" id="18" name="Picture"/>
            <a:graphic>
              <a:graphicData uri="http://schemas.openxmlformats.org/drawingml/2006/picture">
                <pic:pic>
                  <pic:nvPicPr>
                    <pic:cNvPr descr="figures/corpus-fil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"/>
        </w:rPr>
        <w:t xml:space="preserve">Measured formula counts in the largest indexed SUMO source files. Counts describe source structure, not logical importance or proof coverage.</w:t>
      </w:r>
    </w:p>
    <w:p>
      <w:pPr>
        <w:pStyle w:val="FirstParagraph"/>
      </w:pPr>
      <w:r>
        <w:rPr>
          <w:lang w:val="en"/>
        </w:rPr>
        <w:t xml:space="preserve">The distribution is heterogeneous: large geographical and language-related files</w:t>
      </w:r>
      <w:r>
        <w:rPr>
          <w:lang w:val="en"/>
        </w:rPr>
        <w:t xml:space="preserve"> </w:t>
      </w:r>
      <w:r>
        <w:rPr>
          <w:lang w:val="en"/>
        </w:rPr>
        <w:t xml:space="preserve">contribute many formulas. A count is sensitive to the chosen source revision and</w:t>
      </w:r>
      <w:r>
        <w:rPr>
          <w:lang w:val="en"/>
        </w:rPr>
        <w:t xml:space="preserve"> </w:t>
      </w:r>
      <w:r>
        <w:rPr>
          <w:lang w:val="en"/>
        </w:rPr>
        <w:t xml:space="preserve">file-selection policy. Duplicate meanings, redundant formulas, or development</w:t>
      </w:r>
      <w:r>
        <w:rPr>
          <w:lang w:val="en"/>
        </w:rPr>
        <w:t xml:space="preserve"> </w:t>
      </w:r>
      <w:r>
        <w:rPr>
          <w:lang w:val="en"/>
        </w:rPr>
        <w:t xml:space="preserve">proposals may be represented; the measure does not estimate independent facts.</w:t>
      </w:r>
    </w:p>
    <w:p>
      <w:pPr>
        <w:pStyle w:val="Heading2"/>
      </w:pPr>
      <w:bookmarkStart w:id="20" w:name="_daa383e624b945ada3467b364086927158866d6"/>
      <w:r>
        <w:rPr>
          <w:lang w:val="en"/>
        </w:rPr>
        <w:t xml:space="preserve">Source-bound taxonomic proof</w:t>
      </w:r>
      <w:bookmarkEnd w:id="20"/>
    </w:p>
    <w:p>
      <w:pPr>
        <w:pStyle w:val="FirstParagraph"/>
      </w:pPr>
      <w:r>
        <w:rPr>
          <w:lang w:val="en"/>
        </w:rPr>
        <w:t xml:space="preserve">The command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uv run rikishi taxonomy-proof Human AutonomousAgent</w:t>
      </w:r>
      <w:r>
        <w:rPr>
          <w:lang w:val="en"/>
        </w:rPr>
        <w:t xml:space="preserve"> </w:t>
      </w:r>
      <w:r>
        <w:rPr>
          <w:lang w:val="en"/>
        </w:rPr>
        <w:t xml:space="preserve">projects direct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subclass</w:t>
      </w:r>
      <w:r>
        <w:rPr>
          <w:lang w:val="en"/>
        </w:rPr>
        <w:t xml:space="preserve"> </w:t>
      </w:r>
      <w:r>
        <w:rPr>
          <w:lang w:val="en"/>
        </w:rPr>
        <w:t xml:space="preserve">assertions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Merge.kif</w:t>
      </w:r>
      <w:r>
        <w:rPr>
          <w:lang w:val="en"/>
        </w:rPr>
        <w:t xml:space="preserve"> </w:t>
      </w:r>
      <w:r>
        <w:rPr>
          <w:lang w:val="en"/>
        </w:rPr>
        <w:t xml:space="preserve">into a first-order problem and adds an</w:t>
      </w:r>
      <w:r>
        <w:rPr>
          <w:lang w:val="en"/>
        </w:rPr>
        <w:t xml:space="preserve"> </w:t>
      </w:r>
      <w:r>
        <w:rPr>
          <w:lang w:val="en"/>
        </w:rPr>
        <w:t xml:space="preserve">explicit transitivity rule. The installed E prover returned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Theorem</w:t>
      </w:r>
      <w:r>
        <w:rPr>
          <w:lang w:val="en"/>
        </w:rPr>
        <w:t xml:space="preserve"> </w:t>
      </w:r>
      <w:r>
        <w:rPr>
          <w:lang w:val="en"/>
        </w:rPr>
        <w:t xml:space="preserve">for that</w:t>
      </w:r>
      <w:r>
        <w:rPr>
          <w:lang w:val="en"/>
        </w:rPr>
        <w:t xml:space="preserve"> </w:t>
      </w:r>
      <w:r>
        <w:rPr>
          <w:lang w:val="en"/>
        </w:rPr>
        <w:t xml:space="preserve">problem in the recorded run.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output/reasoning/taxonomy.json</w:t>
      </w:r>
      <w:r>
        <w:rPr>
          <w:lang w:val="en"/>
        </w:rPr>
        <w:t xml:space="preserve"> </w:t>
      </w:r>
      <w:r>
        <w:rPr>
          <w:lang w:val="en"/>
        </w:rPr>
        <w:t xml:space="preserve">records the original</w:t>
      </w:r>
      <w:r>
        <w:rPr>
          <w:lang w:val="en"/>
        </w:rPr>
        <w:t xml:space="preserve"> </w:t>
      </w:r>
      <w:r>
        <w:rPr>
          <w:lang w:val="en"/>
        </w:rPr>
        <w:t xml:space="preserve">assertions and source locations,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taxonomy.p</w:t>
      </w:r>
      <w:r>
        <w:rPr>
          <w:lang w:val="en"/>
        </w:rPr>
        <w:t xml:space="preserve"> </w:t>
      </w:r>
      <w:r>
        <w:rPr>
          <w:lang w:val="en"/>
        </w:rPr>
        <w:t xml:space="preserve">contains the TPTP problem,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taxonomy.result.json</w:t>
      </w:r>
      <w:r>
        <w:rPr>
          <w:lang w:val="en"/>
        </w:rPr>
        <w:t xml:space="preserve"> </w:t>
      </w:r>
      <w:r>
        <w:rPr>
          <w:lang w:val="en"/>
        </w:rPr>
        <w:t xml:space="preserve">retains the command, exit status, and proof-search output.</w:t>
      </w:r>
    </w:p>
    <w:p>
      <w:pPr>
        <w:pStyle w:val="BodyText"/>
      </w:pPr>
      <w:r>
        <w:rPr>
          <w:lang w:val="en"/>
        </w:rPr>
        <w:t xml:space="preserve">This is a restricted taxonomic projection, not full SUMO inference. It does not</w:t>
      </w:r>
      <w:r>
        <w:rPr>
          <w:lang w:val="en"/>
        </w:rPr>
        <w:t xml:space="preserve"> </w:t>
      </w:r>
      <w:r>
        <w:rPr>
          <w:lang w:val="en"/>
        </w:rPr>
        <w:t xml:space="preserve">translate arbitrary SUO-KIF formulas, import all domain axioms, reason about FEP</w:t>
      </w:r>
      <w:r>
        <w:rPr>
          <w:lang w:val="en"/>
        </w:rPr>
        <w:t xml:space="preserve"> </w:t>
      </w:r>
      <w:r>
        <w:rPr>
          <w:lang w:val="en"/>
        </w:rPr>
        <w:t xml:space="preserve">mathematics, or establish ontology-wide consistency. The proof obligation is the</w:t>
      </w:r>
      <w:r>
        <w:rPr>
          <w:lang w:val="en"/>
        </w:rPr>
        <w:t xml:space="preserve"> </w:t>
      </w:r>
      <w:r>
        <w:rPr>
          <w:lang w:val="en"/>
        </w:rPr>
        <w:t xml:space="preserve">projected subclass relation under the supplied direct facts and transitivity.</w:t>
      </w:r>
      <w:r>
        <w:rPr>
          <w:lang w:val="en"/>
        </w:rPr>
        <w:t xml:space="preserve"> </w:t>
      </w:r>
      <w:r>
        <w:rPr>
          <w:lang w:val="en"/>
        </w:rPr>
        <w:t xml:space="preserve">Other conjectures may yield countermodels or inconclusive search statuses; those</w:t>
      </w:r>
      <w:r>
        <w:rPr>
          <w:lang w:val="en"/>
        </w:rPr>
        <w:t xml:space="preserve"> </w:t>
      </w:r>
      <w:r>
        <w:rPr>
          <w:lang w:val="en"/>
        </w:rPr>
        <w:t xml:space="preserve">outcomes must retain their original scope.</w:t>
      </w:r>
    </w:p>
    <w:p>
      <w:pPr>
        <w:pStyle w:val="BodyText"/>
      </w:pPr>
      <w:r>
        <w:rPr>
          <w:lang w:val="en"/>
        </w:rPr>
        <w:t xml:space="preserve">The native Sigma pipeline was also exercised with the four-constituent core</w:t>
      </w:r>
      <w:r>
        <w:rPr>
          <w:lang w:val="en"/>
        </w:rPr>
        <w:t xml:space="preserve"> </w:t>
      </w:r>
      <w:r>
        <w:rPr>
          <w:lang w:val="en"/>
        </w:rPr>
        <w:t xml:space="preserve">knowledge base, after a versioned compound-type guard patch. It returned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SZSTheorem</w:t>
      </w:r>
      <w:r>
        <w:rPr>
          <w:lang w:val="en"/>
        </w:rPr>
        <w:t xml:space="preserve"> </w:t>
      </w:r>
      <w:r>
        <w:rPr>
          <w:lang w:val="en"/>
        </w:rPr>
        <w:t xml:space="preserve">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(subclass Human Animal)</w:t>
      </w:r>
      <w:r>
        <w:rPr>
          <w:lang w:val="en"/>
        </w:rPr>
        <w:t xml:space="preserve">, but the negative control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(subclass Human Artifact)</w:t>
      </w:r>
      <w:r>
        <w:rPr>
          <w:lang w:val="en"/>
        </w:rPr>
        <w:t xml:space="preserve"> </w:t>
      </w:r>
      <w:r>
        <w:rPr>
          <w:lang w:val="en"/>
        </w:rPr>
        <w:t xml:space="preserve">returned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SZSContradictoryAxioms</w:t>
      </w:r>
      <w:r>
        <w:rPr>
          <w:lang w:val="en"/>
        </w:rPr>
        <w:t xml:space="preserve">. This exposes an</w:t>
      </w:r>
      <w:r>
        <w:rPr>
          <w:lang w:val="en"/>
        </w:rPr>
        <w:t xml:space="preserve"> </w:t>
      </w:r>
      <w:r>
        <w:rPr>
          <w:lang w:val="en"/>
        </w:rPr>
        <w:t xml:space="preserve">unresolved inconsistency in the translated core problem; whether it originates in</w:t>
      </w:r>
      <w:r>
        <w:rPr>
          <w:lang w:val="en"/>
        </w:rPr>
        <w:t xml:space="preserve"> </w:t>
      </w:r>
      <w:r>
        <w:rPr>
          <w:lang w:val="en"/>
        </w:rPr>
        <w:t xml:space="preserve">ontology axioms or translation has not been established. Consequently, the native</w:t>
      </w:r>
      <w:r>
        <w:rPr>
          <w:lang w:val="en"/>
        </w:rPr>
        <w:t xml:space="preserve"> </w:t>
      </w:r>
      <w:r>
        <w:rPr>
          <w:lang w:val="en"/>
        </w:rPr>
        <w:t xml:space="preserve">core run does not certify meaningful semantic validation, even when a positive</w:t>
      </w:r>
      <w:r>
        <w:rPr>
          <w:lang w:val="en"/>
        </w:rPr>
        <w:t xml:space="preserve"> </w:t>
      </w:r>
      <w:r>
        <w:rPr>
          <w:lang w:val="en"/>
        </w:rPr>
        <w:t xml:space="preserve">query returns a theorem status. This limitation is separate from the independently</w:t>
      </w:r>
      <w:r>
        <w:rPr>
          <w:lang w:val="en"/>
        </w:rPr>
        <w:t xml:space="preserve"> </w:t>
      </w:r>
      <w:r>
        <w:rPr>
          <w:lang w:val="en"/>
        </w:rPr>
        <w:t xml:space="preserve">checked restricted taxonomic projection above.</w:t>
      </w:r>
    </w:p>
    <w:p>
      <w:pPr>
        <w:pStyle w:val="Heading1"/>
      </w:pPr>
      <w:bookmarkStart w:id="21" w:name="_5e3495eed16034e1579a5c354594de4908913a6"/>
      <w:r>
        <w:rPr>
          <w:lang w:val="en"/>
        </w:rPr>
        <w:t xml:space="preserve">A finite free-energy example</w:t>
      </w:r>
      <w:bookmarkEnd w:id="21"/>
    </w:p>
    <w:p>
      <w:pPr>
        <w:pStyle w:val="FirstParagraph"/>
      </w:pPr>
      <w:r>
        <w:rPr>
          <w:lang w:val="en"/>
        </w:rPr>
        <w:t xml:space="preserve">Let the latent state be binary and let one observation have likelihoods 0.8 and</w:t>
      </w:r>
      <w:r>
        <w:rPr>
          <w:lang w:val="en"/>
        </w:rPr>
        <w:t xml:space="preserve"> </w:t>
      </w:r>
      <w:r>
        <w:rPr>
          <w:lang w:val="en"/>
        </w:rPr>
        <w:t xml:space="preserve">0.2 under the two states. The prior is uniform. Consequently, the joint mass for</w:t>
      </w:r>
      <w:r>
        <w:rPr>
          <w:lang w:val="en"/>
        </w:rPr>
        <w:t xml:space="preserve"> </w:t>
      </w:r>
      <w:r>
        <w:rPr>
          <w:lang w:val="en"/>
        </w:rPr>
        <w:t xml:space="preserve">this observation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(0.4, 0.1)</w:t>
      </w:r>
      <w:r>
        <w:rPr>
          <w:lang w:val="en"/>
        </w:rPr>
        <w:t xml:space="preserve">, its evidence is 0.5, and the exact posterior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(0.8, 0.2)</w:t>
      </w:r>
      <w:r>
        <w:rPr>
          <w:lang w:val="en"/>
        </w:rPr>
        <w:t xml:space="preserve">. These values define a small, completely inspectable model.</w:t>
      </w:r>
    </w:p>
    <w:p>
      <w:pPr>
        <w:pStyle w:val="BodyText"/>
      </w:pPr>
      <w:r>
        <w:rPr>
          <w:lang w:val="en"/>
        </w:rPr>
        <w:t xml:space="preserve">For a normalized candidate distribution</w:t>
      </w:r>
      <w:r>
        <w:rPr>
          <w:lang w:val="en"/>
        </w:rPr>
        <w:t xml:space="preserve"> </w:t>
      </w:r>
      <m:oMath>
        <m:r>
          <m:t>q</m:t>
        </m:r>
      </m:oMath>
      <w:r>
        <w:rPr>
          <w:lang w:val="en"/>
        </w:rPr>
        <w:t xml:space="preserve">, define the variational objective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q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lang w:val="en"/>
        </w:rPr>
        <w:t xml:space="preserve">On the supported domain it satisfies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‖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∣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lang w:val="en"/>
        </w:rPr>
        <w:t xml:space="preserve">Natural logarithms make the units nats. At the uniform candidate, direct</w:t>
      </w:r>
      <w:r>
        <w:rPr>
          <w:lang w:val="en"/>
        </w:rPr>
        <w:t xml:space="preserve"> </w:t>
      </w:r>
      <w:r>
        <w:rPr>
          <w:lang w:val="en"/>
        </w:rPr>
        <w:t xml:space="preserve">calculation gives</w:t>
      </w:r>
      <w:r>
        <w:rPr>
          <w:lang w:val="en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rPr>
          <w:lang w:val="en"/>
        </w:rPr>
        <w:t xml:space="preserve">, approximately 0.916291. Surprise is</w:t>
      </w:r>
      <w:r>
        <w:rPr>
          <w:lang w:val="en"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approximately 0.693147, and posterior divergence is</w:t>
      </w:r>
      <w:r>
        <w:rPr>
          <w:lang w:val="en"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1.25</m:t>
        </m:r>
        <m:r>
          <m:rPr>
            <m:sty m:val="p"/>
          </m:rPr>
          <m:t>)</m:t>
        </m:r>
      </m:oMath>
      <w:r>
        <w:rPr>
          <w:lang w:val="en"/>
        </w:rPr>
        <w:t xml:space="preserve">, approximately</w:t>
      </w:r>
      <w:r>
        <w:rPr>
          <w:lang w:val="en"/>
        </w:rPr>
        <w:t xml:space="preserve"> </w:t>
      </w:r>
      <w:r>
        <w:rPr>
          <w:lang w:val="en"/>
        </w:rPr>
        <w:t xml:space="preserve">0.223144. At the exact posterior the divergence is zero and the objective equals</w:t>
      </w:r>
      <w:r>
        <w:rPr>
          <w:lang w:val="en"/>
        </w:rPr>
        <w:t xml:space="preserve"> </w:t>
      </w:r>
      <w:r>
        <w:rPr>
          <w:lang w:val="en"/>
        </w:rPr>
        <w:t xml:space="preserve">surprise. The implementation evaluates the objective and the decomposition</w:t>
      </w:r>
      <w:r>
        <w:rPr>
          <w:lang w:val="en"/>
        </w:rPr>
        <w:t xml:space="preserve"> </w:t>
      </w:r>
      <w:r>
        <w:rPr>
          <w:lang w:val="en"/>
        </w:rPr>
        <w:t xml:space="preserve">separately and reports their floating-point residual.</w:t>
      </w:r>
    </w:p>
    <w:p>
      <w:pPr>
        <w:pStyle w:val="CaptionedFigure"/>
      </w:pPr>
      <w:r>
        <w:drawing>
          <wp:inline>
            <wp:extent cx="4800600" cy="2800350"/>
            <wp:effectExtent b="0" l="0" r="0" t="0"/>
            <wp:docPr descr="Finite variational free energy over the binary candidate probability. The dashed line is surprise; the marked minimum occurs at the exact posterior probability 0.8." title="" id="23" name="Picture"/>
            <a:graphic>
              <a:graphicData uri="http://schemas.openxmlformats.org/drawingml/2006/picture">
                <pic:pic>
                  <pic:nvPicPr>
                    <pic:cNvPr descr="figures/fep-free-energ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"/>
        </w:rPr>
        <w:t xml:space="preserve">Finite variational free energy over the binary candidate probability. The dashed line is surprise; the marked minimum occurs at the exact posterior probability 0.8.</w:t>
      </w:r>
    </w:p>
    <w:p>
      <w:pPr>
        <w:pStyle w:val="FirstParagraph"/>
      </w:pPr>
      <w:r>
        <w:rPr>
          <w:lang w:val="en"/>
        </w:rPr>
        <w:t xml:space="preserve">The numerical contract rejects nonfinite, negative, nonnormalized, mismatched, and</w:t>
      </w:r>
      <w:r>
        <w:rPr>
          <w:lang w:val="en"/>
        </w:rPr>
        <w:t xml:space="preserve"> </w:t>
      </w:r>
      <w:r>
        <w:rPr>
          <w:lang w:val="en"/>
        </w:rPr>
        <w:t xml:space="preserve">unsupported inputs. Zero candidate probability contributes zero. Positive candidate</w:t>
      </w:r>
      <w:r>
        <w:rPr>
          <w:lang w:val="en"/>
        </w:rPr>
        <w:t xml:space="preserve"> </w:t>
      </w:r>
      <w:r>
        <w:rPr>
          <w:lang w:val="en"/>
        </w:rPr>
        <w:t xml:space="preserve">mass at zero joint probability is rejected because the extended-real objective</w:t>
      </w:r>
      <w:r>
        <w:rPr>
          <w:lang w:val="en"/>
        </w:rPr>
        <w:t xml:space="preserve"> </w:t>
      </w:r>
      <w:r>
        <w:rPr>
          <w:lang w:val="en"/>
        </w:rPr>
        <w:t xml:space="preserve">would be infinite. This finite JSON interface deliberately reports a domain error</w:t>
      </w:r>
      <w:r>
        <w:rPr>
          <w:lang w:val="en"/>
        </w:rPr>
        <w:t xml:space="preserve"> </w:t>
      </w:r>
      <w:r>
        <w:rPr>
          <w:lang w:val="en"/>
        </w:rPr>
        <w:t xml:space="preserve">instead of encoding infinity or inventing a finite penalty.</w:t>
      </w:r>
    </w:p>
    <w:p>
      <w:pPr>
        <w:pStyle w:val="BodyText"/>
      </w:pPr>
      <w:r>
        <w:rPr>
          <w:lang w:val="en"/>
        </w:rPr>
        <w:t xml:space="preserve">Tests compare against the independent logarithmic values above and check the exact</w:t>
      </w:r>
      <w:r>
        <w:rPr>
          <w:lang w:val="en"/>
        </w:rPr>
        <w:t xml:space="preserve"> </w:t>
      </w:r>
      <w:r>
        <w:rPr>
          <w:lang w:val="en"/>
        </w:rPr>
        <w:t xml:space="preserve">posterior minimum. Invalid vectors provide negative controls: acceptance of an</w:t>
      </w:r>
      <w:r>
        <w:rPr>
          <w:lang w:val="en"/>
        </w:rPr>
        <w:t xml:space="preserve"> </w:t>
      </w:r>
      <w:r>
        <w:rPr>
          <w:lang w:val="en"/>
        </w:rPr>
        <w:t xml:space="preserve">unnormalized prior or zero-evidence observation must fail the test. This example</w:t>
      </w:r>
      <w:r>
        <w:rPr>
          <w:lang w:val="en"/>
        </w:rPr>
        <w:t xml:space="preserve"> </w:t>
      </w:r>
      <w:r>
        <w:rPr>
          <w:lang w:val="en"/>
        </w:rPr>
        <w:t xml:space="preserve">shows inference in a chosen model. It makes no empirical claim about organisms or</w:t>
      </w:r>
      <w:r>
        <w:rPr>
          <w:lang w:val="en"/>
        </w:rPr>
        <w:t xml:space="preserve"> </w:t>
      </w:r>
      <w:r>
        <w:rPr>
          <w:lang w:val="en"/>
        </w:rPr>
        <w:t xml:space="preserve">their physical dynamics.</w:t>
      </w:r>
    </w:p>
    <w:p>
      <w:pPr>
        <w:pStyle w:val="Heading1"/>
      </w:pPr>
      <w:bookmarkStart w:id="25" w:name="_634b25a5d4a85bf6849791b8b38956e8470f57d"/>
      <w:r>
        <w:rPr>
          <w:lang w:val="en"/>
        </w:rPr>
        <w:t xml:space="preserve">Connections to formalization</w:t>
      </w:r>
      <w:bookmarkEnd w:id="25"/>
    </w:p>
    <w:p>
      <w:pPr>
        <w:pStyle w:val="FirstParagraph"/>
      </w:pPr>
      <w:r>
        <w:rPr>
          <w:lang w:val="en"/>
        </w:rPr>
        <w:t xml:space="preserve">The inspected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fep_formal</w:t>
      </w:r>
      <w:r>
        <w:rPr>
          <w:lang w:val="en"/>
        </w:rPr>
        <w:t xml:space="preserve"> </w:t>
      </w:r>
      <w:r>
        <w:rPr>
          <w:lang w:val="en"/>
        </w:rPr>
        <w:t xml:space="preserve">revision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9a0694f16b8e89b66b2f7f8cc7426c650dd2c4de</w:t>
      </w:r>
      <w:r>
        <w:rPr>
          <w:lang w:val="en"/>
        </w:rPr>
        <w:t xml:space="preserve">. Its finite-information module contains</w:t>
      </w:r>
      <w:r>
        <w:rPr>
          <w:lang w:val="en"/>
        </w:rPr>
        <w:t xml:space="preserve"> </w:t>
      </w:r>
      <w:r>
        <w:rPr>
          <w:lang w:val="en"/>
        </w:rPr>
        <w:t xml:space="preserve">declarations for KL nonnegativity, self-divergence, and the relation between KL,</w:t>
      </w:r>
      <w:r>
        <w:rPr>
          <w:lang w:val="en"/>
        </w:rPr>
        <w:t xml:space="preserve"> </w:t>
      </w:r>
      <w:r>
        <w:rPr>
          <w:lang w:val="en"/>
        </w:rPr>
        <w:t xml:space="preserve">cross-entropy, and entropy. Rikishi retrieves these declarations from committed</w:t>
      </w:r>
      <w:r>
        <w:rPr>
          <w:lang w:val="en"/>
        </w:rPr>
        <w:t xml:space="preserve"> </w:t>
      </w:r>
      <w:r>
        <w:rPr>
          <w:lang w:val="en"/>
        </w:rPr>
        <w:t xml:space="preserve">Git objects and produces exact source links. This is source inspection; this</w:t>
      </w:r>
      <w:r>
        <w:rPr>
          <w:lang w:val="en"/>
        </w:rPr>
        <w:t xml:space="preserve"> </w:t>
      </w:r>
      <w:r>
        <w:rPr>
          <w:lang w:val="en"/>
        </w:rPr>
        <w:t xml:space="preserve">workflow does not compile Lean or reconstruct a proof certificate.</w:t>
      </w:r>
    </w:p>
    <w:p>
      <w:pPr>
        <w:pStyle w:val="BodyText"/>
      </w:pPr>
      <w:r>
        <w:rPr>
          <w:lang w:val="en"/>
        </w:rPr>
        <w:t xml:space="preserve">An important semantic boundary occurs at zero reference mass. The inspected Lean</w:t>
      </w:r>
      <w:r>
        <w:rPr>
          <w:lang w:val="en"/>
        </w:rPr>
        <w:t xml:space="preserve"> </w:t>
      </w:r>
      <w:r>
        <w:rPr>
          <w:lang w:val="en"/>
        </w:rPr>
        <w:t xml:space="preserve">definition uses totalized real division and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klFun</w:t>
      </w:r>
      <w:r>
        <w:rPr>
          <w:lang w:val="en"/>
        </w:rPr>
        <w:t xml:space="preserve"> </w:t>
      </w:r>
      <w:r>
        <w:rPr>
          <w:lang w:val="en"/>
        </w:rPr>
        <w:t xml:space="preserve">integrand. Its logarithmic</w:t>
      </w:r>
      <w:r>
        <w:rPr>
          <w:lang w:val="en"/>
        </w:rPr>
        <w:t xml:space="preserve"> </w:t>
      </w:r>
      <w:r>
        <w:rPr>
          <w:lang w:val="en"/>
        </w:rPr>
        <w:t xml:space="preserve">identity requires strict support assumptions. The numerical operator’s rejection</w:t>
      </w:r>
      <w:r>
        <w:rPr>
          <w:lang w:val="en"/>
        </w:rPr>
        <w:t xml:space="preserve"> </w:t>
      </w:r>
      <w:r>
        <w:rPr>
          <w:lang w:val="en"/>
        </w:rPr>
        <w:t xml:space="preserve">of unsupported positive mass therefore cannot be identified with the Lean definition</w:t>
      </w:r>
      <w:r>
        <w:rPr>
          <w:lang w:val="en"/>
        </w:rPr>
        <w:t xml:space="preserve"> </w:t>
      </w:r>
      <w:r>
        <w:rPr>
          <w:lang w:val="en"/>
        </w:rPr>
        <w:t xml:space="preserve">over every input. A formal bridge must state its restricted domain and prove the</w:t>
      </w:r>
      <w:r>
        <w:rPr>
          <w:lang w:val="en"/>
        </w:rPr>
        <w:t xml:space="preserve"> </w:t>
      </w:r>
      <w:r>
        <w:rPr>
          <w:lang w:val="en"/>
        </w:rPr>
        <w:t xml:space="preserve">relationship rather than infer it from the shared name</w:t>
      </w:r>
      <w:r>
        <w:rPr>
          <w:lang w:val="en"/>
        </w:rPr>
        <w:t xml:space="preserve"> </w:t>
      </w:r>
      <w:r>
        <w:rPr>
          <w:lang w:val="en"/>
        </w:rPr>
        <w:t xml:space="preserve">“KL”</w:t>
      </w:r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The candidate vocabulary mappings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config/fep_mappings.json</w:t>
      </w:r>
      <w:r>
        <w:rPr>
          <w:lang w:val="en"/>
        </w:rPr>
        <w:t xml:space="preserve"> </w:t>
      </w:r>
      <w:r>
        <w:rPr>
          <w:lang w:val="en"/>
        </w:rPr>
        <w:t xml:space="preserve">identify</w:t>
      </w:r>
      <w:r>
        <w:rPr>
          <w:lang w:val="en"/>
        </w:rPr>
        <w:t xml:space="preserve"> </w:t>
      </w:r>
      <w:r>
        <w:rPr>
          <w:lang w:val="en"/>
        </w:rPr>
        <w:t xml:space="preserve">probability, functions, real-valued quantities, reasoning, processes, and agents as</w:t>
      </w:r>
      <w:r>
        <w:rPr>
          <w:lang w:val="en"/>
        </w:rPr>
        <w:t xml:space="preserve"> </w:t>
      </w:r>
      <w:r>
        <w:rPr>
          <w:lang w:val="en"/>
        </w:rPr>
        <w:t xml:space="preserve">areas to investigate in SUMO. Each mapping is explicitly proposed and carries an</w:t>
      </w:r>
      <w:r>
        <w:rPr>
          <w:lang w:val="en"/>
        </w:rPr>
        <w:t xml:space="preserve"> </w:t>
      </w:r>
      <w:r>
        <w:rPr>
          <w:lang w:val="en"/>
        </w:rPr>
        <w:t xml:space="preserve">outstanding obligation. Shared vocabulary alone does not establish mathematical</w:t>
      </w:r>
      <w:r>
        <w:rPr>
          <w:lang w:val="en"/>
        </w:rPr>
        <w:t xml:space="preserve"> </w:t>
      </w:r>
      <w:r>
        <w:rPr>
          <w:lang w:val="en"/>
        </w:rPr>
        <w:t xml:space="preserve">equivalence. A future bridge must supply a carrier interpretation, type and argument</w:t>
      </w:r>
      <w:r>
        <w:rPr>
          <w:lang w:val="en"/>
        </w:rPr>
        <w:t xml:space="preserve"> </w:t>
      </w:r>
      <w:r>
        <w:rPr>
          <w:lang w:val="en"/>
        </w:rPr>
        <w:t xml:space="preserve">translation, normalization and support conditions, and a soundness argument for</w:t>
      </w:r>
      <w:r>
        <w:rPr>
          <w:lang w:val="en"/>
        </w:rPr>
        <w:t xml:space="preserve"> </w:t>
      </w:r>
      <w:r>
        <w:rPr>
          <w:lang w:val="en"/>
        </w:rPr>
        <w:t xml:space="preserve">the exact target fragment.</w:t>
      </w:r>
    </w:p>
    <w:p>
      <w:pPr>
        <w:pStyle w:val="BodyText"/>
      </w:pPr>
      <w:r>
        <w:rPr>
          <w:lang w:val="en"/>
        </w:rPr>
        <w:t xml:space="preserve">The separate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examples/fep-ontology.kif</w:t>
      </w:r>
      <w:r>
        <w:rPr>
          <w:lang w:val="en"/>
        </w:rPr>
        <w:t xml:space="preserve"> </w:t>
      </w:r>
      <w:r>
        <w:rPr>
          <w:lang w:val="en"/>
        </w:rPr>
        <w:t xml:space="preserve">extension gives an inspectable vocabulary</w:t>
      </w:r>
      <w:r>
        <w:rPr>
          <w:lang w:val="en"/>
        </w:rPr>
        <w:t xml:space="preserve"> </w:t>
      </w:r>
      <w:r>
        <w:rPr>
          <w:lang w:val="en"/>
        </w:rPr>
        <w:t xml:space="preserve">experiment: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RikishiVariationalInference</w:t>
      </w:r>
      <w:r>
        <w:rPr>
          <w:lang w:val="en"/>
        </w:rPr>
        <w:t xml:space="preserve"> </w:t>
      </w:r>
      <w:r>
        <w:rPr>
          <w:lang w:val="en"/>
        </w:rPr>
        <w:t xml:space="preserve">is proposed as a subclass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Reasoning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RikishiFiniteGenerativeModel</w:t>
      </w:r>
      <w:r>
        <w:rPr>
          <w:lang w:val="en"/>
        </w:rPr>
        <w:t xml:space="preserve"> </w:t>
      </w:r>
      <w:r>
        <w:rPr>
          <w:lang w:val="en"/>
        </w:rPr>
        <w:t xml:space="preserve">as a subclass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Proposition</w:t>
      </w:r>
      <w:r>
        <w:rPr>
          <w:lang w:val="en"/>
        </w:rPr>
        <w:t xml:space="preserve">, and the binary example</w:t>
      </w:r>
      <w:r>
        <w:rPr>
          <w:lang w:val="en"/>
        </w:rPr>
        <w:t xml:space="preserve"> </w:t>
      </w:r>
      <w:r>
        <w:rPr>
          <w:lang w:val="en"/>
        </w:rPr>
        <w:t xml:space="preserve">as an instance of the inference class. The six formulas include documentation of</w:t>
      </w:r>
      <w:r>
        <w:rPr>
          <w:lang w:val="en"/>
        </w:rPr>
        <w:t xml:space="preserve"> </w:t>
      </w:r>
      <w:r>
        <w:rPr>
          <w:lang w:val="en"/>
        </w:rPr>
        <w:t xml:space="preserve">their intended use and limitations. These author-created assertions are kept</w:t>
      </w:r>
      <w:r>
        <w:rPr>
          <w:lang w:val="en"/>
        </w:rPr>
        <w:t xml:space="preserve"> </w:t>
      </w:r>
      <w:r>
        <w:rPr>
          <w:lang w:val="en"/>
        </w:rPr>
        <w:t xml:space="preserve">outside the upstream checkout. They neither enforce numerical normalization nor</w:t>
      </w:r>
      <w:r>
        <w:rPr>
          <w:lang w:val="en"/>
        </w:rPr>
        <w:t xml:space="preserve"> </w:t>
      </w:r>
      <w:r>
        <w:rPr>
          <w:lang w:val="en"/>
        </w:rPr>
        <w:t xml:space="preserve">transport a Lean proof; their adequacy as an ontology model remains a research</w:t>
      </w:r>
      <w:r>
        <w:rPr>
          <w:lang w:val="en"/>
        </w:rPr>
        <w:t xml:space="preserve"> </w:t>
      </w:r>
      <w:r>
        <w:rPr>
          <w:lang w:val="en"/>
        </w:rPr>
        <w:t xml:space="preserve">question requiring explicit interpretation and review.</w:t>
      </w:r>
    </w:p>
    <w:p>
      <w:pPr>
        <w:pStyle w:val="Heading1"/>
      </w:pPr>
      <w:bookmarkStart w:id="26" w:name="_79901e7c21d0568c315d1f541fad2179ae2a52b"/>
      <w:r>
        <w:rPr>
          <w:lang w:val="en"/>
        </w:rPr>
        <w:t xml:space="preserve">Reproducible workflow</w:t>
      </w:r>
      <w:bookmarkEnd w:id="26"/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Prepare the declared Python environment and external storage paths.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Install the pinned SUMO sources and runtime using the package’s operator commands.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Record source and tool identities before indexing or reasoning.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Retain query, source context, diagnostics, and proof-search output together.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Execute the finite example and inspect its residual and negative controls.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Render this manuscript through the docxology/template adapters and inspect the</w:t>
      </w:r>
      <w:r>
        <w:rPr>
          <w:lang w:val="en"/>
        </w:rPr>
        <w:t xml:space="preserve"> </w:t>
      </w:r>
      <w:r>
        <w:rPr>
          <w:lang w:val="en"/>
        </w:rPr>
        <w:t xml:space="preserve">resulting PDF, DOCX, and HTML.</w:t>
      </w:r>
    </w:p>
    <w:p>
      <w:pPr>
        <w:pStyle w:val="FirstParagraph"/>
      </w:pPr>
      <w:r>
        <w:rPr>
          <w:lang w:val="en"/>
        </w:rPr>
        <w:t xml:space="preserve">The renderer writes numerical JSON and a figure before publication. It records</w:t>
      </w:r>
      <w:r>
        <w:rPr>
          <w:lang w:val="en"/>
        </w:rPr>
        <w:t xml:space="preserve"> </w:t>
      </w:r>
      <w:r>
        <w:rPr>
          <w:lang w:val="en"/>
        </w:rPr>
        <w:t xml:space="preserve">source and output hashes, artifact sizes, and the template revision in a receipt.</w:t>
      </w:r>
      <w:r>
        <w:rPr>
          <w:lang w:val="en"/>
        </w:rPr>
        <w:t xml:space="preserve"> </w:t>
      </w:r>
      <w:r>
        <w:rPr>
          <w:lang w:val="en"/>
        </w:rPr>
        <w:t xml:space="preserve">Those records support byte-level reproducibility and identify dependencies; they</w:t>
      </w:r>
      <w:r>
        <w:rPr>
          <w:lang w:val="en"/>
        </w:rPr>
        <w:t xml:space="preserve"> </w:t>
      </w:r>
      <w:r>
        <w:rPr>
          <w:lang w:val="en"/>
        </w:rPr>
        <w:t xml:space="preserve">do not replace scientific review. A changed upstream revision, local configuration,</w:t>
      </w:r>
      <w:r>
        <w:rPr>
          <w:lang w:val="en"/>
        </w:rPr>
        <w:t xml:space="preserve"> </w:t>
      </w:r>
      <w:r>
        <w:rPr>
          <w:lang w:val="en"/>
        </w:rPr>
        <w:t xml:space="preserve">or rendering dependency requires a fresh receipt.</w:t>
      </w:r>
    </w:p>
    <w:p>
      <w:pPr>
        <w:pStyle w:val="Heading1"/>
      </w:pPr>
      <w:bookmarkStart w:id="27" w:name="_ffaf382adbf3a03d492e21c499facb8265e1add"/>
      <w:r>
        <w:rPr>
          <w:lang w:val="en"/>
        </w:rPr>
        <w:t xml:space="preserve">Contribution and limitations</w:t>
      </w:r>
      <w:bookmarkEnd w:id="27"/>
    </w:p>
    <w:p>
      <w:pPr>
        <w:pStyle w:val="FirstParagraph"/>
      </w:pPr>
      <w:r>
        <w:rPr>
          <w:lang w:val="en"/>
        </w:rPr>
        <w:t xml:space="preserve">Upstream issues and pull requests should contain a minimal reproducer and a precise</w:t>
      </w:r>
      <w:r>
        <w:rPr>
          <w:lang w:val="en"/>
        </w:rPr>
        <w:t xml:space="preserve"> </w:t>
      </w:r>
      <w:r>
        <w:rPr>
          <w:lang w:val="en"/>
        </w:rPr>
        <w:t xml:space="preserve">claim. Timeout or unknown proof-search status does not establish that a statement</w:t>
      </w:r>
      <w:r>
        <w:rPr>
          <w:lang w:val="en"/>
        </w:rPr>
        <w:t xml:space="preserve"> </w:t>
      </w:r>
      <w:r>
        <w:rPr>
          <w:lang w:val="en"/>
        </w:rPr>
        <w:t xml:space="preserve">is false. A vocabulary mismatch does not establish an ontology defect. Private</w:t>
      </w:r>
      <w:r>
        <w:rPr>
          <w:lang w:val="en"/>
        </w:rPr>
        <w:t xml:space="preserve"> </w:t>
      </w:r>
      <w:r>
        <w:rPr>
          <w:lang w:val="en"/>
        </w:rPr>
        <w:t xml:space="preserve">research content should be excluded from public reports unless deliberately released.</w:t>
      </w:r>
    </w:p>
    <w:p>
      <w:pPr>
        <w:pStyle w:val="BodyText"/>
      </w:pPr>
      <w:r>
        <w:rPr>
          <w:lang w:val="en"/>
        </w:rPr>
        <w:t xml:space="preserve">The present numerical module uses floating-point arithmetic and a finite carrier.</w:t>
      </w:r>
      <w:r>
        <w:rPr>
          <w:lang w:val="en"/>
        </w:rPr>
        <w:t xml:space="preserve"> </w:t>
      </w:r>
      <w:r>
        <w:rPr>
          <w:lang w:val="en"/>
        </w:rPr>
        <w:t xml:space="preserve">It does not provide arbitrary-precision or log-domain inference, continuous-state</w:t>
      </w:r>
      <w:r>
        <w:rPr>
          <w:lang w:val="en"/>
        </w:rPr>
        <w:t xml:space="preserve"> </w:t>
      </w:r>
      <w:r>
        <w:rPr>
          <w:lang w:val="en"/>
        </w:rPr>
        <w:t xml:space="preserve">models, learned likelihoods, or biological parameter estimation. The source bridge</w:t>
      </w:r>
      <w:r>
        <w:rPr>
          <w:lang w:val="en"/>
        </w:rPr>
        <w:t xml:space="preserve"> </w:t>
      </w:r>
      <w:r>
        <w:rPr>
          <w:lang w:val="en"/>
        </w:rPr>
        <w:t xml:space="preserve">does not perform automatic ontology-to-Lean translation. The dashboard is a local</w:t>
      </w:r>
      <w:r>
        <w:rPr>
          <w:lang w:val="en"/>
        </w:rPr>
        <w:t xml:space="preserve"> </w:t>
      </w:r>
      <w:r>
        <w:rPr>
          <w:lang w:val="en"/>
        </w:rPr>
        <w:t xml:space="preserve">research interface whose deployment security requires separate evaluation before</w:t>
      </w:r>
      <w:r>
        <w:rPr>
          <w:lang w:val="en"/>
        </w:rPr>
        <w:t xml:space="preserve"> </w:t>
      </w:r>
      <w:r>
        <w:rPr>
          <w:lang w:val="en"/>
        </w:rPr>
        <w:t xml:space="preserve">public hosting. These boundaries make the package’s evidence interpretable and</w:t>
      </w:r>
      <w:r>
        <w:rPr>
          <w:lang w:val="en"/>
        </w:rPr>
        <w:t xml:space="preserve"> </w:t>
      </w:r>
      <w:r>
        <w:rPr>
          <w:lang w:val="en"/>
        </w:rPr>
        <w:t xml:space="preserve">define concrete next experiments.</w:t>
      </w:r>
    </w:p>
    <w:p>
      <w:pPr>
        <w:pStyle w:val="Heading1"/>
      </w:pPr>
      <w:bookmarkStart w:id="28" w:name="_sources"/>
      <w:r>
        <w:rPr>
          <w:lang w:val="en"/>
        </w:rPr>
        <w:t xml:space="preserve">Sources</w:t>
      </w:r>
      <w:bookmarkEnd w:id="28"/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  <w:lang w:val="en"/>
          </w:rPr>
          <w:t xml:space="preserve">OntologyPortal SUMO source repository</w:t>
        </w:r>
      </w:hyperlink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  <w:lang w:val="en"/>
          </w:rPr>
          <w:t xml:space="preserve">SUMO contribution guidance</w:t>
        </w:r>
      </w:hyperlink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  <w:lang w:val="en"/>
          </w:rPr>
          <w:t xml:space="preserve">Pinned finite-information declarations</w:t>
        </w:r>
      </w:hyperlink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  <w:lang w:val="en"/>
          </w:rPr>
          <w:t xml:space="preserve">docxology/template rendering infrastructure</w:t>
        </w:r>
      </w:hyperlink>
      <w:r>
        <w:rPr>
          <w:lang w:val="en"/>
        </w:rP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hyperlink" Id="rId30" Target="https://github.com/ActiveInferenceInstitute/fep_formal/blob/9a0694f16b8e89b66b2f7f8cc7426c650dd2c4de/lean/FepSketches/finite_information.lean" TargetMode="External" /><Relationship Type="http://schemas.openxmlformats.org/officeDocument/2006/relationships/hyperlink" Id="rId31" Target="https://github.com/docxology/template" TargetMode="External" /><Relationship Type="http://schemas.openxmlformats.org/officeDocument/2006/relationships/hyperlink" Id="rId11" Target="https://github.com/ontologyportal/sumo" TargetMode="External" /><Relationship Type="http://schemas.openxmlformats.org/officeDocument/2006/relationships/hyperlink" Id="rId29" Target="https://github.com/ontologyportal/sumo/blob/master/CONTRIBU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github.com/ActiveInferenceInstitute/fep_formal/blob/9a0694f16b8e89b66b2f7f8cc7426c650dd2c4de/lean/FepSketches/finite_information.lean" TargetMode="External" /><Relationship Type="http://schemas.openxmlformats.org/officeDocument/2006/relationships/hyperlink" Id="rId31" Target="https://github.com/docxology/template" TargetMode="External" /><Relationship Type="http://schemas.openxmlformats.org/officeDocument/2006/relationships/hyperlink" Id="rId11" Target="https://github.com/ontologyportal/sumo" TargetMode="External" /><Relationship Type="http://schemas.openxmlformats.org/officeDocument/2006/relationships/hyperlink" Id="rId29" Target="https://github.com/ontologyportal/sumo/blob/master/CONTRIBU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Rikishi: a reproducible SUMO ontology operator</dc:title>
  <dc:creator>Daniel Ari Friedman</dc:creator>
  <dc:language>en</dc:language>
  <cp:keywords/>
  <dcterms:created xsi:type="dcterms:W3CDTF">2026-10-20T01:27:38Z</dcterms:created>
  <dcterms:modified xsi:type="dcterms:W3CDTF">2026-10-20T01:27:38Z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Software methods manuscript, version 0.1.0</vt:lpwstr>
  </property>
  <property fmtid="{D5CDD505-2E9C-101B-9397-08002B2CF9AE}" pid="4" name="fontsize">
    <vt:lpwstr>11pt</vt:lpwstr>
  </property>
  <property fmtid="{D5CDD505-2E9C-101B-9397-08002B2CF9AE}" pid="5" name="geometry">
    <vt:lpwstr>margin=25mm</vt:lpwstr>
  </property>
</Properties>
</file>