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Rikishi: a reproducible SUMO ontology operator</w:t>
      </w:r>
    </w:p>
    <w:p>
      <w:pPr>
        <w:pStyle w:val="Author"/>
      </w:pPr>
      <w:r>
        <w:rPr>
          <w:lang w:val="en"/>
        </w:rPr>
        <w:t xml:space="preserve">Daniel Ari Friedman</w:t>
      </w:r>
    </w:p>
    <w:p>
      <w:pPr>
        <w:pStyle w:val="Date"/>
      </w:pPr>
      <w:r>
        <w:rPr>
          <w:lang w:val="en"/>
        </w:rPr>
        <w:t xml:space="preserve">Software methods manuscript, version 0.1.0</w:t>
      </w:r>
    </w:p>
    <w:p>
      <w:pPr>
        <w:pStyle w:val="Heading1"/>
      </w:pPr>
      <w:bookmarkStart w:id="9" w:name="_abstract"/>
      <w:r>
        <w:rPr>
          <w:lang w:val="en"/>
        </w:rPr>
        <w:t xml:space="preserve">Abstract</w:t>
      </w:r>
      <w:bookmarkEnd w:id="9"/>
    </w:p>
    <w:p>
      <w:pPr>
        <w:pStyle w:val="FirstParagraph"/>
      </w:pPr>
      <w:r>
        <w:rPr>
          <w:lang w:val="en"/>
        </w:rPr>
        <w:t xml:space="preserve">Rikishi organizes local work with the Suggested Upper Merged Ontology (SUMO)</w:t>
      </w:r>
      <w:r>
        <w:rPr>
          <w:lang w:val="en"/>
        </w:rPr>
        <w:t xml:space="preserve"> </w:t>
      </w:r>
      <w:r>
        <w:rPr>
          <w:lang w:val="en"/>
        </w:rPr>
        <w:t xml:space="preserve">around reproducible source acquisition, inspectable ontology data, explicit</w:t>
      </w:r>
      <w:r>
        <w:rPr>
          <w:lang w:val="en"/>
        </w:rPr>
        <w:t xml:space="preserve"> </w:t>
      </w:r>
      <w:r>
        <w:rPr>
          <w:lang w:val="en"/>
        </w:rPr>
        <w:t xml:space="preserve">reasoning operations, and machine-readable interfaces. Its research extension</w:t>
      </w:r>
      <w:r>
        <w:rPr>
          <w:lang w:val="en"/>
        </w:rPr>
        <w:t xml:space="preserve"> </w:t>
      </w:r>
      <w:r>
        <w:rPr>
          <w:lang w:val="en"/>
        </w:rPr>
        <w:t xml:space="preserve">provides a finite variational free-energy example and proposed connections to</w:t>
      </w:r>
      <w:r>
        <w:rPr>
          <w:lang w:val="en"/>
        </w:rPr>
        <w:t xml:space="preserve"> </w:t>
      </w:r>
      <w:r>
        <w:rPr>
          <w:lang w:val="en"/>
        </w:rPr>
        <w:t xml:space="preserve">source-pinned Lean declarations in the Active Inference Institute’s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fep_formal</w:t>
      </w:r>
      <w:r>
        <w:rPr>
          <w:lang w:val="en"/>
        </w:rPr>
        <w:t xml:space="preserve"> </w:t>
      </w:r>
      <w:r>
        <w:rPr>
          <w:lang w:val="en"/>
        </w:rPr>
        <w:t xml:space="preserve">repository. The package separates source provenance, numerical calculation,</w:t>
      </w:r>
      <w:r>
        <w:rPr>
          <w:lang w:val="en"/>
        </w:rPr>
        <w:t xml:space="preserve"> </w:t>
      </w:r>
      <w:r>
        <w:rPr>
          <w:lang w:val="en"/>
        </w:rPr>
        <w:t xml:space="preserve">theorem-prover output, and formal proof claims. This manuscript describes that</w:t>
      </w:r>
      <w:r>
        <w:rPr>
          <w:lang w:val="en"/>
        </w:rPr>
        <w:t xml:space="preserve"> </w:t>
      </w:r>
      <w:r>
        <w:rPr>
          <w:lang w:val="en"/>
        </w:rPr>
        <w:t xml:space="preserve">separation, the finite example, an operator workflow, and the evidence required</w:t>
      </w:r>
      <w:r>
        <w:rPr>
          <w:lang w:val="en"/>
        </w:rPr>
        <w:t xml:space="preserve"> </w:t>
      </w:r>
      <w:r>
        <w:rPr>
          <w:lang w:val="en"/>
        </w:rPr>
        <w:t xml:space="preserve">for future semantic alignment. The correspondence is exploratory: no general</w:t>
      </w:r>
      <w:r>
        <w:rPr>
          <w:lang w:val="en"/>
        </w:rPr>
        <w:t xml:space="preserve"> </w:t>
      </w:r>
      <w:r>
        <w:rPr>
          <w:lang w:val="en"/>
        </w:rPr>
        <w:t xml:space="preserve">SUMO-to-Lean equivalence or biological free-energy theorem is claimed.</w:t>
      </w:r>
    </w:p>
    <w:p>
      <w:pPr>
        <w:pStyle w:val="Heading1"/>
      </w:pPr>
      <w:bookmarkStart w:id="10" w:name="_e997d21196f0fa270942856b58f9a3ef05772b2"/>
      <w:r>
        <w:rPr>
          <w:lang w:val="en"/>
        </w:rPr>
        <w:t xml:space="preserve">Motivation and scope</w:t>
      </w:r>
      <w:bookmarkEnd w:id="10"/>
    </w:p>
    <w:p>
      <w:pPr>
        <w:pStyle w:val="FirstParagraph"/>
      </w:pPr>
      <w:r>
        <w:rPr>
          <w:lang w:val="en"/>
        </w:rPr>
        <w:t xml:space="preserve">An ontology environment needs more than a downloaded vocabulary. Researchers need</w:t>
      </w:r>
      <w:r>
        <w:rPr>
          <w:lang w:val="en"/>
        </w:rPr>
        <w:t xml:space="preserve"> </w:t>
      </w:r>
      <w:r>
        <w:rPr>
          <w:lang w:val="en"/>
        </w:rPr>
        <w:t xml:space="preserve">to know which revision they queried, which formulas support a graph view, what a</w:t>
      </w:r>
      <w:r>
        <w:rPr>
          <w:lang w:val="en"/>
        </w:rPr>
        <w:t xml:space="preserve"> </w:t>
      </w:r>
      <w:r>
        <w:rPr>
          <w:lang w:val="en"/>
        </w:rPr>
        <w:t xml:space="preserve">reasoner actually established, and how to repeat an experiment. Rikishi addresses</w:t>
      </w:r>
      <w:r>
        <w:rPr>
          <w:lang w:val="en"/>
        </w:rPr>
        <w:t xml:space="preserve"> </w:t>
      </w:r>
      <w:r>
        <w:rPr>
          <w:lang w:val="en"/>
        </w:rPr>
        <w:t xml:space="preserve">these operational needs while keeping the upstream ontology authoritative.</w:t>
      </w:r>
    </w:p>
    <w:p>
      <w:pPr>
        <w:pStyle w:val="BodyText"/>
      </w:pPr>
      <w:r>
        <w:rPr>
          <w:lang w:val="en"/>
        </w:rPr>
        <w:t xml:space="preserve">The upstream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SUMO repository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distributes</w:t>
      </w:r>
      <w:r>
        <w:rPr>
          <w:lang w:val="en"/>
        </w:rPr>
        <w:t xml:space="preserve"> </w:t>
      </w:r>
      <w:r>
        <w:rPr>
          <w:lang w:val="en"/>
        </w:rPr>
        <w:t xml:space="preserve">SUO-KIF sources and accompanying resources. Rikishi uses those real sources rather</w:t>
      </w:r>
      <w:r>
        <w:rPr>
          <w:lang w:val="en"/>
        </w:rPr>
        <w:t xml:space="preserve"> </w:t>
      </w:r>
      <w:r>
        <w:rPr>
          <w:lang w:val="en"/>
        </w:rPr>
        <w:t xml:space="preserve">than a replacement demonstration ontology. Software interfaces expose selected</w:t>
      </w:r>
      <w:r>
        <w:rPr>
          <w:lang w:val="en"/>
        </w:rPr>
        <w:t xml:space="preserve"> </w:t>
      </w:r>
      <w:r>
        <w:rPr>
          <w:lang w:val="en"/>
        </w:rPr>
        <w:t xml:space="preserve">operations and observations; they do not redefine the ontology’s semantics.</w:t>
      </w:r>
      <w:r>
        <w:rPr>
          <w:lang w:val="en"/>
        </w:rPr>
        <w:t xml:space="preserve"> </w:t>
      </w:r>
      <w:r>
        <w:rPr>
          <w:lang w:val="en"/>
        </w:rPr>
        <w:t xml:space="preserve">The package name refers to a sumo wrestler and distinguishes the operator software</w:t>
      </w:r>
      <w:r>
        <w:rPr>
          <w:lang w:val="en"/>
        </w:rPr>
        <w:t xml:space="preserve"> </w:t>
      </w:r>
      <w:r>
        <w:rPr>
          <w:lang w:val="en"/>
        </w:rPr>
        <w:t xml:space="preserve">from the ontology it operates.</w:t>
      </w:r>
    </w:p>
    <w:p>
      <w:pPr>
        <w:pStyle w:val="BodyText"/>
      </w:pPr>
      <w:r>
        <w:rPr>
          <w:lang w:val="en"/>
        </w:rPr>
        <w:t xml:space="preserve">SUMO’s original design addresses reusable upper-level categories and axioms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Niles and Pease, 2001</w:t>
        </w:r>
      </w:hyperlink>
      <w:r>
        <w:rPr>
          <w:lang w:val="en"/>
        </w:rPr>
        <w:t xml:space="preserve">. Its current</w:t>
      </w:r>
      <w:r>
        <w:rPr>
          <w:lang w:val="en"/>
        </w:rPr>
        <w:t xml:space="preserve"> </w:t>
      </w:r>
      <w:hyperlink r:id="rId13">
        <w:r>
          <w:rPr>
            <w:rStyle w:val="Hyperlink"/>
            <w:lang w:val="en"/>
          </w:rPr>
          <w:t xml:space="preserve">SUO-KIF modeling guidance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connects natural-language definitions to formal statements. Rikishi therefore</w:t>
      </w:r>
      <w:r>
        <w:rPr>
          <w:lang w:val="en"/>
        </w:rPr>
        <w:t xml:space="preserve"> </w:t>
      </w:r>
      <w:r>
        <w:rPr>
          <w:lang w:val="en"/>
        </w:rPr>
        <w:t xml:space="preserve">retains complete source formulas and locations alongside a deliberately narrower</w:t>
      </w:r>
      <w:r>
        <w:rPr>
          <w:lang w:val="en"/>
        </w:rPr>
        <w:t xml:space="preserve"> </w:t>
      </w:r>
      <w:r>
        <w:rPr>
          <w:lang w:val="en"/>
        </w:rPr>
        <w:t xml:space="preserve">navigation graph. Translation is an additional scientific dependency:</w:t>
      </w:r>
      <w:r>
        <w:rPr>
          <w:lang w:val="en"/>
        </w:rPr>
        <w:t xml:space="preserve"> </w:t>
      </w:r>
      <w:hyperlink r:id="rId14">
        <w:r>
          <w:rPr>
            <w:rStyle w:val="Hyperlink"/>
            <w:lang w:val="en"/>
          </w:rPr>
          <w:t xml:space="preserve">Pease, 2023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describes conversion to typed</w:t>
      </w:r>
      <w:r>
        <w:rPr>
          <w:lang w:val="en"/>
        </w:rPr>
        <w:t xml:space="preserve"> </w:t>
      </w:r>
      <w:r>
        <w:rPr>
          <w:lang w:val="en"/>
        </w:rPr>
        <w:t xml:space="preserve">first-order form, illustrating why a source-language formula and a prover input</w:t>
      </w:r>
      <w:r>
        <w:rPr>
          <w:lang w:val="en"/>
        </w:rPr>
        <w:t xml:space="preserve"> </w:t>
      </w:r>
      <w:r>
        <w:rPr>
          <w:lang w:val="en"/>
        </w:rPr>
        <w:t xml:space="preserve">must have separately recorded identities.</w:t>
      </w:r>
    </w:p>
    <w:p>
      <w:pPr>
        <w:pStyle w:val="Heading1"/>
      </w:pPr>
      <w:bookmarkStart w:id="15" w:name="_e098566c4548de53b78f9316dc15c84df210b58"/>
      <w:r>
        <w:rPr>
          <w:lang w:val="en"/>
        </w:rPr>
        <w:t xml:space="preserve">System design</w:t>
      </w:r>
      <w:bookmarkEnd w:id="15"/>
    </w:p>
    <w:p>
      <w:pPr>
        <w:pStyle w:val="Heading2"/>
      </w:pPr>
      <w:bookmarkStart w:id="16" w:name="_ec942ad12c14c38a3378ac05fedf75b7878a53d"/>
      <w:r>
        <w:rPr>
          <w:lang w:val="en"/>
        </w:rPr>
        <w:t xml:space="preserve">Source and runtime provenance</w:t>
      </w:r>
      <w:bookmarkEnd w:id="16"/>
    </w:p>
    <w:p>
      <w:pPr>
        <w:pStyle w:val="FirstParagraph"/>
      </w:pPr>
      <w:r>
        <w:rPr>
          <w:lang w:val="en"/>
        </w:rPr>
        <w:t xml:space="preserve">Acquisition records an upstream Git revision. A source index offers term lookup,</w:t>
      </w:r>
      <w:r>
        <w:rPr>
          <w:lang w:val="en"/>
        </w:rPr>
        <w:t xml:space="preserve"> </w:t>
      </w:r>
      <w:r>
        <w:rPr>
          <w:lang w:val="en"/>
        </w:rPr>
        <w:t xml:space="preserve">formula context, and descriptive summaries. Reasoning is a separate activity with</w:t>
      </w:r>
      <w:r>
        <w:rPr>
          <w:lang w:val="en"/>
        </w:rPr>
        <w:t xml:space="preserve"> </w:t>
      </w:r>
      <w:r>
        <w:rPr>
          <w:lang w:val="en"/>
        </w:rPr>
        <w:t xml:space="preserve">its own input set, translation or language assumptions, tool version, and output.</w:t>
      </w:r>
      <w:r>
        <w:rPr>
          <w:lang w:val="en"/>
        </w:rPr>
        <w:t xml:space="preserve"> </w:t>
      </w:r>
      <w:r>
        <w:rPr>
          <w:lang w:val="en"/>
        </w:rPr>
        <w:t xml:space="preserve">The environment’s runtime documentation defines which backend is available and</w:t>
      </w:r>
      <w:r>
        <w:rPr>
          <w:lang w:val="en"/>
        </w:rPr>
        <w:t xml:space="preserve"> </w:t>
      </w:r>
      <w:r>
        <w:rPr>
          <w:lang w:val="en"/>
        </w:rPr>
        <w:t xml:space="preserve">how to reproduce its checks. A successful installation is not a consistency proof.</w:t>
      </w:r>
    </w:p>
    <w:p>
      <w:pPr>
        <w:pStyle w:val="BodyText"/>
      </w:pPr>
      <w:r>
        <w:rPr>
          <w:lang w:val="en"/>
        </w:rPr>
        <w:t xml:space="preserve">Source-derived relationships support navigation but require interpretation. For</w:t>
      </w:r>
      <w:r>
        <w:rPr>
          <w:lang w:val="en"/>
        </w:rPr>
        <w:t xml:space="preserve"> </w:t>
      </w:r>
      <w:r>
        <w:rPr>
          <w:lang w:val="en"/>
        </w:rPr>
        <w:t xml:space="preserve">example, a relation occurring inside an implication cannot automatically be read</w:t>
      </w:r>
      <w:r>
        <w:rPr>
          <w:lang w:val="en"/>
        </w:rPr>
        <w:t xml:space="preserve"> </w:t>
      </w:r>
      <w:r>
        <w:rPr>
          <w:lang w:val="en"/>
        </w:rPr>
        <w:t xml:space="preserve">as an unconditional fact. Similarly, a class name appearing in documentation is</w:t>
      </w:r>
      <w:r>
        <w:rPr>
          <w:lang w:val="en"/>
        </w:rPr>
        <w:t xml:space="preserve"> </w:t>
      </w:r>
      <w:r>
        <w:rPr>
          <w:lang w:val="en"/>
        </w:rPr>
        <w:t xml:space="preserve">not an asserted instance. Quantification, polarity, and formula structure must</w:t>
      </w:r>
      <w:r>
        <w:rPr>
          <w:lang w:val="en"/>
        </w:rPr>
        <w:t xml:space="preserve"> </w:t>
      </w:r>
      <w:r>
        <w:rPr>
          <w:lang w:val="en"/>
        </w:rPr>
        <w:t xml:space="preserve">remain available to the researcher.</w:t>
      </w:r>
    </w:p>
    <w:p>
      <w:pPr>
        <w:pStyle w:val="Heading2"/>
      </w:pPr>
      <w:bookmarkStart w:id="17" w:name="_18d2ed2e5a44297d132d2f3158716619da4336a"/>
      <w:r>
        <w:rPr>
          <w:lang w:val="en"/>
        </w:rPr>
        <w:t xml:space="preserve">Interfaces and quantification</w:t>
      </w:r>
      <w:bookmarkEnd w:id="17"/>
    </w:p>
    <w:p>
      <w:pPr>
        <w:pStyle w:val="FirstParagraph"/>
      </w:pPr>
      <w:r>
        <w:rPr>
          <w:lang w:val="en"/>
        </w:rPr>
        <w:t xml:space="preserve">The command line, local dashboard, and MCP server provide entrypoints for human</w:t>
      </w:r>
      <w:r>
        <w:rPr>
          <w:lang w:val="en"/>
        </w:rPr>
        <w:t xml:space="preserve"> </w:t>
      </w:r>
      <w:r>
        <w:rPr>
          <w:lang w:val="en"/>
        </w:rPr>
        <w:t xml:space="preserve">and agent workflows. Useful descriptive quantities include parsed formula counts,</w:t>
      </w:r>
      <w:r>
        <w:rPr>
          <w:lang w:val="en"/>
        </w:rPr>
        <w:t xml:space="preserve"> </w:t>
      </w:r>
      <w:r>
        <w:rPr>
          <w:lang w:val="en"/>
        </w:rPr>
        <w:t xml:space="preserve">symbol frequencies, relation frequencies, and source coverage. Such measurements</w:t>
      </w:r>
      <w:r>
        <w:rPr>
          <w:lang w:val="en"/>
        </w:rPr>
        <w:t xml:space="preserve"> </w:t>
      </w:r>
      <w:r>
        <w:rPr>
          <w:lang w:val="en"/>
        </w:rPr>
        <w:t xml:space="preserve">describe the selected files and indexing policy. They cannot establish completeness,</w:t>
      </w:r>
      <w:r>
        <w:rPr>
          <w:lang w:val="en"/>
        </w:rPr>
        <w:t xml:space="preserve"> </w:t>
      </w:r>
      <w:r>
        <w:rPr>
          <w:lang w:val="en"/>
        </w:rPr>
        <w:t xml:space="preserve">consistency, empirical validity, or the quality of an ontological commitment.</w:t>
      </w:r>
    </w:p>
    <w:p>
      <w:pPr>
        <w:pStyle w:val="BodyText"/>
      </w:pPr>
      <w:r>
        <w:rPr>
          <w:lang w:val="en"/>
        </w:rPr>
        <w:t xml:space="preserve">An operator should retain the query and its result together with source revision,</w:t>
      </w:r>
      <w:r>
        <w:rPr>
          <w:lang w:val="en"/>
        </w:rPr>
        <w:t xml:space="preserve"> </w:t>
      </w:r>
      <w:r>
        <w:rPr>
          <w:lang w:val="en"/>
        </w:rPr>
        <w:t xml:space="preserve">configuration, and diagnostics. A failed parser or reasoner invocation is evidence</w:t>
      </w:r>
      <w:r>
        <w:rPr>
          <w:lang w:val="en"/>
        </w:rPr>
        <w:t xml:space="preserve"> </w:t>
      </w:r>
      <w:r>
        <w:rPr>
          <w:lang w:val="en"/>
        </w:rPr>
        <w:t xml:space="preserve">about that invocation. It must remain visible rather than being replaced by an</w:t>
      </w:r>
      <w:r>
        <w:rPr>
          <w:lang w:val="en"/>
        </w:rPr>
        <w:t xml:space="preserve"> </w:t>
      </w:r>
      <w:r>
        <w:rPr>
          <w:lang w:val="en"/>
        </w:rPr>
        <w:t xml:space="preserve">empty result that appears successful.</w:t>
      </w:r>
    </w:p>
    <w:p>
      <w:pPr>
        <w:pStyle w:val="Heading1"/>
      </w:pPr>
      <w:bookmarkStart w:id="18" w:name="_81ea67958e0a761f4049a17463004df97fe6ec1"/>
      <w:r>
        <w:rPr>
          <w:lang w:val="en"/>
        </w:rPr>
        <w:t xml:space="preserve">Corpus and reasoning observations</w:t>
      </w:r>
      <w:bookmarkEnd w:id="18"/>
    </w:p>
    <w:p>
      <w:pPr>
        <w:pStyle w:val="Heading2"/>
      </w:pPr>
      <w:bookmarkStart w:id="19" w:name="_f10863d01604bec5204919da87f16484a761e9a"/>
      <w:r>
        <w:rPr>
          <w:lang w:val="en"/>
        </w:rPr>
        <w:t xml:space="preserve">Corpus measurements</w:t>
      </w:r>
      <w:bookmarkEnd w:id="19"/>
    </w:p>
    <w:p>
      <w:pPr>
        <w:pStyle w:val="FirstParagraph"/>
      </w:pPr>
      <w:r>
        <w:rPr>
          <w:lang w:val="en"/>
        </w:rPr>
        <w:t xml:space="preserve">The exported corpus at SUMO revision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efcd059f8feebfe3488a09f575f88d4d009b1e5c</w:t>
      </w:r>
      <w:r>
        <w:rPr>
          <w:lang w:val="en"/>
        </w:rPr>
        <w:t xml:space="preserve"> </w:t>
      </w:r>
      <w:r>
        <w:rPr>
          <w:lang w:val="en"/>
        </w:rPr>
        <w:t xml:space="preserve">contains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144 KIF files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212845 top-level formulas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34885 distinct indexed symbols</w:t>
      </w:r>
      <w:r>
        <w:rPr>
          <w:lang w:val="en"/>
        </w:rPr>
        <w:t xml:space="preserve">, and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71701 asserted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binary edges</w:t>
      </w:r>
      <w:r>
        <w:rPr>
          <w:lang w:val="en"/>
        </w:rPr>
        <w:t xml:space="preserve">, with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0 parse errors</w:t>
      </w:r>
      <w:r>
        <w:rPr>
          <w:lang w:val="en"/>
        </w:rPr>
        <w:t xml:space="preserve">. These values are</w:t>
      </w:r>
      <w:r>
        <w:rPr>
          <w:lang w:val="en"/>
        </w:rPr>
        <w:t xml:space="preserve"> </w:t>
      </w:r>
      <w:r>
        <w:rPr>
          <w:lang w:val="en"/>
        </w:rPr>
        <w:t xml:space="preserve">substituted directly from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output/data/corpus.json</w:t>
      </w:r>
      <w:r>
        <w:rPr>
          <w:lang w:val="en"/>
        </w:rPr>
        <w:t xml:space="preserve"> </w:t>
      </w:r>
      <w:r>
        <w:rPr>
          <w:lang w:val="en"/>
        </w:rPr>
        <w:t xml:space="preserve">during rendering; the receipt</w:t>
      </w:r>
      <w:r>
        <w:rPr>
          <w:lang w:val="en"/>
        </w:rPr>
        <w:t xml:space="preserve"> </w:t>
      </w:r>
      <w:r>
        <w:rPr>
          <w:lang w:val="en"/>
        </w:rPr>
        <w:t xml:space="preserve">records the export hash and substituted values. Nested sources are included by</w:t>
      </w:r>
      <w:r>
        <w:rPr>
          <w:lang w:val="en"/>
        </w:rPr>
        <w:t xml:space="preserve"> </w:t>
      </w:r>
      <w:r>
        <w:rPr>
          <w:lang w:val="en"/>
        </w:rPr>
        <w:t xml:space="preserve">the index, whereas Sigma’s default knowledge-base profile selects top-level domain</w:t>
      </w:r>
      <w:r>
        <w:rPr>
          <w:lang w:val="en"/>
        </w:rPr>
        <w:t xml:space="preserve"> </w:t>
      </w:r>
      <w:r>
        <w:rPr>
          <w:lang w:val="en"/>
        </w:rPr>
        <w:t xml:space="preserve">files. Thus corpus size must not be mistaken for the set loaded into one reasoner.</w:t>
      </w:r>
    </w:p>
    <w:p>
      <w:pPr>
        <w:pStyle w:val="CaptionedFigure"/>
      </w:pPr>
      <w:r>
        <w:drawing>
          <wp:inline>
            <wp:extent cx="4800600" cy="2880360"/>
            <wp:effectExtent b="0" l="0" r="0" t="0"/>
            <wp:docPr descr="Measured formula counts in the largest indexed SUMO source files. Counts describe source structure, not logical importance or proof coverage." title="" id="21" name="Picture"/>
            <a:graphic>
              <a:graphicData uri="http://schemas.openxmlformats.org/drawingml/2006/picture">
                <pic:pic>
                  <pic:nvPicPr>
                    <pic:cNvPr descr="figures/corpus-fi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"/>
        </w:rPr>
        <w:t xml:space="preserve">Measured formula counts in the largest indexed SUMO source files. Counts describe source structure, not logical importance or proof coverage.</w:t>
      </w:r>
    </w:p>
    <w:p>
      <w:pPr>
        <w:pStyle w:val="FirstParagraph"/>
      </w:pPr>
      <w:r>
        <w:rPr>
          <w:lang w:val="en"/>
        </w:rPr>
        <w:t xml:space="preserve">The distribution is heterogeneous: large geographical and language-related files</w:t>
      </w:r>
      <w:r>
        <w:rPr>
          <w:lang w:val="en"/>
        </w:rPr>
        <w:t xml:space="preserve"> </w:t>
      </w:r>
      <w:r>
        <w:rPr>
          <w:lang w:val="en"/>
        </w:rPr>
        <w:t xml:space="preserve">contribute many formulas. A count is sensitive to the chosen source revision and</w:t>
      </w:r>
      <w:r>
        <w:rPr>
          <w:lang w:val="en"/>
        </w:rPr>
        <w:t xml:space="preserve"> </w:t>
      </w:r>
      <w:r>
        <w:rPr>
          <w:lang w:val="en"/>
        </w:rPr>
        <w:t xml:space="preserve">file-selection policy. Duplicate meanings, redundant formulas, or development</w:t>
      </w:r>
      <w:r>
        <w:rPr>
          <w:lang w:val="en"/>
        </w:rPr>
        <w:t xml:space="preserve"> </w:t>
      </w:r>
      <w:r>
        <w:rPr>
          <w:lang w:val="en"/>
        </w:rPr>
        <w:t xml:space="preserve">proposals may be represented; the measure does not estimate independent facts.</w:t>
      </w:r>
    </w:p>
    <w:p>
      <w:pPr>
        <w:pStyle w:val="CaptionedFigure"/>
      </w:pPr>
      <w:r>
        <w:drawing>
          <wp:inline>
            <wp:extent cx="5067300" cy="2111375"/>
            <wp:effectExtent b="0" l="0" r="0" t="0"/>
            <wp:docPr descr="Source composition and direct graph coverage. Edge deduplication concerns identical predicate-subject-target triples; graph absence means absence from this restricted projection, not absence from SUMO semantics." title="" id="24" name="Picture"/>
            <a:graphic>
              <a:graphicData uri="http://schemas.openxmlformats.org/drawingml/2006/picture">
                <pic:pic>
                  <pic:nvPicPr>
                    <pic:cNvPr descr="figures/corpus-composi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"/>
        </w:rPr>
        <w:t xml:space="preserve">Source composition and direct graph coverage. Edge deduplication concerns identical predicate-subject-target triples; graph absence means absence from this restricted projection, not absence from SUMO semantics.</w:t>
      </w:r>
    </w:p>
    <w:p>
      <w:pPr>
        <w:pStyle w:val="FirstParagraph"/>
      </w:pPr>
      <w:r>
        <w:rPr>
          <w:lang w:val="en"/>
        </w:rPr>
        <w:t xml:space="preserve">File concentration is measured from each file’s share of parsed formulas.</w:t>
      </w:r>
      <w:r>
        <w:rPr>
          <w:lang w:val="en"/>
        </w:rPr>
        <w:t xml:space="preserve"> </w:t>
      </w:r>
      <w:r>
        <w:rPr>
          <w:lang w:val="en"/>
        </w:rPr>
        <w:t xml:space="preserve">The Herfindahl sum of squared shares summarizes this distribution; it is not an</w:t>
      </w:r>
      <w:r>
        <w:rPr>
          <w:lang w:val="en"/>
        </w:rPr>
        <w:t xml:space="preserve"> </w:t>
      </w:r>
      <w:r>
        <w:rPr>
          <w:lang w:val="en"/>
        </w:rPr>
        <w:t xml:space="preserve">ontology-quality score. The graph coverage denominator is all indexed symbols,</w:t>
      </w:r>
      <w:r>
        <w:rPr>
          <w:lang w:val="en"/>
        </w:rPr>
        <w:t xml:space="preserve"> </w:t>
      </w:r>
      <w:r>
        <w:rPr>
          <w:lang w:val="en"/>
        </w:rPr>
        <w:t xml:space="preserve">including symbols occurring only in formulas outside the asserted binary fragment.</w:t>
      </w:r>
      <w:r>
        <w:rPr>
          <w:lang w:val="en"/>
        </w:rPr>
        <w:t xml:space="preserve"> </w:t>
      </w:r>
      <w:r>
        <w:rPr>
          <w:lang w:val="en"/>
        </w:rPr>
        <w:t xml:space="preserve">The accompanying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output/analytics.json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output/measurements.md</w:t>
      </w:r>
      <w:r>
        <w:rPr>
          <w:lang w:val="en"/>
        </w:rPr>
        <w:t xml:space="preserve"> </w:t>
      </w:r>
      <w:r>
        <w:rPr>
          <w:lang w:val="en"/>
        </w:rPr>
        <w:t xml:space="preserve">define every</w:t>
      </w:r>
      <w:r>
        <w:rPr>
          <w:lang w:val="en"/>
        </w:rPr>
        <w:t xml:space="preserve"> </w:t>
      </w:r>
      <w:r>
        <w:rPr>
          <w:lang w:val="en"/>
        </w:rPr>
        <w:t xml:space="preserve">denominator, retain the source identity, and distinguish assertion multiplicity</w:t>
      </w:r>
      <w:r>
        <w:rPr>
          <w:lang w:val="en"/>
        </w:rPr>
        <w:t xml:space="preserve"> </w:t>
      </w:r>
      <w:r>
        <w:rPr>
          <w:lang w:val="en"/>
        </w:rPr>
        <w:t xml:space="preserve">from unique graph triples.</w:t>
      </w:r>
    </w:p>
    <w:p>
      <w:pPr>
        <w:pStyle w:val="Heading2"/>
      </w:pPr>
      <w:bookmarkStart w:id="26" w:name="_daa383e624b945ada3467b364086927158866d6"/>
      <w:r>
        <w:rPr>
          <w:lang w:val="en"/>
        </w:rPr>
        <w:t xml:space="preserve">Source-bound taxonomic proof</w:t>
      </w:r>
      <w:bookmarkEnd w:id="26"/>
    </w:p>
    <w:p>
      <w:pPr>
        <w:pStyle w:val="FirstParagraph"/>
      </w:pPr>
      <w:r>
        <w:rPr>
          <w:lang w:val="en"/>
        </w:rPr>
        <w:t xml:space="preserve">The command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uv run rikishi taxonomy-proof Human AutonomousAgent</w:t>
      </w:r>
      <w:r>
        <w:rPr>
          <w:lang w:val="en"/>
        </w:rPr>
        <w:t xml:space="preserve"> </w:t>
      </w:r>
      <w:r>
        <w:rPr>
          <w:lang w:val="en"/>
        </w:rPr>
        <w:t xml:space="preserve">projects direct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subclass</w:t>
      </w:r>
      <w:r>
        <w:rPr>
          <w:lang w:val="en"/>
        </w:rPr>
        <w:t xml:space="preserve"> </w:t>
      </w:r>
      <w:r>
        <w:rPr>
          <w:lang w:val="en"/>
        </w:rPr>
        <w:t xml:space="preserve">assertions from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Merge.kif</w:t>
      </w:r>
      <w:r>
        <w:rPr>
          <w:lang w:val="en"/>
        </w:rPr>
        <w:t xml:space="preserve"> </w:t>
      </w:r>
      <w:r>
        <w:rPr>
          <w:lang w:val="en"/>
        </w:rPr>
        <w:t xml:space="preserve">into a first-order problem and adds an</w:t>
      </w:r>
      <w:r>
        <w:rPr>
          <w:lang w:val="en"/>
        </w:rPr>
        <w:t xml:space="preserve"> </w:t>
      </w:r>
      <w:r>
        <w:rPr>
          <w:lang w:val="en"/>
        </w:rPr>
        <w:t xml:space="preserve">explicit transitivity rule. The installed E prover returned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Theorem</w:t>
      </w:r>
      <w:r>
        <w:rPr>
          <w:lang w:val="en"/>
        </w:rPr>
        <w:t xml:space="preserve"> </w:t>
      </w:r>
      <w:r>
        <w:rPr>
          <w:lang w:val="en"/>
        </w:rPr>
        <w:t xml:space="preserve">for that</w:t>
      </w:r>
      <w:r>
        <w:rPr>
          <w:lang w:val="en"/>
        </w:rPr>
        <w:t xml:space="preserve"> </w:t>
      </w:r>
      <w:r>
        <w:rPr>
          <w:lang w:val="en"/>
        </w:rPr>
        <w:t xml:space="preserve">problem in the recorded run.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output/reasoning/taxonomy.json</w:t>
      </w:r>
      <w:r>
        <w:rPr>
          <w:lang w:val="en"/>
        </w:rPr>
        <w:t xml:space="preserve"> </w:t>
      </w:r>
      <w:r>
        <w:rPr>
          <w:lang w:val="en"/>
        </w:rPr>
        <w:t xml:space="preserve">records the original</w:t>
      </w:r>
      <w:r>
        <w:rPr>
          <w:lang w:val="en"/>
        </w:rPr>
        <w:t xml:space="preserve"> </w:t>
      </w:r>
      <w:r>
        <w:rPr>
          <w:lang w:val="en"/>
        </w:rPr>
        <w:t xml:space="preserve">assertions and source locations,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taxonomy.p</w:t>
      </w:r>
      <w:r>
        <w:rPr>
          <w:lang w:val="en"/>
        </w:rPr>
        <w:t xml:space="preserve"> </w:t>
      </w:r>
      <w:r>
        <w:rPr>
          <w:lang w:val="en"/>
        </w:rPr>
        <w:t xml:space="preserve">contains the TPTP problem,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taxonomy.result.json</w:t>
      </w:r>
      <w:r>
        <w:rPr>
          <w:lang w:val="en"/>
        </w:rPr>
        <w:t xml:space="preserve"> </w:t>
      </w:r>
      <w:r>
        <w:rPr>
          <w:lang w:val="en"/>
        </w:rPr>
        <w:t xml:space="preserve">retains the command, exit status, and proof-search output.</w:t>
      </w:r>
    </w:p>
    <w:p>
      <w:pPr>
        <w:pStyle w:val="BodyText"/>
      </w:pPr>
      <w:r>
        <w:rPr>
          <w:lang w:val="en"/>
        </w:rPr>
        <w:t xml:space="preserve">This is a restricted taxonomic projection, not full SUMO inference. It does not</w:t>
      </w:r>
      <w:r>
        <w:rPr>
          <w:lang w:val="en"/>
        </w:rPr>
        <w:t xml:space="preserve"> </w:t>
      </w:r>
      <w:r>
        <w:rPr>
          <w:lang w:val="en"/>
        </w:rPr>
        <w:t xml:space="preserve">translate arbitrary SUO-KIF formulas, import all domain axioms, reason about FEP</w:t>
      </w:r>
      <w:r>
        <w:rPr>
          <w:lang w:val="en"/>
        </w:rPr>
        <w:t xml:space="preserve"> </w:t>
      </w:r>
      <w:r>
        <w:rPr>
          <w:lang w:val="en"/>
        </w:rPr>
        <w:t xml:space="preserve">mathematics, or establish ontology-wide consistency. The proof obligation is the</w:t>
      </w:r>
      <w:r>
        <w:rPr>
          <w:lang w:val="en"/>
        </w:rPr>
        <w:t xml:space="preserve"> </w:t>
      </w:r>
      <w:r>
        <w:rPr>
          <w:lang w:val="en"/>
        </w:rPr>
        <w:t xml:space="preserve">projected subclass relation under the supplied direct facts and transitivity.</w:t>
      </w:r>
      <w:r>
        <w:rPr>
          <w:lang w:val="en"/>
        </w:rPr>
        <w:t xml:space="preserve"> </w:t>
      </w:r>
      <w:r>
        <w:rPr>
          <w:lang w:val="en"/>
        </w:rPr>
        <w:t xml:space="preserve">Other conjectures may yield countermodels or inconclusive search statuses; those</w:t>
      </w:r>
      <w:r>
        <w:rPr>
          <w:lang w:val="en"/>
        </w:rPr>
        <w:t xml:space="preserve"> </w:t>
      </w:r>
      <w:r>
        <w:rPr>
          <w:lang w:val="en"/>
        </w:rPr>
        <w:t xml:space="preserve">outcomes must retain their original scope.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hyperlink r:id="rId27">
        <w:r>
          <w:rPr>
            <w:rStyle w:val="Hyperlink"/>
            <w:lang w:val="en"/>
          </w:rPr>
          <w:t xml:space="preserve">SZS ontology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distinguishes semantic outcomes from</w:t>
      </w:r>
      <w:r>
        <w:rPr>
          <w:lang w:val="en"/>
        </w:rPr>
        <w:t xml:space="preserve"> </w:t>
      </w:r>
      <w:r>
        <w:rPr>
          <w:lang w:val="en"/>
        </w:rPr>
        <w:t xml:space="preserve">failure to obtain an outcome. Rikishi retains prover status, process return code,</w:t>
      </w:r>
      <w:r>
        <w:rPr>
          <w:lang w:val="en"/>
        </w:rPr>
        <w:t xml:space="preserve"> </w:t>
      </w:r>
      <w:r>
        <w:rPr>
          <w:lang w:val="en"/>
        </w:rPr>
        <w:t xml:space="preserve">query, and input hash separately. A timeout is inconclusive; a contradictory</w:t>
      </w:r>
      <w:r>
        <w:rPr>
          <w:lang w:val="en"/>
        </w:rPr>
        <w:t xml:space="preserve"> </w:t>
      </w:r>
      <w:r>
        <w:rPr>
          <w:lang w:val="en"/>
        </w:rPr>
        <w:t xml:space="preserve">axiom set cannot validate the intended modeling interpretation. A theorem result</w:t>
      </w:r>
      <w:r>
        <w:rPr>
          <w:lang w:val="en"/>
        </w:rPr>
        <w:t xml:space="preserve"> </w:t>
      </w:r>
      <w:r>
        <w:rPr>
          <w:lang w:val="en"/>
        </w:rPr>
        <w:t xml:space="preserve">is conditional on the exact supplied axioms and the translation used to obtain</w:t>
      </w:r>
      <w:r>
        <w:rPr>
          <w:lang w:val="en"/>
        </w:rPr>
        <w:t xml:space="preserve"> </w:t>
      </w:r>
      <w:r>
        <w:rPr>
          <w:lang w:val="en"/>
        </w:rPr>
        <w:t xml:space="preserve">them. A satisfiable counterexample requires a model-finding result for that same</w:t>
      </w:r>
      <w:r>
        <w:rPr>
          <w:lang w:val="en"/>
        </w:rPr>
        <w:t xml:space="preserve"> </w:t>
      </w:r>
      <w:r>
        <w:rPr>
          <w:lang w:val="en"/>
        </w:rPr>
        <w:t xml:space="preserve">problem, rather than mere absence of a proof.</w:t>
      </w:r>
    </w:p>
    <w:p>
      <w:pPr>
        <w:pStyle w:val="BodyText"/>
      </w:pPr>
      <w:r>
        <w:rPr>
          <w:lang w:val="en"/>
        </w:rPr>
        <w:t xml:space="preserve">The native Sigma pipeline was also exercised with the four-constituent core</w:t>
      </w:r>
      <w:r>
        <w:rPr>
          <w:lang w:val="en"/>
        </w:rPr>
        <w:t xml:space="preserve"> </w:t>
      </w:r>
      <w:r>
        <w:rPr>
          <w:lang w:val="en"/>
        </w:rPr>
        <w:t xml:space="preserve">knowledge base, after a versioned compound-type guard patch. It returned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SZSTheorem</w:t>
      </w:r>
      <w:r>
        <w:rPr>
          <w:lang w:val="en"/>
        </w:rPr>
        <w:t xml:space="preserve"> </w:t>
      </w:r>
      <w:r>
        <w:rPr>
          <w:lang w:val="en"/>
        </w:rPr>
        <w:t xml:space="preserve">for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(subclass Human Animal)</w:t>
      </w:r>
      <w:r>
        <w:rPr>
          <w:lang w:val="en"/>
        </w:rPr>
        <w:t xml:space="preserve">, but the negative control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(subclass Human Artifact)</w:t>
      </w:r>
      <w:r>
        <w:rPr>
          <w:lang w:val="en"/>
        </w:rPr>
        <w:t xml:space="preserve"> </w:t>
      </w:r>
      <w:r>
        <w:rPr>
          <w:lang w:val="en"/>
        </w:rPr>
        <w:t xml:space="preserve">returned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SZSContradictoryAxioms</w:t>
      </w:r>
      <w:r>
        <w:rPr>
          <w:lang w:val="en"/>
        </w:rPr>
        <w:t xml:space="preserve">. This exposes an</w:t>
      </w:r>
      <w:r>
        <w:rPr>
          <w:lang w:val="en"/>
        </w:rPr>
        <w:t xml:space="preserve"> </w:t>
      </w:r>
      <w:r>
        <w:rPr>
          <w:lang w:val="en"/>
        </w:rPr>
        <w:t xml:space="preserve">unresolved inconsistency in the translated core problem; whether it originates in</w:t>
      </w:r>
      <w:r>
        <w:rPr>
          <w:lang w:val="en"/>
        </w:rPr>
        <w:t xml:space="preserve"> </w:t>
      </w:r>
      <w:r>
        <w:rPr>
          <w:lang w:val="en"/>
        </w:rPr>
        <w:t xml:space="preserve">ontology axioms or translation has not been established. Consequently, the native</w:t>
      </w:r>
      <w:r>
        <w:rPr>
          <w:lang w:val="en"/>
        </w:rPr>
        <w:t xml:space="preserve"> </w:t>
      </w:r>
      <w:r>
        <w:rPr>
          <w:lang w:val="en"/>
        </w:rPr>
        <w:t xml:space="preserve">core run does not certify meaningful semantic validation, even when a positive</w:t>
      </w:r>
      <w:r>
        <w:rPr>
          <w:lang w:val="en"/>
        </w:rPr>
        <w:t xml:space="preserve"> </w:t>
      </w:r>
      <w:r>
        <w:rPr>
          <w:lang w:val="en"/>
        </w:rPr>
        <w:t xml:space="preserve">query returns a theorem status. This limitation is separate from the independently</w:t>
      </w:r>
      <w:r>
        <w:rPr>
          <w:lang w:val="en"/>
        </w:rPr>
        <w:t xml:space="preserve"> </w:t>
      </w:r>
      <w:r>
        <w:rPr>
          <w:lang w:val="en"/>
        </w:rPr>
        <w:t xml:space="preserve">checked restricted taxonomic projection above.</w:t>
      </w:r>
    </w:p>
    <w:p>
      <w:pPr>
        <w:pStyle w:val="Heading1"/>
      </w:pPr>
      <w:bookmarkStart w:id="28" w:name="_5e3495eed16034e1579a5c354594de4908913a6"/>
      <w:r>
        <w:rPr>
          <w:lang w:val="en"/>
        </w:rPr>
        <w:t xml:space="preserve">A finite free-energy example</w:t>
      </w:r>
      <w:bookmarkEnd w:id="28"/>
    </w:p>
    <w:p>
      <w:pPr>
        <w:pStyle w:val="FirstParagraph"/>
      </w:pPr>
      <w:r>
        <w:rPr>
          <w:lang w:val="en"/>
        </w:rPr>
        <w:t xml:space="preserve">The example implements the negative evidence lower bound (ELBO). The identity</w:t>
      </w:r>
      <w:r>
        <w:rPr>
          <w:lang w:val="en"/>
        </w:rPr>
        <w:t xml:space="preserve"> </w:t>
      </w:r>
      <w:r>
        <w:rPr>
          <w:lang w:val="en"/>
        </w:rPr>
        <w:t xml:space="preserve">relating ELBO, posterior KL divergence, and log evidence is presented in</w:t>
      </w:r>
      <w:r>
        <w:rPr>
          <w:lang w:val="en"/>
        </w:rPr>
        <w:t xml:space="preserve"> </w:t>
      </w:r>
      <w:hyperlink r:id="rId29">
        <w:r>
          <w:rPr>
            <w:rStyle w:val="Hyperlink"/>
            <w:lang w:val="en"/>
          </w:rPr>
          <w:t xml:space="preserve">Blei, Kucukelbir, and McAuliffe, 2017, Section 2.2</w:t>
        </w:r>
      </w:hyperlink>
      <w:r>
        <w:rPr>
          <w:lang w:val="en"/>
        </w:rPr>
        <w:t xml:space="preserve">.</w:t>
      </w:r>
      <w:r>
        <w:rPr>
          <w:lang w:val="en"/>
        </w:rPr>
        <w:t xml:space="preserve"> </w:t>
      </w:r>
      <w:hyperlink r:id="rId30">
        <w:r>
          <w:rPr>
            <w:rStyle w:val="Hyperlink"/>
            <w:lang w:val="en"/>
          </w:rPr>
          <w:t xml:space="preserve">Friston, 2010, Box 1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places a corresponding</w:t>
      </w:r>
      <w:r>
        <w:rPr>
          <w:lang w:val="en"/>
        </w:rPr>
        <w:t xml:space="preserve"> </w:t>
      </w:r>
      <w:r>
        <w:rPr>
          <w:lang w:val="en"/>
        </w:rPr>
        <w:t xml:space="preserve">variational objective in a broader account of perception and action. Here only</w:t>
      </w:r>
      <w:r>
        <w:rPr>
          <w:lang w:val="en"/>
        </w:rPr>
        <w:t xml:space="preserve"> </w:t>
      </w:r>
      <w:r>
        <w:rPr>
          <w:lang w:val="en"/>
        </w:rPr>
        <w:t xml:space="preserve">the finite probabilistic identity is implemented. No dynamics, policy selection,</w:t>
      </w:r>
      <w:r>
        <w:rPr>
          <w:lang w:val="en"/>
        </w:rPr>
        <w:t xml:space="preserve"> </w:t>
      </w:r>
      <w:r>
        <w:rPr>
          <w:lang w:val="en"/>
        </w:rPr>
        <w:t xml:space="preserve">neural implementation, or empirical test of that broader account is supplied.</w:t>
      </w:r>
    </w:p>
    <w:p>
      <w:pPr>
        <w:pStyle w:val="BodyText"/>
      </w:pPr>
      <w:r>
        <w:rPr>
          <w:lang w:val="en"/>
        </w:rPr>
        <w:t xml:space="preserve">Let the latent state be binary and let one observation have likelihoods 0.8 and</w:t>
      </w:r>
      <w:r>
        <w:rPr>
          <w:lang w:val="en"/>
        </w:rPr>
        <w:t xml:space="preserve"> </w:t>
      </w:r>
      <w:r>
        <w:rPr>
          <w:lang w:val="en"/>
        </w:rPr>
        <w:t xml:space="preserve">0.2 under the two states. The prior is uniform. Consequently, the joint mass for</w:t>
      </w:r>
      <w:r>
        <w:rPr>
          <w:lang w:val="en"/>
        </w:rPr>
        <w:t xml:space="preserve"> </w:t>
      </w:r>
      <w:r>
        <w:rPr>
          <w:lang w:val="en"/>
        </w:rPr>
        <w:t xml:space="preserve">this observation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(0.4, 0.1)</w:t>
      </w:r>
      <w:r>
        <w:rPr>
          <w:lang w:val="en"/>
        </w:rPr>
        <w:t xml:space="preserve">, its evidence is 0.5, and the exact posterior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(0.8, 0.2)</w:t>
      </w:r>
      <w:r>
        <w:rPr>
          <w:lang w:val="en"/>
        </w:rPr>
        <w:t xml:space="preserve">. These values define a small, completely inspectable model.</w:t>
      </w:r>
    </w:p>
    <w:p>
      <w:pPr>
        <w:pStyle w:val="BodyText"/>
      </w:pPr>
      <w:r>
        <w:rPr>
          <w:lang w:val="en"/>
        </w:rPr>
        <w:t xml:space="preserve">For a normalized candidate distribution</w:t>
      </w:r>
      <w:r>
        <w:rPr>
          <w:lang w:val="en"/>
        </w:rPr>
        <w:t xml:space="preserve"> </w:t>
      </w:r>
      <m:oMath>
        <m:r>
          <m:t>q</m:t>
        </m:r>
      </m:oMath>
      <w:r>
        <w:rPr>
          <w:lang w:val="en"/>
        </w:rPr>
        <w:t xml:space="preserve">, define the variational objective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q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lang w:val="en"/>
        </w:rPr>
        <w:t xml:space="preserve">On the supported domain it satisfies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‖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lang w:val="en"/>
        </w:rPr>
        <w:t xml:space="preserve">Natural logarithms make the units nats. At the uniform candidate, direct</w:t>
      </w:r>
      <w:r>
        <w:rPr>
          <w:lang w:val="en"/>
        </w:rPr>
        <w:t xml:space="preserve"> </w:t>
      </w:r>
      <w:r>
        <w:rPr>
          <w:lang w:val="en"/>
        </w:rPr>
        <w:t xml:space="preserve">calculation gives</w:t>
      </w:r>
      <w:r>
        <w:rPr>
          <w:lang w:val="e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rPr>
          <w:lang w:val="en"/>
        </w:rPr>
        <w:t xml:space="preserve">, approximately 0.916291. Surprise is</w:t>
      </w:r>
      <w:r>
        <w:rPr>
          <w:lang w:val="en"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lang w:val="en"/>
        </w:rPr>
        <w:t xml:space="preserve">approximately 0.693147, and posterior divergence is</w:t>
      </w:r>
      <w:r>
        <w:rPr>
          <w:lang w:val="en"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1.25</m:t>
        </m:r>
        <m:r>
          <m:rPr>
            <m:sty m:val="p"/>
          </m:rPr>
          <m:t>)</m:t>
        </m:r>
      </m:oMath>
      <w:r>
        <w:rPr>
          <w:lang w:val="en"/>
        </w:rPr>
        <w:t xml:space="preserve">, approximately</w:t>
      </w:r>
      <w:r>
        <w:rPr>
          <w:lang w:val="en"/>
        </w:rPr>
        <w:t xml:space="preserve"> </w:t>
      </w:r>
      <w:r>
        <w:rPr>
          <w:lang w:val="en"/>
        </w:rPr>
        <w:t xml:space="preserve">0.223144. At the exact posterior the divergence is zero and the objective equals</w:t>
      </w:r>
      <w:r>
        <w:rPr>
          <w:lang w:val="en"/>
        </w:rPr>
        <w:t xml:space="preserve"> </w:t>
      </w:r>
      <w:r>
        <w:rPr>
          <w:lang w:val="en"/>
        </w:rPr>
        <w:t xml:space="preserve">surprise. The implementation evaluates the objective and the decomposition</w:t>
      </w:r>
      <w:r>
        <w:rPr>
          <w:lang w:val="en"/>
        </w:rPr>
        <w:t xml:space="preserve"> </w:t>
      </w:r>
      <w:r>
        <w:rPr>
          <w:lang w:val="en"/>
        </w:rPr>
        <w:t xml:space="preserve">separately and reports their floating-point residual.</w:t>
      </w:r>
    </w:p>
    <w:p>
      <w:pPr>
        <w:pStyle w:val="CaptionedFigure"/>
      </w:pPr>
      <w:r>
        <w:drawing>
          <wp:inline>
            <wp:extent cx="4800600" cy="2800350"/>
            <wp:effectExtent b="0" l="0" r="0" t="0"/>
            <wp:docPr descr="Finite variational free energy over the binary candidate probability. The dashed line is surprise; the marked minimum occurs at the exact posterior probability 0.8." title="" id="32" name="Picture"/>
            <a:graphic>
              <a:graphicData uri="http://schemas.openxmlformats.org/drawingml/2006/picture">
                <pic:pic>
                  <pic:nvPicPr>
                    <pic:cNvPr descr="figures/fep-free-energ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n"/>
        </w:rPr>
        <w:t xml:space="preserve">Finite variational free energy over the binary candidate probability. The dashed line is surprise; the marked minimum occurs at the exact posterior probability 0.8.</w:t>
      </w:r>
    </w:p>
    <w:p>
      <w:pPr>
        <w:pStyle w:val="FirstParagraph"/>
      </w:pPr>
      <w:r>
        <w:rPr>
          <w:lang w:val="en"/>
        </w:rPr>
        <w:t xml:space="preserve">The numerical contract rejects nonfinite, negative, nonnormalized, mismatched, and</w:t>
      </w:r>
      <w:r>
        <w:rPr>
          <w:lang w:val="en"/>
        </w:rPr>
        <w:t xml:space="preserve"> </w:t>
      </w:r>
      <w:r>
        <w:rPr>
          <w:lang w:val="en"/>
        </w:rPr>
        <w:t xml:space="preserve">unsupported inputs. Zero candidate probability contributes zero. Positive candidate</w:t>
      </w:r>
      <w:r>
        <w:rPr>
          <w:lang w:val="en"/>
        </w:rPr>
        <w:t xml:space="preserve"> </w:t>
      </w:r>
      <w:r>
        <w:rPr>
          <w:lang w:val="en"/>
        </w:rPr>
        <w:t xml:space="preserve">mass at zero joint probability is rejected because the extended-real objective</w:t>
      </w:r>
      <w:r>
        <w:rPr>
          <w:lang w:val="en"/>
        </w:rPr>
        <w:t xml:space="preserve"> </w:t>
      </w:r>
      <w:r>
        <w:rPr>
          <w:lang w:val="en"/>
        </w:rPr>
        <w:t xml:space="preserve">would be infinite. This finite JSON interface deliberately reports a domain error</w:t>
      </w:r>
      <w:r>
        <w:rPr>
          <w:lang w:val="en"/>
        </w:rPr>
        <w:t xml:space="preserve"> </w:t>
      </w:r>
      <w:r>
        <w:rPr>
          <w:lang w:val="en"/>
        </w:rPr>
        <w:t xml:space="preserve">instead of encoding infinity or inventing a finite penalty.</w:t>
      </w:r>
    </w:p>
    <w:p>
      <w:pPr>
        <w:pStyle w:val="BodyText"/>
      </w:pPr>
      <w:r>
        <w:rPr>
          <w:lang w:val="en"/>
        </w:rPr>
        <w:t xml:space="preserve">Tests compare against the independent logarithmic values above and check the exact</w:t>
      </w:r>
      <w:r>
        <w:rPr>
          <w:lang w:val="en"/>
        </w:rPr>
        <w:t xml:space="preserve"> </w:t>
      </w:r>
      <w:r>
        <w:rPr>
          <w:lang w:val="en"/>
        </w:rPr>
        <w:t xml:space="preserve">posterior minimum. Invalid vectors provide negative controls: acceptance of an</w:t>
      </w:r>
      <w:r>
        <w:rPr>
          <w:lang w:val="en"/>
        </w:rPr>
        <w:t xml:space="preserve"> </w:t>
      </w:r>
      <w:r>
        <w:rPr>
          <w:lang w:val="en"/>
        </w:rPr>
        <w:t xml:space="preserve">unnormalized prior or zero-evidence observation must fail the test. This example</w:t>
      </w:r>
      <w:r>
        <w:rPr>
          <w:lang w:val="en"/>
        </w:rPr>
        <w:t xml:space="preserve"> </w:t>
      </w:r>
      <w:r>
        <w:rPr>
          <w:lang w:val="en"/>
        </w:rPr>
        <w:t xml:space="preserve">shows inference in a chosen model. It makes no empirical claim about organisms or</w:t>
      </w:r>
      <w:r>
        <w:rPr>
          <w:lang w:val="en"/>
        </w:rPr>
        <w:t xml:space="preserve"> </w:t>
      </w:r>
      <w:r>
        <w:rPr>
          <w:lang w:val="en"/>
        </w:rPr>
        <w:t xml:space="preserve">their physical dynamics.</w:t>
      </w:r>
    </w:p>
    <w:p>
      <w:pPr>
        <w:pStyle w:val="Heading1"/>
      </w:pPr>
      <w:bookmarkStart w:id="34" w:name="_634b25a5d4a85bf6849791b8b38956e8470f57d"/>
      <w:r>
        <w:rPr>
          <w:lang w:val="en"/>
        </w:rPr>
        <w:t xml:space="preserve">Connections to formalization</w:t>
      </w:r>
      <w:bookmarkEnd w:id="34"/>
    </w:p>
    <w:p>
      <w:pPr>
        <w:pStyle w:val="FirstParagraph"/>
      </w:pPr>
      <w:r>
        <w:rPr>
          <w:lang w:val="en"/>
        </w:rPr>
        <w:t xml:space="preserve">The inspected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fep_formal</w:t>
      </w:r>
      <w:r>
        <w:rPr>
          <w:lang w:val="en"/>
        </w:rPr>
        <w:t xml:space="preserve"> </w:t>
      </w:r>
      <w:r>
        <w:rPr>
          <w:lang w:val="en"/>
        </w:rPr>
        <w:t xml:space="preserve">revision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9a0694f16b8e89b66b2f7f8cc7426c650dd2c4de</w:t>
      </w:r>
      <w:r>
        <w:rPr>
          <w:lang w:val="en"/>
        </w:rPr>
        <w:t xml:space="preserve">. Its finite-information module contains</w:t>
      </w:r>
      <w:r>
        <w:rPr>
          <w:lang w:val="en"/>
        </w:rPr>
        <w:t xml:space="preserve"> </w:t>
      </w:r>
      <w:r>
        <w:rPr>
          <w:lang w:val="en"/>
        </w:rPr>
        <w:t xml:space="preserve">declarations for KL nonnegativity, self-divergence, and the relation between KL,</w:t>
      </w:r>
      <w:r>
        <w:rPr>
          <w:lang w:val="en"/>
        </w:rPr>
        <w:t xml:space="preserve"> </w:t>
      </w:r>
      <w:r>
        <w:rPr>
          <w:lang w:val="en"/>
        </w:rPr>
        <w:t xml:space="preserve">cross-entropy, and entropy. Rikishi retrieves these declarations from committed</w:t>
      </w:r>
      <w:r>
        <w:rPr>
          <w:lang w:val="en"/>
        </w:rPr>
        <w:t xml:space="preserve"> </w:t>
      </w:r>
      <w:r>
        <w:rPr>
          <w:lang w:val="en"/>
        </w:rPr>
        <w:t xml:space="preserve">Git objects and produces exact source links. This is source inspection; this</w:t>
      </w:r>
      <w:r>
        <w:rPr>
          <w:lang w:val="en"/>
        </w:rPr>
        <w:t xml:space="preserve"> </w:t>
      </w:r>
      <w:r>
        <w:rPr>
          <w:lang w:val="en"/>
        </w:rPr>
        <w:t xml:space="preserve">workflow does not compile Lean or reconstruct a proof certificate.</w:t>
      </w:r>
    </w:p>
    <w:p>
      <w:pPr>
        <w:pStyle w:val="BodyText"/>
      </w:pPr>
      <w:r>
        <w:rPr>
          <w:lang w:val="en"/>
        </w:rPr>
        <w:t xml:space="preserve">The pinned source also contains explicit disjoint-point-mass witnesses: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crossEntropy_disjoint_pointMass_totalized</w:t>
      </w:r>
      <w:r>
        <w:rPr>
          <w:lang w:val="en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n"/>
        </w:rPr>
        <w:t xml:space="preserve">finiteKL_disjoint_pointMass_totalized</w:t>
      </w:r>
      <w:r>
        <w:rPr>
          <w:lang w:val="en"/>
        </w:rPr>
        <w:t xml:space="preserve">.</w:t>
      </w:r>
    </w:p>
    <w:p>
      <w:pPr>
        <w:pStyle w:val="FirstParagraph"/>
      </w:pPr>
      <w:r>
        <w:rPr>
          <w:lang w:val="en"/>
        </w:rPr>
        <w:t xml:space="preserve">Their stated values are respectively zero</w:t>
      </w:r>
      <w:r>
        <w:rPr>
          <w:lang w:val="en"/>
        </w:rPr>
        <w:t xml:space="preserve"> </w:t>
      </w:r>
      <w:r>
        <w:rPr>
          <w:lang w:val="en"/>
        </w:rPr>
        <w:t xml:space="preserve">and one under the source’s totalized real operations. These are source-level</w:t>
      </w:r>
      <w:r>
        <w:rPr>
          <w:lang w:val="en"/>
        </w:rPr>
        <w:t xml:space="preserve"> </w:t>
      </w:r>
      <w:r>
        <w:rPr>
          <w:lang w:val="en"/>
        </w:rPr>
        <w:t xml:space="preserve">counterexamples to treating every named KL quantity as the extended-real</w:t>
      </w:r>
      <w:r>
        <w:rPr>
          <w:lang w:val="en"/>
        </w:rPr>
        <w:t xml:space="preserve"> </w:t>
      </w:r>
      <w:r>
        <w:rPr>
          <w:lang w:val="en"/>
        </w:rPr>
        <w:t xml:space="preserve">divergence, not numerical results computed by Rikishi.</w:t>
      </w:r>
    </w:p>
    <w:p>
      <w:pPr>
        <w:pStyle w:val="BodyText"/>
      </w:pPr>
      <w:r>
        <w:rPr>
          <w:lang w:val="en"/>
        </w:rPr>
        <w:t xml:space="preserve">An important semantic boundary occurs at zero reference mass. The inspected Lean</w:t>
      </w:r>
      <w:r>
        <w:rPr>
          <w:lang w:val="en"/>
        </w:rPr>
        <w:t xml:space="preserve"> </w:t>
      </w:r>
      <w:r>
        <w:rPr>
          <w:lang w:val="en"/>
        </w:rPr>
        <w:t xml:space="preserve">definition uses totalized real division and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klFun</w:t>
      </w:r>
      <w:r>
        <w:rPr>
          <w:lang w:val="en"/>
        </w:rPr>
        <w:t xml:space="preserve"> </w:t>
      </w:r>
      <w:r>
        <w:rPr>
          <w:lang w:val="en"/>
        </w:rPr>
        <w:t xml:space="preserve">integrand. Its logarithmic</w:t>
      </w:r>
      <w:r>
        <w:rPr>
          <w:lang w:val="en"/>
        </w:rPr>
        <w:t xml:space="preserve"> </w:t>
      </w:r>
      <w:r>
        <w:rPr>
          <w:lang w:val="en"/>
        </w:rPr>
        <w:t xml:space="preserve">identity requires strict support assumptions. The numerical operator’s rejection</w:t>
      </w:r>
      <w:r>
        <w:rPr>
          <w:lang w:val="en"/>
        </w:rPr>
        <w:t xml:space="preserve"> </w:t>
      </w:r>
      <w:r>
        <w:rPr>
          <w:lang w:val="en"/>
        </w:rPr>
        <w:t xml:space="preserve">of unsupported positive mass therefore cannot be identified with the Lean definition</w:t>
      </w:r>
      <w:r>
        <w:rPr>
          <w:lang w:val="en"/>
        </w:rPr>
        <w:t xml:space="preserve"> </w:t>
      </w:r>
      <w:r>
        <w:rPr>
          <w:lang w:val="en"/>
        </w:rPr>
        <w:t xml:space="preserve">over every input. A formal bridge must state its restricted domain and prove the</w:t>
      </w:r>
      <w:r>
        <w:rPr>
          <w:lang w:val="en"/>
        </w:rPr>
        <w:t xml:space="preserve"> </w:t>
      </w:r>
      <w:r>
        <w:rPr>
          <w:lang w:val="en"/>
        </w:rPr>
        <w:t xml:space="preserve">relationship rather than infer it from the shared name</w:t>
      </w:r>
      <w:r>
        <w:rPr>
          <w:lang w:val="en"/>
        </w:rPr>
        <w:t xml:space="preserve"> </w:t>
      </w:r>
      <w:r>
        <w:rPr>
          <w:lang w:val="en"/>
        </w:rPr>
        <w:t xml:space="preserve">“KL”</w:t>
      </w:r>
      <w:r>
        <w:rPr>
          <w:lang w:val="en"/>
        </w:rPr>
        <w:t xml:space="preserve">.</w:t>
      </w:r>
    </w:p>
    <w:p>
      <w:pPr>
        <w:pStyle w:val="BodyText"/>
      </w:pPr>
      <w:r>
        <w:rPr>
          <w:lang w:val="en"/>
        </w:rPr>
        <w:t xml:space="preserve">The candidate vocabulary mappings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config/fep_mappings.json</w:t>
      </w:r>
      <w:r>
        <w:rPr>
          <w:lang w:val="en"/>
        </w:rPr>
        <w:t xml:space="preserve"> </w:t>
      </w:r>
      <w:r>
        <w:rPr>
          <w:lang w:val="en"/>
        </w:rPr>
        <w:t xml:space="preserve">identify</w:t>
      </w:r>
      <w:r>
        <w:rPr>
          <w:lang w:val="en"/>
        </w:rPr>
        <w:t xml:space="preserve"> </w:t>
      </w:r>
      <w:r>
        <w:rPr>
          <w:lang w:val="en"/>
        </w:rPr>
        <w:t xml:space="preserve">probability, functions, real-valued quantities, reasoning, processes, and agents as</w:t>
      </w:r>
      <w:r>
        <w:rPr>
          <w:lang w:val="en"/>
        </w:rPr>
        <w:t xml:space="preserve"> </w:t>
      </w:r>
      <w:r>
        <w:rPr>
          <w:lang w:val="en"/>
        </w:rPr>
        <w:t xml:space="preserve">areas to investigate in SUMO. Each mapping is explicitly proposed and carries an</w:t>
      </w:r>
      <w:r>
        <w:rPr>
          <w:lang w:val="en"/>
        </w:rPr>
        <w:t xml:space="preserve"> </w:t>
      </w:r>
      <w:r>
        <w:rPr>
          <w:lang w:val="en"/>
        </w:rPr>
        <w:t xml:space="preserve">outstanding obligation. Shared vocabulary alone does not establish mathematical</w:t>
      </w:r>
      <w:r>
        <w:rPr>
          <w:lang w:val="en"/>
        </w:rPr>
        <w:t xml:space="preserve"> </w:t>
      </w:r>
      <w:r>
        <w:rPr>
          <w:lang w:val="en"/>
        </w:rPr>
        <w:t xml:space="preserve">equivalence. A future bridge must supply a carrier interpretation, type and argument</w:t>
      </w:r>
      <w:r>
        <w:rPr>
          <w:lang w:val="en"/>
        </w:rPr>
        <w:t xml:space="preserve"> </w:t>
      </w:r>
      <w:r>
        <w:rPr>
          <w:lang w:val="en"/>
        </w:rPr>
        <w:t xml:space="preserve">translation, normalization and support conditions, and a soundness argument for</w:t>
      </w:r>
      <w:r>
        <w:rPr>
          <w:lang w:val="en"/>
        </w:rPr>
        <w:t xml:space="preserve"> </w:t>
      </w:r>
      <w:r>
        <w:rPr>
          <w:lang w:val="en"/>
        </w:rPr>
        <w:t xml:space="preserve">the exact target fragment.</w:t>
      </w:r>
    </w:p>
    <w:p>
      <w:pPr>
        <w:pStyle w:val="BodyText"/>
      </w:pPr>
      <w:r>
        <w:rPr>
          <w:lang w:val="en"/>
        </w:rPr>
        <w:t xml:space="preserve">The separate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examples/fep-ontology.kif</w:t>
      </w:r>
      <w:r>
        <w:rPr>
          <w:lang w:val="en"/>
        </w:rPr>
        <w:t xml:space="preserve"> </w:t>
      </w:r>
      <w:r>
        <w:rPr>
          <w:lang w:val="en"/>
        </w:rPr>
        <w:t xml:space="preserve">extension gives an inspectable vocabulary</w:t>
      </w:r>
      <w:r>
        <w:rPr>
          <w:lang w:val="en"/>
        </w:rPr>
        <w:t xml:space="preserve"> </w:t>
      </w:r>
      <w:r>
        <w:rPr>
          <w:lang w:val="en"/>
        </w:rPr>
        <w:t xml:space="preserve">experiment: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RikishiVariationalInference</w:t>
      </w:r>
      <w:r>
        <w:rPr>
          <w:lang w:val="en"/>
        </w:rPr>
        <w:t xml:space="preserve"> </w:t>
      </w:r>
      <w:r>
        <w:rPr>
          <w:lang w:val="en"/>
        </w:rPr>
        <w:t xml:space="preserve">is proposed as a subclass of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Reasoning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RikishiFiniteGenerativeModel</w:t>
      </w:r>
      <w:r>
        <w:rPr>
          <w:lang w:val="en"/>
        </w:rPr>
        <w:t xml:space="preserve"> </w:t>
      </w:r>
      <w:r>
        <w:rPr>
          <w:lang w:val="en"/>
        </w:rPr>
        <w:t xml:space="preserve">as a subclass of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Proposition</w:t>
      </w:r>
      <w:r>
        <w:rPr>
          <w:lang w:val="en"/>
        </w:rPr>
        <w:t xml:space="preserve">, and the binary example</w:t>
      </w:r>
      <w:r>
        <w:rPr>
          <w:lang w:val="en"/>
        </w:rPr>
        <w:t xml:space="preserve"> </w:t>
      </w:r>
      <w:r>
        <w:rPr>
          <w:lang w:val="en"/>
        </w:rPr>
        <w:t xml:space="preserve">as an instance of the inference class. The six formulas include documentation of</w:t>
      </w:r>
      <w:r>
        <w:rPr>
          <w:lang w:val="en"/>
        </w:rPr>
        <w:t xml:space="preserve"> </w:t>
      </w:r>
      <w:r>
        <w:rPr>
          <w:lang w:val="en"/>
        </w:rPr>
        <w:t xml:space="preserve">their intended use and limitations. These author-created assertions are kept</w:t>
      </w:r>
      <w:r>
        <w:rPr>
          <w:lang w:val="en"/>
        </w:rPr>
        <w:t xml:space="preserve"> </w:t>
      </w:r>
      <w:r>
        <w:rPr>
          <w:lang w:val="en"/>
        </w:rPr>
        <w:t xml:space="preserve">outside the upstream checkout. They neither enforce numerical normalization nor</w:t>
      </w:r>
      <w:r>
        <w:rPr>
          <w:lang w:val="en"/>
        </w:rPr>
        <w:t xml:space="preserve"> </w:t>
      </w:r>
      <w:r>
        <w:rPr>
          <w:lang w:val="en"/>
        </w:rPr>
        <w:t xml:space="preserve">transport a Lean proof; their adequacy as an ontology model remains a research</w:t>
      </w:r>
      <w:r>
        <w:rPr>
          <w:lang w:val="en"/>
        </w:rPr>
        <w:t xml:space="preserve"> </w:t>
      </w:r>
      <w:r>
        <w:rPr>
          <w:lang w:val="en"/>
        </w:rPr>
        <w:t xml:space="preserve">question requiring explicit interpretation and review.</w:t>
      </w:r>
    </w:p>
    <w:p>
      <w:pPr>
        <w:pStyle w:val="Heading1"/>
      </w:pPr>
      <w:bookmarkStart w:id="35" w:name="_79901e7c21d0568c315d1f541fad2179ae2a52b"/>
      <w:r>
        <w:rPr>
          <w:lang w:val="en"/>
        </w:rPr>
        <w:t xml:space="preserve">Reproducible workflow</w:t>
      </w:r>
      <w:bookmarkEnd w:id="35"/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Prepare the declared Python environment and external storage paths.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Install the pinned SUMO sources and runtime using the package’s operator commands.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Record source and tool identities before indexing or reasoning.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Retain query, source context, diagnostics, and proof-search output together.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Execute the finite example and inspect its residual and negative controls.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Render this manuscript through the docxology/template adapters and inspect the</w:t>
      </w:r>
      <w:r>
        <w:rPr>
          <w:lang w:val="en"/>
        </w:rPr>
        <w:t xml:space="preserve"> </w:t>
      </w:r>
      <w:r>
        <w:rPr>
          <w:lang w:val="en"/>
        </w:rPr>
        <w:t xml:space="preserve">resulting PDF, DOCX, and HTML.</w:t>
      </w:r>
    </w:p>
    <w:p>
      <w:pPr>
        <w:pStyle w:val="FirstParagraph"/>
      </w:pPr>
      <w:r>
        <w:rPr>
          <w:lang w:val="en"/>
        </w:rPr>
        <w:t xml:space="preserve">The renderer writes numerical JSON and a figure before publication. It records</w:t>
      </w:r>
      <w:r>
        <w:rPr>
          <w:lang w:val="en"/>
        </w:rPr>
        <w:t xml:space="preserve"> </w:t>
      </w:r>
      <w:r>
        <w:rPr>
          <w:lang w:val="en"/>
        </w:rPr>
        <w:t xml:space="preserve">source and output hashes, artifact sizes, and the template revision in a receipt.</w:t>
      </w:r>
      <w:r>
        <w:rPr>
          <w:lang w:val="en"/>
        </w:rPr>
        <w:t xml:space="preserve"> </w:t>
      </w:r>
      <w:r>
        <w:rPr>
          <w:lang w:val="en"/>
        </w:rPr>
        <w:t xml:space="preserve">Those records support byte-level reproducibility and identify dependencies; they</w:t>
      </w:r>
      <w:r>
        <w:rPr>
          <w:lang w:val="en"/>
        </w:rPr>
        <w:t xml:space="preserve"> </w:t>
      </w:r>
      <w:r>
        <w:rPr>
          <w:lang w:val="en"/>
        </w:rPr>
        <w:t xml:space="preserve">do not replace scientific review. A changed upstream revision, local configuration,</w:t>
      </w:r>
      <w:r>
        <w:rPr>
          <w:lang w:val="en"/>
        </w:rPr>
        <w:t xml:space="preserve"> </w:t>
      </w:r>
      <w:r>
        <w:rPr>
          <w:lang w:val="en"/>
        </w:rPr>
        <w:t xml:space="preserve">or rendering dependency requires a fresh receipt.</w:t>
      </w:r>
    </w:p>
    <w:p>
      <w:pPr>
        <w:pStyle w:val="BodyText"/>
      </w:pPr>
      <w:r>
        <w:rPr>
          <w:lang w:val="en"/>
        </w:rPr>
        <w:t xml:space="preserve">Rendering methods are importable library functions; scripts only select the</w:t>
      </w:r>
      <w:r>
        <w:rPr>
          <w:lang w:val="en"/>
        </w:rPr>
        <w:t xml:space="preserve"> </w:t>
      </w:r>
      <w:r>
        <w:rPr>
          <w:lang w:val="en"/>
        </w:rPr>
        <w:t xml:space="preserve">project root and invoke them. The provenance layer parses corpus measurements</w:t>
      </w:r>
      <w:r>
        <w:rPr>
          <w:lang w:val="en"/>
        </w:rPr>
        <w:t xml:space="preserve"> </w:t>
      </w:r>
      <w:r>
        <w:rPr>
          <w:lang w:val="en"/>
        </w:rPr>
        <w:t xml:space="preserve">through a strict schema, rejects unresolved placeholders and dirty or erroneous</w:t>
      </w:r>
      <w:r>
        <w:rPr>
          <w:lang w:val="en"/>
        </w:rPr>
        <w:t xml:space="preserve"> </w:t>
      </w:r>
      <w:r>
        <w:rPr>
          <w:lang w:val="en"/>
        </w:rPr>
        <w:t xml:space="preserve">corpora, verifies pinned renderer files before import, and verifies artifact bytes</w:t>
      </w:r>
      <w:r>
        <w:rPr>
          <w:lang w:val="en"/>
        </w:rPr>
        <w:t xml:space="preserve"> </w:t>
      </w:r>
      <w:r>
        <w:rPr>
          <w:lang w:val="en"/>
        </w:rPr>
        <w:t xml:space="preserve">after generation. Real temporary Git repositories exercise dirty-checkout isolation,</w:t>
      </w:r>
      <w:r>
        <w:rPr>
          <w:lang w:val="en"/>
        </w:rPr>
        <w:t xml:space="preserve"> </w:t>
      </w:r>
      <w:r>
        <w:rPr>
          <w:lang w:val="en"/>
        </w:rPr>
        <w:t xml:space="preserve">snapshot corruption, symlink rejection, and malformed manifests. Receipt checks</w:t>
      </w:r>
      <w:r>
        <w:rPr>
          <w:lang w:val="en"/>
        </w:rPr>
        <w:t xml:space="preserve"> </w:t>
      </w:r>
      <w:r>
        <w:rPr>
          <w:lang w:val="en"/>
        </w:rPr>
        <w:t xml:space="preserve">raise explicit exceptions and remain active under Python optimization. These</w:t>
      </w:r>
      <w:r>
        <w:rPr>
          <w:lang w:val="en"/>
        </w:rPr>
        <w:t xml:space="preserve"> </w:t>
      </w:r>
      <w:r>
        <w:rPr>
          <w:lang w:val="en"/>
        </w:rPr>
        <w:t xml:space="preserve">controls establish input/output integrity, not semantic correctness of the sources.</w:t>
      </w:r>
    </w:p>
    <w:p>
      <w:pPr>
        <w:pStyle w:val="Heading1"/>
      </w:pPr>
      <w:bookmarkStart w:id="36" w:name="_ffaf382adbf3a03d492e21c499facb8265e1add"/>
      <w:r>
        <w:rPr>
          <w:lang w:val="en"/>
        </w:rPr>
        <w:t xml:space="preserve">Contribution and limitations</w:t>
      </w:r>
      <w:bookmarkEnd w:id="36"/>
    </w:p>
    <w:p>
      <w:pPr>
        <w:pStyle w:val="FirstParagraph"/>
      </w:pPr>
      <w:r>
        <w:rPr>
          <w:lang w:val="en"/>
        </w:rPr>
        <w:t xml:space="preserve">Upstream issues and pull requests should contain a minimal reproducer and a precise</w:t>
      </w:r>
      <w:r>
        <w:rPr>
          <w:lang w:val="en"/>
        </w:rPr>
        <w:t xml:space="preserve"> </w:t>
      </w:r>
      <w:r>
        <w:rPr>
          <w:lang w:val="en"/>
        </w:rPr>
        <w:t xml:space="preserve">claim. Timeout or unknown proof-search status does not establish that a statement</w:t>
      </w:r>
      <w:r>
        <w:rPr>
          <w:lang w:val="en"/>
        </w:rPr>
        <w:t xml:space="preserve"> </w:t>
      </w:r>
      <w:r>
        <w:rPr>
          <w:lang w:val="en"/>
        </w:rPr>
        <w:t xml:space="preserve">is false. A vocabulary mismatch does not establish an ontology defect. Private</w:t>
      </w:r>
      <w:r>
        <w:rPr>
          <w:lang w:val="en"/>
        </w:rPr>
        <w:t xml:space="preserve"> </w:t>
      </w:r>
      <w:r>
        <w:rPr>
          <w:lang w:val="en"/>
        </w:rPr>
        <w:t xml:space="preserve">research content should be excluded from public reports unless deliberately released.</w:t>
      </w:r>
    </w:p>
    <w:p>
      <w:pPr>
        <w:pStyle w:val="BodyText"/>
      </w:pPr>
      <w:r>
        <w:rPr>
          <w:lang w:val="en"/>
        </w:rPr>
        <w:t xml:space="preserve">The present numerical module uses floating-point arithmetic and a finite carrier.</w:t>
      </w:r>
      <w:r>
        <w:rPr>
          <w:lang w:val="en"/>
        </w:rPr>
        <w:t xml:space="preserve"> </w:t>
      </w:r>
      <w:r>
        <w:rPr>
          <w:lang w:val="en"/>
        </w:rPr>
        <w:t xml:space="preserve">It does not provide arbitrary-precision or log-domain inference, continuous-state</w:t>
      </w:r>
      <w:r>
        <w:rPr>
          <w:lang w:val="en"/>
        </w:rPr>
        <w:t xml:space="preserve"> </w:t>
      </w:r>
      <w:r>
        <w:rPr>
          <w:lang w:val="en"/>
        </w:rPr>
        <w:t xml:space="preserve">models, learned likelihoods, or biological parameter estimation. The source bridge</w:t>
      </w:r>
      <w:r>
        <w:rPr>
          <w:lang w:val="en"/>
        </w:rPr>
        <w:t xml:space="preserve"> </w:t>
      </w:r>
      <w:r>
        <w:rPr>
          <w:lang w:val="en"/>
        </w:rPr>
        <w:t xml:space="preserve">does not perform automatic ontology-to-Lean translation. The dashboard is a local</w:t>
      </w:r>
      <w:r>
        <w:rPr>
          <w:lang w:val="en"/>
        </w:rPr>
        <w:t xml:space="preserve"> </w:t>
      </w:r>
      <w:r>
        <w:rPr>
          <w:lang w:val="en"/>
        </w:rPr>
        <w:t xml:space="preserve">research interface whose deployment security requires separate evaluation before</w:t>
      </w:r>
      <w:r>
        <w:rPr>
          <w:lang w:val="en"/>
        </w:rPr>
        <w:t xml:space="preserve"> </w:t>
      </w:r>
      <w:r>
        <w:rPr>
          <w:lang w:val="en"/>
        </w:rPr>
        <w:t xml:space="preserve">public hosting. These boundaries make the package’s evidence interpretable and</w:t>
      </w:r>
      <w:r>
        <w:rPr>
          <w:lang w:val="en"/>
        </w:rPr>
        <w:t xml:space="preserve"> </w:t>
      </w:r>
      <w:r>
        <w:rPr>
          <w:lang w:val="en"/>
        </w:rPr>
        <w:t xml:space="preserve">define concrete next experiments.</w:t>
      </w:r>
    </w:p>
    <w:p>
      <w:pPr>
        <w:pStyle w:val="Heading1"/>
      </w:pPr>
      <w:bookmarkStart w:id="37" w:name="_sources"/>
      <w:r>
        <w:rPr>
          <w:lang w:val="en"/>
        </w:rPr>
        <w:t xml:space="preserve">Sources</w:t>
      </w:r>
      <w:bookmarkEnd w:id="37"/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Niles, I., and Pease, A. (2001).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Towards a Standard Upper Ontology</w:t>
        </w:r>
      </w:hyperlink>
      <w:r>
        <w:rPr>
          <w:lang w:val="en"/>
        </w:rPr>
        <w:t xml:space="preserve">. Proceedings of FOIS, 2-9. DOI: 10.1145/505168.505170.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Pease, A. (2023).</w:t>
      </w:r>
      <w:r>
        <w:rPr>
          <w:lang w:val="en"/>
        </w:rPr>
        <w:t xml:space="preserve"> </w:t>
      </w:r>
      <w:hyperlink r:id="rId14">
        <w:r>
          <w:rPr>
            <w:rStyle w:val="Hyperlink"/>
            <w:lang w:val="en"/>
          </w:rPr>
          <w:t xml:space="preserve">Converting the Suggested Upper Merged Ontology to Typed First-order Form</w:t>
        </w:r>
      </w:hyperlink>
      <w:r>
        <w:rPr>
          <w:lang w:val="en"/>
        </w:rPr>
        <w:t xml:space="preserve">. arXiv:2303.04148.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Blei, D. M., Kucukelbir, A., and McAuliffe, J. D. (2017).</w:t>
      </w:r>
      <w:r>
        <w:rPr>
          <w:lang w:val="en"/>
        </w:rPr>
        <w:t xml:space="preserve"> </w:t>
      </w:r>
      <w:hyperlink r:id="rId38">
        <w:r>
          <w:rPr>
            <w:rStyle w:val="Hyperlink"/>
            <w:lang w:val="en"/>
          </w:rPr>
          <w:t xml:space="preserve">Variational Inference: A Review for Statisticians</w:t>
        </w:r>
      </w:hyperlink>
      <w:r>
        <w:rPr>
          <w:lang w:val="en"/>
        </w:rPr>
        <w:t xml:space="preserve">. Journal of the American Statistical Association, 112(518), 859-877.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Friston, K. (2010).</w:t>
      </w:r>
      <w:r>
        <w:rPr>
          <w:lang w:val="en"/>
        </w:rPr>
        <w:t xml:space="preserve"> </w:t>
      </w:r>
      <w:hyperlink r:id="rId30">
        <w:r>
          <w:rPr>
            <w:rStyle w:val="Hyperlink"/>
            <w:lang w:val="en"/>
          </w:rPr>
          <w:t xml:space="preserve">The free-energy principle: a unified brain theory?</w:t>
        </w:r>
      </w:hyperlink>
      <w:r>
        <w:rPr>
          <w:lang w:val="en"/>
        </w:rPr>
        <w:t xml:space="preserve">. Nature Reviews Neuroscience, 11, 127-138.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TPTP.</w:t>
      </w:r>
      <w:r>
        <w:rPr>
          <w:lang w:val="en"/>
        </w:rPr>
        <w:t xml:space="preserve"> </w:t>
      </w:r>
      <w:hyperlink r:id="rId27">
        <w:r>
          <w:rPr>
            <w:rStyle w:val="Hyperlink"/>
            <w:lang w:val="en"/>
          </w:rPr>
          <w:t xml:space="preserve">The SZS Ontologies</w:t>
        </w:r>
      </w:hyperlink>
      <w:r>
        <w:rPr>
          <w:lang w:val="en"/>
        </w:rPr>
        <w:t xml:space="preserve">. Status semantics and reporting conventions.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lang w:val="en"/>
          </w:rPr>
          <w:t xml:space="preserve">OntologyPortal SUMO source repository</w:t>
        </w:r>
      </w:hyperlink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  <w:lang w:val="en"/>
          </w:rPr>
          <w:t xml:space="preserve">SUMO contribution guidance</w:t>
        </w:r>
      </w:hyperlink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  <w:lang w:val="en"/>
          </w:rPr>
          <w:t xml:space="preserve">Pinned finite-information declarations</w:t>
        </w:r>
      </w:hyperlink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  <w:lang w:val="en"/>
          </w:rPr>
          <w:t xml:space="preserve">docxology/template rendering infrastructure</w:t>
        </w:r>
      </w:hyperlink>
      <w:r>
        <w:rPr>
          <w:lang w:val="en"/>
        </w:rP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hyperlink" Id="rId14" Target="https://arxiv.org/abs/2303.04148" TargetMode="External" /><Relationship Type="http://schemas.openxmlformats.org/officeDocument/2006/relationships/hyperlink" Id="rId30" Target="https://doi.org/10.1038/nrn2787" TargetMode="External" /><Relationship Type="http://schemas.openxmlformats.org/officeDocument/2006/relationships/hyperlink" Id="rId38" Target="https://doi.org/10.1080/01621459.2017.1285773" TargetMode="External" /><Relationship Type="http://schemas.openxmlformats.org/officeDocument/2006/relationships/hyperlink" Id="rId40" Target="https://github.com/ActiveInferenceInstitute/fep_formal/blob/9a0694f16b8e89b66b2f7f8cc7426c650dd2c4de/lean/FepSketches/finite_information.lean" TargetMode="External" /><Relationship Type="http://schemas.openxmlformats.org/officeDocument/2006/relationships/hyperlink" Id="rId41" Target="https://github.com/docxology/template" TargetMode="External" /><Relationship Type="http://schemas.openxmlformats.org/officeDocument/2006/relationships/hyperlink" Id="rId11" Target="https://github.com/ontologyportal/sumo" TargetMode="External" /><Relationship Type="http://schemas.openxmlformats.org/officeDocument/2006/relationships/hyperlink" Id="rId39" Target="https://github.com/ontologyportal/sumo/blob/master/CONTRIBUTING.md" TargetMode="External" /><Relationship Type="http://schemas.openxmlformats.org/officeDocument/2006/relationships/hyperlink" Id="rId13" Target="https://github.com/ontologyportal/sumo/wiki/SUO%E2%80%90KIF-Formalizing-Terms" TargetMode="External" /><Relationship Type="http://schemas.openxmlformats.org/officeDocument/2006/relationships/hyperlink" Id="rId12" Target="https://nlp.ontologyportal.org/FOIS.pdf" TargetMode="External" /><Relationship Type="http://schemas.openxmlformats.org/officeDocument/2006/relationships/hyperlink" Id="rId27" Target="https://szs.tptp.org/" TargetMode="External" /><Relationship Type="http://schemas.openxmlformats.org/officeDocument/2006/relationships/hyperlink" Id="rId29" Target="https://www.cs.columbia.edu/~blei/papers/BleiKucukelbirMcAuliffe2017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rxiv.org/abs/2303.04148" TargetMode="External" /><Relationship Type="http://schemas.openxmlformats.org/officeDocument/2006/relationships/hyperlink" Id="rId30" Target="https://doi.org/10.1038/nrn2787" TargetMode="External" /><Relationship Type="http://schemas.openxmlformats.org/officeDocument/2006/relationships/hyperlink" Id="rId38" Target="https://doi.org/10.1080/01621459.2017.1285773" TargetMode="External" /><Relationship Type="http://schemas.openxmlformats.org/officeDocument/2006/relationships/hyperlink" Id="rId40" Target="https://github.com/ActiveInferenceInstitute/fep_formal/blob/9a0694f16b8e89b66b2f7f8cc7426c650dd2c4de/lean/FepSketches/finite_information.lean" TargetMode="External" /><Relationship Type="http://schemas.openxmlformats.org/officeDocument/2006/relationships/hyperlink" Id="rId41" Target="https://github.com/docxology/template" TargetMode="External" /><Relationship Type="http://schemas.openxmlformats.org/officeDocument/2006/relationships/hyperlink" Id="rId11" Target="https://github.com/ontologyportal/sumo" TargetMode="External" /><Relationship Type="http://schemas.openxmlformats.org/officeDocument/2006/relationships/hyperlink" Id="rId39" Target="https://github.com/ontologyportal/sumo/blob/master/CONTRIBUTING.md" TargetMode="External" /><Relationship Type="http://schemas.openxmlformats.org/officeDocument/2006/relationships/hyperlink" Id="rId13" Target="https://github.com/ontologyportal/sumo/wiki/SUO%E2%80%90KIF-Formalizing-Terms" TargetMode="External" /><Relationship Type="http://schemas.openxmlformats.org/officeDocument/2006/relationships/hyperlink" Id="rId12" Target="https://nlp.ontologyportal.org/FOIS.pdf" TargetMode="External" /><Relationship Type="http://schemas.openxmlformats.org/officeDocument/2006/relationships/hyperlink" Id="rId27" Target="https://szs.tptp.org/" TargetMode="External" /><Relationship Type="http://schemas.openxmlformats.org/officeDocument/2006/relationships/hyperlink" Id="rId29" Target="https://www.cs.columbia.edu/~blei/papers/BleiKucukelbirMcAuliffe2017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Rikishi: a reproducible SUMO ontology operator</dc:title>
  <dc:creator>Daniel Ari Friedman</dc:creator>
  <dc:language>en</dc:language>
  <cp:keywords/>
  <dcterms:created xsi:type="dcterms:W3CDTF">2026-10-20T01:45:18Z</dcterms:created>
  <dcterms:modified xsi:type="dcterms:W3CDTF">2026-10-20T01:45:18Z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Software methods manuscript, version 0.1.0</vt:lpwstr>
  </property>
  <property fmtid="{D5CDD505-2E9C-101B-9397-08002B2CF9AE}" pid="4" name="fontsize">
    <vt:lpwstr>11pt</vt:lpwstr>
  </property>
  <property fmtid="{D5CDD505-2E9C-101B-9397-08002B2CF9AE}" pid="5" name="geometry">
    <vt:lpwstr>margin=25mm</vt:lpwstr>
  </property>
</Properties>
</file>