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49.png" ContentType="image/png"/>
  <Override PartName="/word/media/rId63.png" ContentType="image/png"/>
  <Override PartName="/word/media/rId82.png" ContentType="image/png"/>
  <Override PartName="/word/media/rId87.png" ContentType="image/png"/>
  <Override PartName="/word/media/rId54.png" ContentType="image/png"/>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Convergence Analysis of Gradient Descent Optimization</w:t>
      </w:r>
    </w:p>
    <w:p>
      <w:pPr>
        <w:pStyle w:val="Subtitle"/>
      </w:pPr>
      <w:r>
        <w:t xml:space="preserve">Theoretical Bounds and Empirical Performance in Quadratic Minimization</w:t>
      </w:r>
    </w:p>
    <w:p>
      <w:pPr>
        <w:pStyle w:val="Author"/>
      </w:pPr>
      <w:r>
        <w:t xml:space="preserve">Daniel Ari Friedman</w:t>
      </w:r>
    </w:p>
    <w:p>
      <w:pPr>
        <w:pStyle w:val="Date"/>
      </w:pPr>
      <w:r>
        <w:t xml:space="preserve">2026-06-26</w:t>
      </w:r>
    </w:p>
    <w:p>
      <w:pPr>
        <w:pStyle w:val="FirstParagraph"/>
      </w:pPr>
      <w:r>
        <w:rPr>
          <w:b/>
          <w:bCs/>
        </w:rPr>
        <w:t xml:space="preserve">State:</w:t>
      </w:r>
      <w:r>
        <w:t xml:space="preserve"> </w:t>
      </w:r>
      <w:r>
        <w:t xml:space="preserve">unpublished / pending pairing</w:t>
      </w:r>
    </w:p>
    <w:p>
      <w:pPr>
        <w:pStyle w:val="BodyText"/>
      </w:pPr>
      <w:r>
        <w:rPr>
          <w:b/>
          <w:bCs/>
        </w:rPr>
        <w:t xml:space="preserve">Pairing:</w:t>
      </w:r>
      <w:r>
        <w:t xml:space="preserve"> </w:t>
      </w:r>
      <w:r>
        <w:t xml:space="preserve">pending — unresolved:</w:t>
      </w:r>
      <w:r>
        <w:t xml:space="preserve"> </w:t>
      </w:r>
      <w:r>
        <w:t xml:space="preserve">- ✗ GitHub release URL:</w:t>
      </w:r>
      <w:r>
        <w:t xml:space="preserve"> </w:t>
      </w:r>
      <w:r>
        <w:rPr>
          <w:rStyle w:val="VerbatimChar"/>
        </w:rPr>
        <w:t xml:space="preserve">pending</w:t>
      </w:r>
      <w:r>
        <w:t xml:space="preserve"> </w:t>
      </w:r>
      <w:r>
        <w:t xml:space="preserve">- ✗ PDF SHA-256:</w:t>
      </w:r>
      <w:r>
        <w:t xml:space="preserve"> </w:t>
      </w:r>
      <w:r>
        <w:rPr>
          <w:rStyle w:val="VerbatimChar"/>
        </w:rPr>
        <w:t xml:space="preserve">pending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Convergence Analysis of Gradient Descent Optimization</w:t>
            </w:r>
          </w:p>
        </w:tc>
      </w:tr>
      <w:tr>
        <w:tc>
          <w:tcPr/>
          <w:p>
            <w:pPr>
              <w:pStyle w:val="Compact"/>
            </w:pPr>
            <w:r>
              <w:t xml:space="preserve">Version</w:t>
            </w:r>
          </w:p>
        </w:tc>
        <w:tc>
          <w:tcPr/>
          <w:p>
            <w:pPr>
              <w:pStyle w:val="Compact"/>
            </w:pPr>
            <w:r>
              <w:t xml:space="preserve">2.5.2</w:t>
            </w:r>
          </w:p>
        </w:tc>
      </w:tr>
      <w:tr>
        <w:tc>
          <w:tcPr/>
          <w:p>
            <w:pPr>
              <w:pStyle w:val="Compact"/>
            </w:pPr>
            <w:r>
              <w:t xml:space="preserve">Concept DOI</w:t>
            </w:r>
          </w:p>
        </w:tc>
        <w:tc>
          <w:tcPr/>
          <w:p>
            <w:pPr>
              <w:pStyle w:val="Compact"/>
            </w:pPr>
            <w:r>
              <w:t xml:space="preserve">10.5281/zenodo.20417136</w:t>
            </w:r>
          </w:p>
        </w:tc>
      </w:tr>
      <w:tr>
        <w:tc>
          <w:tcPr/>
          <w:p>
            <w:pPr>
              <w:pStyle w:val="Compact"/>
            </w:pPr>
            <w:r>
              <w:t xml:space="preserve">Version DOI</w:t>
            </w:r>
          </w:p>
        </w:tc>
        <w:tc>
          <w:tcPr/>
          <w:p>
            <w:pPr>
              <w:pStyle w:val="Compact"/>
            </w:pPr>
            <w:r>
              <w:t xml:space="preserve">10.5281/zenodo.20931934</w:t>
            </w:r>
          </w:p>
        </w:tc>
      </w:tr>
      <w:tr>
        <w:tc>
          <w:tcPr/>
          <w:p>
            <w:pPr>
              <w:pStyle w:val="Compact"/>
            </w:pPr>
            <w:r>
              <w:t xml:space="preserve">GitHub</w:t>
            </w:r>
          </w:p>
        </w:tc>
        <w:tc>
          <w:tcPr/>
          <w:p>
            <w:pPr>
              <w:pStyle w:val="Compact"/>
            </w:pPr>
            <w:r>
              <w:t xml:space="preserve">docxology/template_code_project</w:t>
            </w:r>
          </w:p>
        </w:tc>
      </w:tr>
      <w:tr>
        <w:tc>
          <w:tcPr/>
          <w:p>
            <w:pPr>
              <w:pStyle w:val="Compact"/>
            </w:pPr>
            <w:r>
              <w:t xml:space="preserve">Zenodo</w:t>
            </w:r>
          </w:p>
        </w:tc>
        <w:tc>
          <w:tcPr/>
          <w:p>
            <w:pPr>
              <w:pStyle w:val="Compact"/>
            </w:pPr>
            <w:hyperlink r:id="rId9">
              <w:r>
                <w:rPr>
                  <w:rStyle w:val="Hyperlink"/>
                </w:rPr>
                <w:t xml:space="preserve">https://zenodo.org/records/20417136</w:t>
              </w:r>
            </w:hyperlink>
          </w:p>
        </w:tc>
      </w:tr>
      <w:tr>
        <w:tc>
          <w:tcPr/>
          <w:p>
            <w:pPr>
              <w:pStyle w:val="Compact"/>
            </w:pPr>
            <w:r>
              <w:t xml:space="preserve">SHA-256</w:t>
            </w:r>
          </w:p>
        </w:tc>
        <w:tc>
          <w:tcPr/>
          <w:p>
            <w:pPr>
              <w:pStyle w:val="Compact"/>
            </w:pPr>
            <w:r>
              <w:t xml:space="preserve">pending</w:t>
            </w:r>
          </w:p>
        </w:tc>
      </w:tr>
      <w:tr>
        <w:tc>
          <w:tcPr/>
          <w:p>
            <w:pPr>
              <w:pStyle w:val="Compact"/>
            </w:pPr>
            <w:r>
              <w:t xml:space="preserve">SHA-512</w:t>
            </w:r>
          </w:p>
        </w:tc>
        <w:tc>
          <w:tcPr/>
          <w:p>
            <w:pPr>
              <w:pStyle w:val="Compact"/>
            </w:pPr>
            <w:r>
              <w:t xml:space="preserve">pending</w:t>
            </w:r>
          </w:p>
        </w:tc>
      </w:tr>
    </w:tbl>
    <w:p>
      <w:pPr>
        <w:pStyle w:val="Compact"/>
        <w:numPr>
          <w:ilvl w:val="0"/>
          <w:numId w:val="1001"/>
        </w:numPr>
      </w:pPr>
      <w:r>
        <w:t xml:space="preserve">Scan</w:t>
      </w:r>
      <w:r>
        <w:t xml:space="preserve"> </w:t>
      </w:r>
      <w:r>
        <w:rPr>
          <w:b/>
          <w:bCs/>
        </w:rPr>
        <w:t xml:space="preserve">Integrity</w:t>
      </w:r>
      <w:r>
        <w:t xml:space="preserve"> </w:t>
      </w:r>
      <w:r>
        <w:t xml:space="preserve">QR and compare the embedded SHA-256 prefix to the table above.</w:t>
      </w:r>
    </w:p>
    <w:p>
      <w:pPr>
        <w:pStyle w:val="Compact"/>
        <w:numPr>
          <w:ilvl w:val="0"/>
          <w:numId w:val="1001"/>
        </w:numPr>
      </w:pPr>
      <w:r>
        <w:t xml:space="preserve">Scan</w:t>
      </w:r>
      <w:r>
        <w:t xml:space="preserve"> </w:t>
      </w:r>
      <w:r>
        <w:rPr>
          <w:b/>
          <w:bCs/>
        </w:rPr>
        <w:t xml:space="preserve">Zenodo</w:t>
      </w:r>
      <w:r>
        <w:t xml:space="preserve"> </w:t>
      </w:r>
      <w:r>
        <w:t xml:space="preserve">/</w:t>
      </w:r>
      <w:r>
        <w:t xml:space="preserve"> </w:t>
      </w:r>
      <w:r>
        <w:rPr>
          <w:b/>
          <w:bCs/>
        </w:rPr>
        <w:t xml:space="preserve">GitHub</w:t>
      </w:r>
      <w:r>
        <w:t xml:space="preserve"> </w:t>
      </w:r>
      <w:r>
        <w:t xml:space="preserve">QR codes and confirm they resolve to this release pairing.</w:t>
      </w:r>
    </w:p>
    <w:p>
      <w:pPr>
        <w:pStyle w:val="Compact"/>
        <w:numPr>
          <w:ilvl w:val="0"/>
          <w:numId w:val="1001"/>
        </w:numPr>
      </w:pPr>
      <w:r>
        <w:t xml:space="preserve">Full hashes and structured fields:</w:t>
      </w:r>
      <w:r>
        <w:t xml:space="preserve"> </w:t>
      </w:r>
      <w:r>
        <w:rPr>
          <w:rStyle w:val="VerbatimChar"/>
        </w:rPr>
        <w:t xml:space="preserve">../data/transmission_manifest.json</w:t>
      </w:r>
      <w:r>
        <w:t xml:space="preserve">.</w:t>
      </w:r>
    </w:p>
    <w:p>
      <w:pPr>
        <w:pStyle w:val="CaptionedFigure"/>
      </w:pPr>
      <w:r>
        <w:drawing>
          <wp:inline>
            <wp:extent cx="5227320" cy="1979653"/>
            <wp:effectExtent b="0" l="0" r="0" t="0"/>
            <wp:docPr descr="Integrity QR strip" title="" id="11" name="Picture"/>
            <a:graphic>
              <a:graphicData uri="http://schemas.openxmlformats.org/drawingml/2006/picture">
                <pic:pic>
                  <pic:nvPicPr>
                    <pic:cNvPr descr="../figures/transmission_integrity_strip.png" id="12" name="Picture"/>
                    <pic:cNvPicPr>
                      <a:picLocks noChangeArrowheads="1" noChangeAspect="1"/>
                    </pic:cNvPicPr>
                  </pic:nvPicPr>
                  <pic:blipFill>
                    <a:blip r:embed="rId10"/>
                    <a:stretch>
                      <a:fillRect/>
                    </a:stretch>
                  </pic:blipFill>
                  <pic:spPr bwMode="auto">
                    <a:xfrm>
                      <a:off x="0" y="0"/>
                      <a:ext cx="5227320" cy="1979653"/>
                    </a:xfrm>
                    <a:prstGeom prst="rect">
                      <a:avLst/>
                    </a:prstGeom>
                    <a:noFill/>
                    <a:ln w="9525">
                      <a:noFill/>
                      <a:headEnd/>
                      <a:tailEnd/>
                    </a:ln>
                  </pic:spPr>
                </pic:pic>
              </a:graphicData>
            </a:graphic>
          </wp:inline>
        </w:drawing>
      </w:r>
    </w:p>
    <w:p>
      <w:pPr>
        <w:pStyle w:val="ImageCaption"/>
      </w:pPr>
      <w:r>
        <w:t xml:space="preserve">Integrity QR strip</w:t>
      </w:r>
    </w:p>
    <w:p>
      <w:pPr>
        <w:pStyle w:val="BodyText"/>
      </w:pPr>
      <w:r>
        <w:t xml:space="preserve">Structured manifest:</w:t>
      </w:r>
      <w:r>
        <w:t xml:space="preserve"> </w:t>
      </w:r>
      <w:r>
        <w:rPr>
          <w:rStyle w:val="VerbatimChar"/>
        </w:rPr>
        <w:t xml:space="preserve">../data/transmission_manifest.json</w:t>
      </w:r>
    </w:p>
    <w:p>
      <w:pPr>
        <w:pStyle w:val="CaptionedFigure"/>
      </w:pPr>
      <w:r>
        <w:drawing>
          <wp:inline>
            <wp:extent cx="1866900" cy="1066800"/>
            <wp:effectExtent b="0" l="0" r="0" t="0"/>
            <wp:docPr descr="Publication pairing flow" title="" id="14" name="Picture"/>
            <a:graphic>
              <a:graphicData uri="http://schemas.openxmlformats.org/drawingml/2006/picture">
                <pic:pic>
                  <pic:nvPicPr>
                    <pic:cNvPr descr="../figures/transmission_pairing.png" id="15" name="Picture"/>
                    <pic:cNvPicPr>
                      <a:picLocks noChangeArrowheads="1" noChangeAspect="1"/>
                    </pic:cNvPicPr>
                  </pic:nvPicPr>
                  <pic:blipFill>
                    <a:blip r:embed="rId13"/>
                    <a:stretch>
                      <a:fillRect/>
                    </a:stretch>
                  </pic:blipFill>
                  <pic:spPr bwMode="auto">
                    <a:xfrm>
                      <a:off x="0" y="0"/>
                      <a:ext cx="1866900" cy="1066800"/>
                    </a:xfrm>
                    <a:prstGeom prst="rect">
                      <a:avLst/>
                    </a:prstGeom>
                    <a:noFill/>
                    <a:ln w="9525">
                      <a:noFill/>
                      <a:headEnd/>
                      <a:tailEnd/>
                    </a:ln>
                  </pic:spPr>
                </pic:pic>
              </a:graphicData>
            </a:graphic>
          </wp:inline>
        </w:drawing>
      </w:r>
    </w:p>
    <w:p>
      <w:pPr>
        <w:pStyle w:val="ImageCaption"/>
      </w:pPr>
      <w:r>
        <w:t xml:space="preserve">Publication pairing flow</w:t>
      </w:r>
    </w:p>
    <w:p>
      <w:pPr>
        <w:pStyle w:val="BodyText"/>
      </w:pPr>
      <w:r>
        <w:rPr>
          <w:b/>
          <w:bCs/>
        </w:rPr>
        <w:t xml:space="preserve">Stego:</w:t>
      </w:r>
      <w:r>
        <w:t xml:space="preserve"> </w:t>
      </w:r>
      <w:r>
        <w:t xml:space="preserve">on | overlays text | barcodes on | XMP on | manifest on →</w:t>
      </w:r>
      <w:r>
        <w:t xml:space="preserve"> </w:t>
      </w:r>
      <w:r>
        <w:rPr>
          <w:rStyle w:val="VerbatimChar"/>
        </w:rPr>
        <w:t xml:space="preserve">./secure_run.sh</w:t>
      </w:r>
    </w:p>
    <w:bookmarkStart w:id="18" w:name="sec:abstract"/>
    <w:p>
      <w:pPr>
        <w:pStyle w:val="Heading1"/>
      </w:pPr>
      <w:r>
        <w:t xml:space="preserve">Abstract</w:t>
      </w:r>
    </w:p>
    <w:p>
      <w:pPr>
        <w:pStyle w:val="FirstParagraph"/>
      </w:pPr>
      <w:r>
        <w:t xml:space="preserve">This paper presents a convergence study of</w:t>
      </w:r>
      <w:r>
        <w:t xml:space="preserve"> </w:t>
      </w:r>
      <w:r>
        <w:rPr>
          <w:b/>
          <w:bCs/>
        </w:rPr>
        <w:t xml:space="preserve">fixed-step gradient descent</w:t>
      </w:r>
      <w:r>
        <w:t xml:space="preserve"> </w:t>
      </w:r>
      <w:r>
        <w:t xml:space="preserve">on a convex quadratic, framed as the computational exemplar of the</w:t>
      </w:r>
      <w:r>
        <w:t xml:space="preserve"> </w:t>
      </w:r>
      <w:hyperlink r:id="rId16">
        <w:r>
          <w:rPr>
            <w:rStyle w:val="Hyperlink"/>
          </w:rPr>
          <w:t xml:space="preserve">Research Project Template</w:t>
        </w:r>
      </w:hyperlink>
      <w:r>
        <w:t xml:space="preserve">. The implementation lives in</w:t>
      </w:r>
      <w:r>
        <w:t xml:space="preserve"> </w:t>
      </w:r>
      <w:r>
        <w:rPr>
          <w:rStyle w:val="VerbatimChar"/>
        </w:rPr>
        <w:t xml:space="preserve">projects/templates/template_code_project/src/optimizer.py</w:t>
      </w:r>
      <w:r>
        <w:t xml:space="preserve">; experiments and figures are orchestrated by</w:t>
      </w:r>
      <w:r>
        <w:t xml:space="preserve"> </w:t>
      </w:r>
      <w:r>
        <w:rPr>
          <w:rStyle w:val="VerbatimChar"/>
        </w:rPr>
        <w:t xml:space="preserve">projects/templates/template_code_project/scripts/optimization_analysis.py</w:t>
      </w:r>
      <w:r>
        <w:t xml:space="preserve"> </w:t>
      </w:r>
      <w:r>
        <w:t xml:space="preserve">and hydrated into the manuscript through</w:t>
      </w:r>
      <w:r>
        <w:t xml:space="preserve"> </w:t>
      </w:r>
      <w:r>
        <w:rPr>
          <w:rStyle w:val="VerbatimChar"/>
        </w:rPr>
        <w:t xml:space="preserve">scripts/z_generate_manuscript_variables.py</w:t>
      </w:r>
      <w:r>
        <w:t xml:space="preserve">, so tables and prose track</w:t>
      </w:r>
      <w:r>
        <w:t xml:space="preserve"> </w:t>
      </w:r>
      <w:r>
        <w:rPr>
          <w:rStyle w:val="VerbatimChar"/>
        </w:rPr>
        <w:t xml:space="preserve">output/data/optimization_results.csv</w:t>
      </w:r>
      <w:r>
        <w:t xml:space="preserve"> </w:t>
      </w:r>
      <w:r>
        <w:t xml:space="preserve">after every pipeline run.</w:t>
      </w:r>
    </w:p>
    <w:p>
      <w:pPr>
        <w:pStyle w:val="BodyText"/>
      </w:pPr>
      <w:r>
        <w:t xml:space="preserve">We evaluate 6 step sizes from</w:t>
      </w:r>
      <w:r>
        <w:t xml:space="preserve"> </w:t>
      </w:r>
      <m:oMath>
        <m:r>
          <m:t>α</m:t>
        </m:r>
        <m:r>
          <m:rPr>
            <m:sty m:val="p"/>
          </m:rPr>
          <m:t>=</m:t>
        </m:r>
        <m:r>
          <m:t>0.01</m:t>
        </m:r>
      </m:oMath>
      <w:r>
        <w:t xml:space="preserve"> </w:t>
      </w:r>
      <w:r>
        <w:t xml:space="preserve">to</w:t>
      </w:r>
      <w:r>
        <w:t xml:space="preserve"> </w:t>
      </w:r>
      <m:oMath>
        <m:r>
          <m:t>α</m:t>
        </m:r>
        <m:r>
          <m:rPr>
            <m:sty m:val="p"/>
          </m:rPr>
          <m:t>=</m:t>
        </m:r>
        <m:r>
          <m:t>2.5</m:t>
        </m:r>
      </m:oMath>
      <w:r>
        <w:t xml:space="preserve">, spanning conservative, near-optimal, aggressive, and divergent regimes for a unit Hessian model. The build chain exercises template infrastructure end-to-end: scientific helpers (</w:t>
      </w:r>
      <w:r>
        <w:rPr>
          <w:rStyle w:val="VerbatimChar"/>
        </w:rPr>
        <w:t xml:space="preserve">infrastructure.scientific.stability</w:t>
      </w:r>
      <w:r>
        <w:t xml:space="preserve">,</w:t>
      </w:r>
      <w:r>
        <w:t xml:space="preserve"> </w:t>
      </w:r>
      <w:r>
        <w:rPr>
          <w:rStyle w:val="VerbatimChar"/>
        </w:rPr>
        <w:t xml:space="preserve">infrastructure.scientific.benchmarking</w:t>
      </w:r>
      <w:r>
        <w:t xml:space="preserve">), validation, rendering (</w:t>
      </w:r>
      <w:r>
        <w:rPr>
          <w:rStyle w:val="VerbatimChar"/>
        </w:rPr>
        <w:t xml:space="preserve">infrastructure/rendering/pdf_renderer.py</w:t>
      </w:r>
      <w:r>
        <w:t xml:space="preserve">), and reporting. Accessibility-oriented plotting defaults (colourblind-safe palette, 300 dpi exports) are centralized in</w:t>
      </w:r>
      <w:r>
        <w:t xml:space="preserve"> </w:t>
      </w:r>
      <w:r>
        <w:rPr>
          <w:rStyle w:val="VerbatimChar"/>
        </w:rPr>
        <w:t xml:space="preserve">src/figures/</w:t>
      </w:r>
      <w:r>
        <w:t xml:space="preserve"> </w:t>
      </w:r>
      <w:r>
        <w:t xml:space="preserve">and</w:t>
      </w:r>
      <w:r>
        <w:t xml:space="preserve"> </w:t>
      </w:r>
      <w:r>
        <w:rPr>
          <w:rStyle w:val="VerbatimChar"/>
        </w:rPr>
        <w:t xml:space="preserve">src/analysis/</w:t>
      </w:r>
      <w:r>
        <w:t xml:space="preserve">.</w:t>
      </w:r>
    </w:p>
    <w:p>
      <w:pPr>
        <w:pStyle w:val="BodyText"/>
      </w:pPr>
      <w:r>
        <w:t xml:space="preserve">Contributions are</w:t>
      </w:r>
      <w:r>
        <w:t xml:space="preserve"> </w:t>
      </w:r>
      <w:r>
        <w:rPr>
          <w:b/>
          <w:bCs/>
        </w:rPr>
        <w:t xml:space="preserve">methodological</w:t>
      </w:r>
      <w:r>
        <w:t xml:space="preserve"> </w:t>
      </w:r>
      <w:r>
        <w:t xml:space="preserve">and</w:t>
      </w:r>
      <w:r>
        <w:t xml:space="preserve"> </w:t>
      </w:r>
      <w:r>
        <w:rPr>
          <w:b/>
          <w:bCs/>
        </w:rPr>
        <w:t xml:space="preserve">architectural</w:t>
      </w:r>
      <w:r>
        <w:t xml:space="preserve">. On the methods side, we relate empirical iteration counts and error decay to the scalar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and document cases where runs hit</w:t>
      </w:r>
      <w:r>
        <w:t xml:space="preserve"> </w:t>
      </w:r>
      <m:oMath>
        <m:sSub>
          <m:e>
            <m:r>
              <m:t>N</m:t>
            </m:r>
          </m:e>
          <m:sub>
            <m:r>
              <m:rPr>
                <m:sty m:val="p"/>
              </m:rPr>
              <m:t>max</m:t>
            </m:r>
          </m:sub>
        </m:sSub>
        <m:r>
          <m:rPr>
            <m:sty m:val="p"/>
          </m:rPr>
          <m:t>=</m:t>
        </m:r>
        <m:r>
          <m:t>1000</m:t>
        </m:r>
      </m:oMath>
      <w:r>
        <w:t xml:space="preserve"> </w:t>
      </w:r>
      <w:r>
        <w:t xml:space="preserve">before meeting the gradient tolerance. On the architecture side, we demonstrate a zero-mock test suite on project</w:t>
      </w:r>
      <w:r>
        <w:t xml:space="preserve"> </w:t>
      </w:r>
      <w:r>
        <w:rPr>
          <w:rStyle w:val="VerbatimChar"/>
        </w:rPr>
        <w:t xml:space="preserve">src/</w:t>
      </w:r>
      <w:r>
        <w:t xml:space="preserve"> </w:t>
      </w:r>
      <w:r>
        <w:t xml:space="preserve">(see</w:t>
      </w:r>
      <w:r>
        <w:t xml:space="preserve"> </w:t>
      </w:r>
      <w:hyperlink r:id="rId17">
        <w:r>
          <w:rPr>
            <w:rStyle w:val="Hyperlink"/>
          </w:rPr>
          <w:t xml:space="preserve">test_optimizer.py</w:t>
        </w:r>
      </w:hyperlink>
      <w:r>
        <w:t xml:space="preserve">), automated six-figure analysis, and reproducibility metadata (configuration hash, artifact counts) injected into sec. 7.</w:t>
      </w:r>
    </w:p>
    <w:p>
      <w:pPr>
        <w:pStyle w:val="BodyText"/>
      </w:pPr>
      <w:r>
        <w:rPr>
          <w:b/>
          <w:bCs/>
        </w:rPr>
        <w:t xml:space="preserve">Results (this configuration):</w:t>
      </w:r>
      <w:r>
        <w:t xml:space="preserve"> </w:t>
      </w:r>
      <w:r>
        <w:t xml:space="preserve">4 of 6 grid points report</w:t>
      </w:r>
      <w:r>
        <w:t xml:space="preserve"> </w:t>
      </w:r>
      <w:r>
        <w:rPr>
          <w:rStyle w:val="VerbatimChar"/>
        </w:rPr>
        <w:t xml:space="preserve">converged=True</w:t>
      </w:r>
      <w:r>
        <w:t xml:space="preserve"> </w:t>
      </w:r>
      <w:r>
        <w:t xml:space="preserve">in the CSV; non-convergent rows flag either slow progress at small</w:t>
      </w:r>
      <w:r>
        <w:t xml:space="preserve"> </w:t>
      </w:r>
      <m:oMath>
        <m:r>
          <m:t>α</m:t>
        </m:r>
      </m:oMath>
      <w:r>
        <w:t xml:space="preserve"> </w:t>
      </w:r>
      <w:r>
        <w:t xml:space="preserve">under the iteration cap or instability when</w:t>
      </w:r>
      <w:r>
        <w:t xml:space="preserve"> </w:t>
      </w:r>
      <m:oMath>
        <m:r>
          <m:rPr>
            <m:sty m:val="p"/>
          </m:rPr>
          <m:t>|</m:t>
        </m:r>
        <m:r>
          <m:t>1</m:t>
        </m:r>
        <m:r>
          <m:rPr>
            <m:sty m:val="p"/>
          </m:rPr>
          <m:t>−</m:t>
        </m:r>
        <m:r>
          <m:t>α</m:t>
        </m:r>
        <m:r>
          <m:rPr>
            <m:sty m:val="p"/>
          </m:rPr>
          <m:t>|</m:t>
        </m:r>
        <m:r>
          <m:rPr>
            <m:sty m:val="p"/>
          </m:rPr>
          <m:t>≥</m:t>
        </m:r>
        <m:r>
          <m:t>1</m:t>
        </m:r>
      </m:oMath>
      <w:r>
        <w:t xml:space="preserve">. The analytical minimizer remains</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for the configured</w:t>
      </w:r>
      <w:r>
        <w:t xml:space="preserve"> </w:t>
      </w:r>
      <m:oMath>
        <m:r>
          <m:rPr>
            <m:sty m:val="p"/>
          </m:rPr>
          <m:t>(</m:t>
        </m:r>
        <m:r>
          <m:t>A</m:t>
        </m:r>
        <m:r>
          <m:rPr>
            <m:sty m:val="p"/>
          </m:rPr>
          <m:t>,</m:t>
        </m:r>
        <m:r>
          <m:t>b</m:t>
        </m:r>
        <m:r>
          <m:rPr>
            <m:sty m:val="p"/>
          </m:rPr>
          <m:t>)</m:t>
        </m:r>
      </m:oMath>
      <w:r>
        <w:t xml:space="preserve">.</w:t>
      </w:r>
    </w:p>
    <w:p>
      <w:pPr>
        <w:pStyle w:val="BodyText"/>
      </w:pPr>
      <w:r>
        <w:rPr>
          <w:b/>
          <w:bCs/>
        </w:rPr>
        <w:t xml:space="preserve">Keywords:</w:t>
      </w:r>
      <w:r>
        <w:t xml:space="preserve"> </w:t>
      </w:r>
      <w:r>
        <w:t xml:space="preserve">optimization algorithms, gradient descent, convergence analysis, numerical methods, mathematical programming, reproducible research, infrastructure automation</w:t>
      </w:r>
    </w:p>
    <w:bookmarkEnd w:id="18"/>
    <w:bookmarkStart w:id="27" w:name="sec:introduction"/>
    <w:p>
      <w:pPr>
        <w:pStyle w:val="Heading1"/>
      </w:pPr>
      <w:r>
        <w:t xml:space="preserve">Introduction</w:t>
      </w:r>
    </w:p>
    <w:p>
      <w:pPr>
        <w:pStyle w:val="FirstParagraph"/>
      </w:pPr>
      <w:r>
        <w:t xml:space="preserve">This</w:t>
      </w:r>
      <w:r>
        <w:t xml:space="preserve"> </w:t>
      </w:r>
      <w:r>
        <w:rPr>
          <w:rStyle w:val="VerbatimChar"/>
        </w:rPr>
        <w:t xml:space="preserve">template_code_project</w:t>
      </w:r>
      <w:r>
        <w:t xml:space="preserve"> </w:t>
      </w:r>
      <w:r>
        <w:t xml:space="preserve">serves as the foundational exemplar for the</w:t>
      </w:r>
      <w:r>
        <w:t xml:space="preserve"> </w:t>
      </w:r>
      <w:hyperlink r:id="rId16">
        <w:r>
          <w:rPr>
            <w:rStyle w:val="Hyperlink"/>
          </w:rPr>
          <w:t xml:space="preserve">Research Project Template</w:t>
        </w:r>
      </w:hyperlink>
      <w:r>
        <w:t xml:space="preserve"> </w:t>
      </w:r>
      <w:r>
        <w:t xml:space="preserve">ecosystem, demonstrating a fully-tested numerical optimization implementation bracketed by rigorous infrastructure, hermetic testing, and extensive documentation architectures. The prose, the labelled figures, and the labelled equations have all been generated through an auditable custody chain starting from algorithm implementation through strict CI/CD validation to multi-format</w:t>
      </w:r>
      <w:r>
        <w:t xml:space="preserve"> </w:t>
      </w:r>
      <w:r>
        <w:rPr>
          <w:rStyle w:val="VerbatimChar"/>
        </w:rPr>
        <w:t xml:space="preserve">.pdf</w:t>
      </w:r>
      <w:r>
        <w:t xml:space="preserve"> </w:t>
      </w:r>
      <w:r>
        <w:t xml:space="preserve">compilation.</w:t>
      </w:r>
    </w:p>
    <w:bookmarkStart w:id="21" w:name="template-architecture-context"/>
    <w:p>
      <w:pPr>
        <w:pStyle w:val="Heading2"/>
      </w:pPr>
      <w:r>
        <w:t xml:space="preserve">Template Architecture Context</w:t>
      </w:r>
    </w:p>
    <w:p>
      <w:pPr>
        <w:pStyle w:val="FirstParagraph"/>
      </w:pPr>
      <w:r>
        <w:t xml:space="preserve">Scientific engineering requires mathematical accuracy combined with software reliability. This project unifies theoretical optimization with the repository’s three foundational pillars:</w:t>
      </w:r>
    </w:p>
    <w:p>
      <w:pPr>
        <w:pStyle w:val="Compact"/>
        <w:numPr>
          <w:ilvl w:val="0"/>
          <w:numId w:val="1002"/>
        </w:numPr>
      </w:pPr>
      <w:r>
        <w:rPr>
          <w:rStyle w:val="VerbatimChar"/>
          <w:b/>
          <w:bCs/>
        </w:rPr>
        <w:t xml:space="preserve">infrastructure/</w:t>
      </w:r>
      <w:r>
        <w:rPr>
          <w:b/>
          <w:bCs/>
        </w:rPr>
        <w:t xml:space="preserve"> </w:t>
      </w:r>
      <w:r>
        <w:rPr>
          <w:b/>
          <w:bCs/>
        </w:rPr>
        <w:t xml:space="preserve">Layer (Root Directory)</w:t>
      </w:r>
      <w:r>
        <w:t xml:space="preserve">: A modular stack of importable Python packages providing the computational scaffolding. The current package count is measured in the template repository’s generated canonical facts rather than repeated here because it changes as infrastructure modules are added or retired.</w:t>
      </w:r>
    </w:p>
    <w:p>
      <w:pPr>
        <w:pStyle w:val="Compact"/>
        <w:numPr>
          <w:ilvl w:val="0"/>
          <w:numId w:val="1002"/>
        </w:numPr>
      </w:pPr>
      <w:r>
        <w:rPr>
          <w:rStyle w:val="VerbatimChar"/>
          <w:b/>
          <w:bCs/>
        </w:rPr>
        <w:t xml:space="preserve">tests/</w:t>
      </w:r>
      <w:r>
        <w:rPr>
          <w:b/>
          <w:bCs/>
        </w:rPr>
        <w:t xml:space="preserve"> </w:t>
      </w:r>
      <w:r>
        <w:rPr>
          <w:b/>
          <w:bCs/>
        </w:rPr>
        <w:t xml:space="preserve">Framework (</w:t>
      </w:r>
      <w:r>
        <w:rPr>
          <w:rStyle w:val="VerbatimChar"/>
          <w:b/>
          <w:bCs/>
        </w:rPr>
        <w:t xml:space="preserve">projects/templates/template_code_project/tests/</w:t>
      </w:r>
      <w:r>
        <w:rPr>
          <w:b/>
          <w:bCs/>
        </w:rPr>
        <w:t xml:space="preserve">)</w:t>
      </w:r>
      <w:r>
        <w:t xml:space="preserve">: An uncompromising validation layer maintaining a zero-mock testing policy. This is enforced automatically via the</w:t>
      </w:r>
      <w:r>
        <w:t xml:space="preserve"> </w:t>
      </w:r>
      <w:hyperlink r:id="rId19">
        <w:r>
          <w:rPr>
            <w:rStyle w:val="Hyperlink"/>
          </w:rPr>
          <w:t xml:space="preserve">CI workflow</w:t>
        </w:r>
      </w:hyperlink>
      <w:r>
        <w:t xml:space="preserve"> </w:t>
      </w:r>
      <w:r>
        <w:t xml:space="preserve">mapping to</w:t>
      </w:r>
      <w:r>
        <w:t xml:space="preserve"> </w:t>
      </w:r>
      <w:r>
        <w:rPr>
          <w:rStyle w:val="VerbatimChar"/>
        </w:rPr>
        <w:t xml:space="preserve">pyproject.toml</w:t>
      </w:r>
      <w:r>
        <w:t xml:space="preserve"> </w:t>
      </w:r>
      <w:r>
        <w:t xml:space="preserve">directives.</w:t>
      </w:r>
    </w:p>
    <w:p>
      <w:pPr>
        <w:pStyle w:val="Compact"/>
        <w:numPr>
          <w:ilvl w:val="0"/>
          <w:numId w:val="1002"/>
        </w:numPr>
      </w:pPr>
      <w:r>
        <w:rPr>
          <w:rStyle w:val="VerbatimChar"/>
          <w:b/>
          <w:bCs/>
        </w:rPr>
        <w:t xml:space="preserve">docs/</w:t>
      </w:r>
      <w:r>
        <w:rPr>
          <w:b/>
          <w:bCs/>
        </w:rPr>
        <w:t xml:space="preserve"> </w:t>
      </w:r>
      <w:r>
        <w:rPr>
          <w:b/>
          <w:bCs/>
        </w:rPr>
        <w:t xml:space="preserve">Knowledge Base (</w:t>
      </w:r>
      <w:r>
        <w:rPr>
          <w:rStyle w:val="VerbatimChar"/>
          <w:b/>
          <w:bCs/>
        </w:rPr>
        <w:t xml:space="preserve">projects/templates/template_code_project/docs/</w:t>
      </w:r>
      <w:r>
        <w:rPr>
          <w:b/>
          <w:bCs/>
        </w:rPr>
        <w:t xml:space="preserve">)</w:t>
      </w:r>
      <w:r>
        <w:t xml:space="preserve">: A structured repository of architectural guidelines, operational patterns, and the Rigorous Agentic Scientific Protocol (RASP) that governs the AI-assisted agents writing these very texts.</w:t>
      </w:r>
    </w:p>
    <w:p>
      <w:pPr>
        <w:pStyle w:val="FirstParagraph"/>
      </w:pPr>
      <w:r>
        <w:t xml:space="preserve">This implementation of gradient descent algorithms for solving optimization problems is used as the vehicle to demonstrate these pillars. The theoretical problem stated in eq. </w:t>
      </w:r>
      <w:r>
        <w:rPr>
          <w:b/>
          <w:bCs/>
        </w:rPr>
        <w:t xml:space="preserve">¿eq:optimization_problem?</w:t>
      </w:r>
      <w:r>
        <w:t xml:space="preserve"> </w:t>
      </w:r>
      <w:r>
        <w:t xml:space="preserve">is mapped programmatically inside the</w:t>
      </w:r>
      <w:r>
        <w:t xml:space="preserve"> </w:t>
      </w:r>
      <w:hyperlink r:id="rId20">
        <w:r>
          <w:rPr>
            <w:rStyle w:val="Hyperlink"/>
          </w:rPr>
          <w:t xml:space="preserve">optimizer module</w:t>
        </w:r>
      </w:hyperlink>
      <w:r>
        <w:t xml:space="preserve">:</w:t>
      </w:r>
    </w:p>
    <w:p>
      <w:pPr>
        <w:pStyle w:val="BodyText"/>
      </w:pPr>
    </w:p>
    <w:p>
      <w:pPr>
        <w:pStyle w:val="BodyText"/>
      </w:pPr>
      <w:r>
        <w:t xml:space="preserve">where</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is a continuously differentiable objective function.</w:t>
      </w:r>
    </w:p>
    <w:bookmarkEnd w:id="21"/>
    <w:bookmarkStart w:id="22" w:name="infrastructure-integration"/>
    <w:p>
      <w:pPr>
        <w:pStyle w:val="Heading2"/>
      </w:pPr>
      <w:r>
        <w:t xml:space="preserve">Infrastructure Integration</w:t>
      </w:r>
    </w:p>
    <w:p>
      <w:pPr>
        <w:pStyle w:val="FirstParagraph"/>
      </w:pPr>
      <w:r>
        <w:t xml:space="preserve">Rather than existing as isolated scripts, this project extensively leverages the</w:t>
      </w:r>
      <w:r>
        <w:t xml:space="preserve"> </w:t>
      </w:r>
      <w:r>
        <w:rPr>
          <w:rStyle w:val="VerbatimChar"/>
        </w:rPr>
        <w:t xml:space="preserve">infrastructure</w:t>
      </w:r>
      <w:r>
        <w:t xml:space="preserve"> </w:t>
      </w:r>
      <w:r>
        <w:t xml:space="preserve">layer:</w:t>
      </w:r>
    </w:p>
    <w:p>
      <w:pPr>
        <w:pStyle w:val="Compact"/>
        <w:numPr>
          <w:ilvl w:val="0"/>
          <w:numId w:val="1003"/>
        </w:numPr>
      </w:pPr>
      <w:r>
        <w:rPr>
          <w:b/>
          <w:bCs/>
        </w:rPr>
        <w:t xml:space="preserve">Scientific Utilities</w:t>
      </w:r>
      <w:r>
        <w:t xml:space="preserve">: Utilizing</w:t>
      </w:r>
      <w:r>
        <w:t xml:space="preserve"> </w:t>
      </w:r>
      <w:r>
        <w:rPr>
          <w:rStyle w:val="VerbatimChar"/>
        </w:rPr>
        <w:t xml:space="preserve">infrastructure.scientific.stability</w:t>
      </w:r>
      <w:r>
        <w:t xml:space="preserve"> </w:t>
      </w:r>
      <w:r>
        <w:t xml:space="preserve">and</w:t>
      </w:r>
      <w:r>
        <w:t xml:space="preserve"> </w:t>
      </w:r>
      <w:r>
        <w:rPr>
          <w:rStyle w:val="VerbatimChar"/>
        </w:rPr>
        <w:t xml:space="preserve">infrastructure.scientific.benchmarking</w:t>
      </w:r>
      <w:r>
        <w:t xml:space="preserve"> </w:t>
      </w:r>
      <w:r>
        <w:t xml:space="preserve">to check numerical boundaries and exercise runtime performance diagnostics without pinning host-dependent timings.</w:t>
      </w:r>
    </w:p>
    <w:p>
      <w:pPr>
        <w:pStyle w:val="Compact"/>
        <w:numPr>
          <w:ilvl w:val="0"/>
          <w:numId w:val="1003"/>
        </w:numPr>
      </w:pPr>
      <w:r>
        <w:rPr>
          <w:b/>
          <w:bCs/>
        </w:rPr>
        <w:t xml:space="preserve">Hermetic Validation</w:t>
      </w:r>
      <w:r>
        <w:t xml:space="preserve">: Deploying</w:t>
      </w:r>
      <w:r>
        <w:t xml:space="preserve"> </w:t>
      </w:r>
      <w:r>
        <w:rPr>
          <w:rStyle w:val="VerbatimChar"/>
        </w:rPr>
        <w:t xml:space="preserve">infrastructure.validation</w:t>
      </w:r>
      <w:r>
        <w:t xml:space="preserve"> </w:t>
      </w:r>
      <w:r>
        <w:t xml:space="preserve">components (</w:t>
      </w:r>
      <w:r>
        <w:rPr>
          <w:rStyle w:val="VerbatimChar"/>
        </w:rPr>
        <w:t xml:space="preserve">markdown_validator</w:t>
      </w:r>
      <w:r>
        <w:t xml:space="preserve">,</w:t>
      </w:r>
      <w:r>
        <w:t xml:space="preserve"> </w:t>
      </w:r>
      <w:r>
        <w:rPr>
          <w:rStyle w:val="VerbatimChar"/>
        </w:rPr>
        <w:t xml:space="preserve">output_validator</w:t>
      </w:r>
      <w:r>
        <w:t xml:space="preserve">) to ensure generated artifacts are structurally valid and traceable.</w:t>
      </w:r>
    </w:p>
    <w:p>
      <w:pPr>
        <w:pStyle w:val="Compact"/>
        <w:numPr>
          <w:ilvl w:val="0"/>
          <w:numId w:val="1003"/>
        </w:numPr>
      </w:pPr>
      <w:r>
        <w:rPr>
          <w:b/>
          <w:bCs/>
        </w:rPr>
        <w:t xml:space="preserve">Reporting &amp; Rendering</w:t>
      </w:r>
      <w:r>
        <w:t xml:space="preserve">: Employing</w:t>
      </w:r>
      <w:r>
        <w:t xml:space="preserve"> </w:t>
      </w:r>
      <w:r>
        <w:rPr>
          <w:rStyle w:val="VerbatimChar"/>
        </w:rPr>
        <w:t xml:space="preserve">infrastructure.rendering.pdf_renderer</w:t>
      </w:r>
      <w:r>
        <w:t xml:space="preserve"> </w:t>
      </w:r>
      <w:r>
        <w:t xml:space="preserve">and</w:t>
      </w:r>
      <w:r>
        <w:t xml:space="preserve"> </w:t>
      </w:r>
      <w:r>
        <w:rPr>
          <w:rStyle w:val="VerbatimChar"/>
        </w:rPr>
        <w:t xml:space="preserve">infrastructure.reporting.executive_reporter</w:t>
      </w:r>
      <w:r>
        <w:t xml:space="preserve"> </w:t>
      </w:r>
      <w:r>
        <w:t xml:space="preserve">to automatically transform code outputs into this finalized manuscript.</w:t>
      </w:r>
    </w:p>
    <w:bookmarkEnd w:id="22"/>
    <w:bookmarkStart w:id="23" w:name="algorithm-overview"/>
    <w:p>
      <w:pPr>
        <w:pStyle w:val="Heading2"/>
      </w:pPr>
      <w:r>
        <w:t xml:space="preserve">Algorithm Overview</w:t>
      </w:r>
    </w:p>
    <w:p>
      <w:pPr>
        <w:pStyle w:val="FirstParagraph"/>
      </w:pPr>
      <w:r>
        <w:t xml:space="preserve">The reference gradient descent algorithm iteratively updates the solution using the rule shown in eq. </w:t>
      </w:r>
      <w:r>
        <w:rPr>
          <w:b/>
          <w:bCs/>
        </w:rPr>
        <w:t xml:space="preserve">¿eq:gradient_descent_update?</w:t>
      </w:r>
      <w:r>
        <w:t xml:space="preserve">:</w:t>
      </w:r>
    </w:p>
    <w:p>
      <w:pPr>
        <w:pStyle w:val="BodyText"/>
      </w:pPr>
    </w:p>
    <w:p>
      <w:pPr>
        <w:pStyle w:val="BodyText"/>
      </w:pPr>
      <w:r>
        <w:t xml:space="preserve">where</w:t>
      </w:r>
      <w:r>
        <w:t xml:space="preserve"> </w:t>
      </w:r>
      <m:oMath>
        <m:r>
          <m:t>α</m:t>
        </m:r>
        <m:r>
          <m:rPr>
            <m:sty m:val="p"/>
          </m:rPr>
          <m:t>&gt;</m:t>
        </m:r>
        <m:r>
          <m:t>0</m:t>
        </m:r>
      </m:oMath>
      <w:r>
        <w:t xml:space="preserve"> </w:t>
      </w:r>
      <w:r>
        <w:t xml:space="preserve">is the step size (learning rate) and</w:t>
      </w:r>
      <w:r>
        <w:t xml:space="preserve"> </w:t>
      </w:r>
      <m:oMath>
        <m:r>
          <m:rPr>
            <m:sty m:val="p"/>
          </m:rPr>
          <m:t>∇</m:t>
        </m:r>
        <m:r>
          <m:t>f</m:t>
        </m:r>
        <m:r>
          <m:rPr>
            <m:sty m:val="p"/>
          </m:rPr>
          <m:t>(</m:t>
        </m:r>
        <m:sSub>
          <m:e>
            <m:r>
              <m:t>x</m:t>
            </m:r>
          </m:e>
          <m:sub>
            <m:r>
              <m:t>k</m:t>
            </m:r>
          </m:sub>
        </m:sSub>
        <m:r>
          <m:rPr>
            <m:sty m:val="p"/>
          </m:rPr>
          <m:t>)</m:t>
        </m:r>
      </m:oMath>
      <w:r>
        <w:t xml:space="preserve"> </w:t>
      </w:r>
      <w:r>
        <w:t xml:space="preserve">is the gradient of the objective function at iteration</w:t>
      </w:r>
      <w:r>
        <w:t xml:space="preserve"> </w:t>
      </w:r>
      <m:oMath>
        <m:r>
          <m:t>k</m:t>
        </m:r>
      </m:oMath>
      <w:r>
        <w:t xml:space="preserve">.</w:t>
      </w:r>
    </w:p>
    <w:bookmarkEnd w:id="23"/>
    <w:bookmarkStart w:id="24" w:name="exemplar-implementation-goals"/>
    <w:p>
      <w:pPr>
        <w:pStyle w:val="Heading2"/>
      </w:pPr>
      <w:r>
        <w:t xml:space="preserve">Exemplar Implementation Goals</w:t>
      </w:r>
    </w:p>
    <w:p>
      <w:pPr>
        <w:pStyle w:val="FirstParagraph"/>
      </w:pPr>
      <w:r>
        <w:t xml:space="preserve">As the representative project for the repository, this implementation explicitly demonstrates:</w:t>
      </w:r>
    </w:p>
    <w:p>
      <w:pPr>
        <w:pStyle w:val="Compact"/>
        <w:numPr>
          <w:ilvl w:val="0"/>
          <w:numId w:val="1004"/>
        </w:numPr>
      </w:pPr>
      <w:r>
        <w:rPr>
          <w:b/>
          <w:bCs/>
        </w:rPr>
        <w:t xml:space="preserve">Infrastructure-Coupled Code</w:t>
      </w:r>
      <w:r>
        <w:t xml:space="preserve">: Scientific implementations that delegate logging, file ops, and reporting to the</w:t>
      </w:r>
      <w:r>
        <w:t xml:space="preserve"> </w:t>
      </w:r>
      <w:r>
        <w:rPr>
          <w:rStyle w:val="VerbatimChar"/>
        </w:rPr>
        <w:t xml:space="preserve">infrastructure</w:t>
      </w:r>
      <w:r>
        <w:t xml:space="preserve"> </w:t>
      </w:r>
      <w:r>
        <w:t xml:space="preserve">core.</w:t>
      </w:r>
    </w:p>
    <w:p>
      <w:pPr>
        <w:pStyle w:val="Compact"/>
        <w:numPr>
          <w:ilvl w:val="0"/>
          <w:numId w:val="1004"/>
        </w:numPr>
      </w:pPr>
      <w:r>
        <w:rPr>
          <w:b/>
          <w:bCs/>
        </w:rPr>
        <w:t xml:space="preserve">Zero-Mock Verification</w:t>
      </w:r>
      <w:r>
        <w:t xml:space="preserve">: A strict comprehensive validation suite proving numerical accuracy without artificial test boundaries.</w:t>
      </w:r>
    </w:p>
    <w:p>
      <w:pPr>
        <w:pStyle w:val="Compact"/>
        <w:numPr>
          <w:ilvl w:val="0"/>
          <w:numId w:val="1004"/>
        </w:numPr>
      </w:pPr>
      <w:r>
        <w:rPr>
          <w:b/>
          <w:bCs/>
        </w:rPr>
        <w:t xml:space="preserve">Automated Research Pipelines</w:t>
      </w:r>
      <w:r>
        <w:t xml:space="preserve">: High-precision analyses that generate publication-quality, accessible visualizations automatically.</w:t>
      </w:r>
    </w:p>
    <w:p>
      <w:pPr>
        <w:pStyle w:val="Compact"/>
        <w:numPr>
          <w:ilvl w:val="0"/>
          <w:numId w:val="1004"/>
        </w:numPr>
      </w:pPr>
      <w:r>
        <w:rPr>
          <w:b/>
          <w:bCs/>
        </w:rPr>
        <w:t xml:space="preserve">Agentic Documentation standards</w:t>
      </w:r>
      <w:r>
        <w:t xml:space="preserve">: Native adherence to the RASP methodology and</w:t>
      </w:r>
      <w:r>
        <w:t xml:space="preserve"> </w:t>
      </w:r>
      <w:r>
        <w:rPr>
          <w:rStyle w:val="VerbatimChar"/>
        </w:rPr>
        <w:t xml:space="preserve">AGENTS.md</w:t>
      </w:r>
      <w:r>
        <w:t xml:space="preserve"> </w:t>
      </w:r>
      <w:r>
        <w:t xml:space="preserve">guidelines, ensuring the logic remains verifiable by both human and artificial intelligence.</w:t>
      </w:r>
    </w:p>
    <w:bookmarkEnd w:id="24"/>
    <w:bookmarkStart w:id="25" w:name="readers-guide-to-the-manuscript"/>
    <w:p>
      <w:pPr>
        <w:pStyle w:val="Heading2"/>
      </w:pPr>
      <w:r>
        <w:t xml:space="preserve">Reader’s guide to the manuscript</w:t>
      </w:r>
    </w:p>
    <w:p>
      <w:pPr>
        <w:pStyle w:val="Compact"/>
        <w:numPr>
          <w:ilvl w:val="0"/>
          <w:numId w:val="1005"/>
        </w:numPr>
      </w:pPr>
      <w:r>
        <w:rPr>
          <w:b/>
          <w:bCs/>
        </w:rPr>
        <w:t xml:space="preserve">sec. 3</w:t>
      </w:r>
      <w:r>
        <w:t xml:space="preserve"> </w:t>
      </w:r>
      <w:r>
        <w:t xml:space="preserve">ties pseudocode to</w:t>
      </w:r>
      <w:r>
        <w:t xml:space="preserve"> </w:t>
      </w:r>
      <w:r>
        <w:rPr>
          <w:rStyle w:val="VerbatimChar"/>
        </w:rPr>
        <w:t xml:space="preserve">gradient_descent()</w:t>
      </w:r>
      <w:r>
        <w:t xml:space="preserve"> </w:t>
      </w:r>
      <w:r>
        <w:t xml:space="preserve">and explains how stability checks and benchmarks call into</w:t>
      </w:r>
      <w:r>
        <w:t xml:space="preserve"> </w:t>
      </w:r>
      <w:r>
        <w:rPr>
          <w:rStyle w:val="VerbatimChar"/>
        </w:rPr>
        <w:t xml:space="preserve">infrastructure.scientific</w:t>
      </w:r>
      <w:r>
        <w:t xml:space="preserve">.</w:t>
      </w:r>
    </w:p>
    <w:p>
      <w:pPr>
        <w:pStyle w:val="Compact"/>
        <w:numPr>
          <w:ilvl w:val="0"/>
          <w:numId w:val="1005"/>
        </w:numPr>
      </w:pPr>
      <w:r>
        <w:rPr>
          <w:b/>
          <w:bCs/>
        </w:rPr>
        <w:t xml:space="preserve">sec. 4</w:t>
      </w:r>
      <w:r>
        <w:t xml:space="preserve"> </w:t>
      </w:r>
      <w:r>
        <w:t xml:space="preserve">is figure-centric: every panel references a generator in</w:t>
      </w:r>
      <w:r>
        <w:t xml:space="preserve"> </w:t>
      </w:r>
      <w:r>
        <w:rPr>
          <w:rStyle w:val="VerbatimChar"/>
        </w:rPr>
        <w:t xml:space="preserve">src/figures/</w:t>
      </w:r>
      <w:r>
        <w:t xml:space="preserve"> </w:t>
      </w:r>
      <w:r>
        <w:t xml:space="preserve">(orchestrated via</w:t>
      </w:r>
      <w:r>
        <w:t xml:space="preserve"> </w:t>
      </w:r>
      <w:r>
        <w:rPr>
          <w:rStyle w:val="VerbatimChar"/>
        </w:rPr>
        <w:t xml:space="preserve">scripts/optimization_analysis.py</w:t>
      </w:r>
      <w:r>
        <w:t xml:space="preserve">) and uses</w:t>
      </w:r>
      <w:r>
        <w:t xml:space="preserve"> </w:t>
      </w:r>
      <w:r>
        <w:rPr>
          <w:rStyle w:val="VerbatimChar"/>
        </w:rPr>
        <w:t xml:space="preserve">CONFIG_*</w:t>
      </w:r>
      <w:r>
        <w:t xml:space="preserve"> </w:t>
      </w:r>
      <w:r>
        <w:t xml:space="preserve">/</w:t>
      </w:r>
      <w:r>
        <w:t xml:space="preserve"> </w:t>
      </w:r>
      <w:r>
        <w:rPr>
          <w:rStyle w:val="VerbatimChar"/>
        </w:rPr>
        <w:t xml:space="preserve">RESULT_*</w:t>
      </w:r>
      <w:r>
        <w:t xml:space="preserve"> </w:t>
      </w:r>
      <w:r>
        <w:t xml:space="preserve">template tokens for numeric values.</w:t>
      </w:r>
    </w:p>
    <w:p>
      <w:pPr>
        <w:pStyle w:val="Compact"/>
        <w:numPr>
          <w:ilvl w:val="0"/>
          <w:numId w:val="1005"/>
        </w:numPr>
      </w:pPr>
      <w:r>
        <w:rPr>
          <w:b/>
          <w:bCs/>
        </w:rPr>
        <w:t xml:space="preserve">sec. 6</w:t>
      </w:r>
      <w:r>
        <w:t xml:space="preserve"> </w:t>
      </w:r>
      <w:r>
        <w:t xml:space="preserve">lists the exact YAML fields (</w:t>
      </w:r>
      <w:r>
        <w:rPr>
          <w:rStyle w:val="VerbatimChar"/>
        </w:rPr>
        <w:t xml:space="preserve">experiment:</w:t>
      </w:r>
      <w:r>
        <w:t xml:space="preserve"> </w:t>
      </w:r>
      <w:r>
        <w:t xml:space="preserve">block) that controlled the run whose artifacts you are viewing.</w:t>
      </w:r>
    </w:p>
    <w:p>
      <w:pPr>
        <w:pStyle w:val="Compact"/>
        <w:numPr>
          <w:ilvl w:val="0"/>
          <w:numId w:val="1005"/>
        </w:numPr>
      </w:pPr>
      <w:r>
        <w:rPr>
          <w:b/>
          <w:bCs/>
        </w:rPr>
        <w:t xml:space="preserve">sec. 7</w:t>
      </w:r>
      <w:r>
        <w:t xml:space="preserve"> </w:t>
      </w:r>
      <w:r>
        <w:t xml:space="preserve">records the configuration hash and artifact inventory produced alongside the PDF.</w:t>
      </w:r>
    </w:p>
    <w:p>
      <w:pPr>
        <w:pStyle w:val="Compact"/>
        <w:numPr>
          <w:ilvl w:val="0"/>
          <w:numId w:val="1005"/>
        </w:numPr>
      </w:pPr>
      <w:r>
        <w:rPr>
          <w:b/>
          <w:bCs/>
        </w:rPr>
        <w:t xml:space="preserve">sec. 8</w:t>
      </w:r>
      <w:r>
        <w:t xml:space="preserve"> </w:t>
      </w:r>
      <w:r>
        <w:t xml:space="preserve">states scope and related literature so the exemplar is not mistaken for a general-purpose optimizer benchmark suite.</w:t>
      </w:r>
    </w:p>
    <w:bookmarkEnd w:id="25"/>
    <w:bookmarkStart w:id="26" w:name="why-a-quadratic-model"/>
    <w:p>
      <w:pPr>
        <w:pStyle w:val="Heading2"/>
      </w:pPr>
      <w:r>
        <w:t xml:space="preserve">Why a quadratic model</w:t>
      </w:r>
    </w:p>
    <w:p>
      <w:pPr>
        <w:pStyle w:val="FirstParagraph"/>
      </w:pPr>
      <w:r>
        <w:t xml:space="preserve">Restricting</w:t>
      </w:r>
      <w:r>
        <w:t xml:space="preserve"> </w:t>
      </w:r>
      <m:oMath>
        <m:r>
          <m:t>f</m:t>
        </m:r>
      </m:oMath>
      <w:r>
        <w:t xml:space="preserve"> </w:t>
      </w:r>
      <w:r>
        <w:t xml:space="preserve">to a quadratic with known</w:t>
      </w:r>
      <w:r>
        <w:t xml:space="preserve"> </w:t>
      </w:r>
      <m:oMath>
        <m:r>
          <m:rPr>
            <m:sty m:val="p"/>
          </m:rPr>
          <m:t>(</m:t>
        </m:r>
        <m:r>
          <m:t>A</m:t>
        </m:r>
        <m:r>
          <m:rPr>
            <m:sty m:val="p"/>
          </m:rPr>
          <m:t>,</m:t>
        </m:r>
        <m:r>
          <m:t>b</m:t>
        </m:r>
        <m:r>
          <m:rPr>
            <m:sty m:val="p"/>
          </m:rPr>
          <m:t>)</m:t>
        </m:r>
      </m:oMath>
      <w:r>
        <w:t xml:space="preserve"> </w:t>
      </w:r>
      <w:r>
        <w:t xml:space="preserve">keeps the optimum, gradient, and spectral data explicit. For</w:t>
      </w:r>
      <w:r>
        <w:t xml:space="preserve"> </w:t>
      </w:r>
      <m:oMath>
        <m:r>
          <m:t>A</m:t>
        </m:r>
        <m:r>
          <m:rPr>
            <m:sty m:val="p"/>
          </m:rPr>
          <m:t>=</m:t>
        </m:r>
        <m:r>
          <m:t>I</m:t>
        </m:r>
      </m:oMath>
      <w:r>
        <w:t xml:space="preserve"> </w:t>
      </w:r>
      <w:r>
        <w:t xml:space="preserve">and</w:t>
      </w:r>
      <w:r>
        <w:t xml:space="preserve"> </w:t>
      </w:r>
      <m:oMath>
        <m:r>
          <m:t>b</m:t>
        </m:r>
        <m:r>
          <m:rPr>
            <m:sty m:val="p"/>
          </m:rPr>
          <m:t>=</m:t>
        </m:r>
        <m:r>
          <m:rPr>
            <m:sty m:val="b"/>
          </m:rPr>
          <m:t>1</m:t>
        </m:r>
      </m:oMath>
      <w:r>
        <w:t xml:space="preserve">, the optimal point is</w:t>
      </w:r>
      <w:r>
        <w:t xml:space="preserve"> </w:t>
      </w:r>
      <m:oMath>
        <m:sSup>
          <m:e>
            <m:r>
              <m:t>x</m:t>
            </m:r>
          </m:e>
          <m:sup>
            <m:r>
              <m:rPr>
                <m:sty m:val="p"/>
              </m:rPr>
              <m:t>*</m:t>
            </m:r>
          </m:sup>
        </m:sSup>
        <m:r>
          <m:rPr>
            <m:sty m:val="p"/>
          </m:rPr>
          <m:t>=</m:t>
        </m:r>
        <m:r>
          <m:rPr>
            <m:sty m:val="b"/>
          </m:rPr>
          <m:t>1</m:t>
        </m:r>
      </m:oMath>
      <w:r>
        <w:t xml:space="preserve"> </w:t>
      </w:r>
      <w:r>
        <w:t xml:space="preserve">and gradient descent with fixed</w:t>
      </w:r>
      <w:r>
        <w:t xml:space="preserve"> </w:t>
      </w:r>
      <m:oMath>
        <m:r>
          <m:t>α</m:t>
        </m:r>
      </m:oMath>
      <w:r>
        <w:t xml:space="preserve"> </w:t>
      </w:r>
      <w:r>
        <w:t xml:space="preserve">reduces to a linear iteration in the error (see eq. </w:t>
      </w:r>
      <w:r>
        <w:rPr>
          <w:b/>
          <w:bCs/>
        </w:rPr>
        <w:t xml:space="preserve">¿eq:scalar_linear_update?</w:t>
      </w:r>
      <w:r>
        <w:t xml:space="preserve"> </w:t>
      </w:r>
      <w:r>
        <w:t xml:space="preserve">in the results section). That simplicity isolates step-size effects and makes divergent choices (</w:t>
      </w:r>
      <m:oMath>
        <m:r>
          <m:t>α</m:t>
        </m:r>
        <m:r>
          <m:rPr>
            <m:sty m:val="p"/>
          </m:rPr>
          <m:t>≥</m:t>
        </m:r>
        <m:r>
          <m:t>2</m:t>
        </m:r>
      </m:oMath>
      <w:r>
        <w:t xml:space="preserve"> </w:t>
      </w:r>
      <w:r>
        <w:t xml:space="preserve">in 1D) visible in both plots and CSV rows without requiring trust-region or line-search fixes—those extensions are left to future work (sec. 8).</w:t>
      </w:r>
    </w:p>
    <w:bookmarkEnd w:id="26"/>
    <w:bookmarkEnd w:id="27"/>
    <w:bookmarkStart w:id="48" w:name="sec:methodology"/>
    <w:p>
      <w:pPr>
        <w:pStyle w:val="Heading1"/>
      </w:pPr>
      <w:r>
        <w:t xml:space="preserve">Methodology</w:t>
      </w:r>
    </w:p>
    <w:p>
      <w:pPr>
        <w:pStyle w:val="FirstParagraph"/>
      </w:pPr>
      <w:r>
        <w:t xml:space="preserve">This section describes the implementation methodology, explicitly detailing how the optimization algorithms are constructed, validated, and analyzed using the Generalized Research Template’s</w:t>
      </w:r>
      <w:r>
        <w:t xml:space="preserve"> </w:t>
      </w:r>
      <w:r>
        <w:rPr>
          <w:rStyle w:val="VerbatimChar"/>
        </w:rPr>
        <w:t xml:space="preserve">infrastructure</w:t>
      </w:r>
      <w:r>
        <w:t xml:space="preserve"> </w:t>
      </w:r>
      <w:r>
        <w:t xml:space="preserve">and</w:t>
      </w:r>
      <w:r>
        <w:t xml:space="preserve"> </w:t>
      </w:r>
      <w:r>
        <w:rPr>
          <w:rStyle w:val="VerbatimChar"/>
        </w:rPr>
        <w:t xml:space="preserve">tests</w:t>
      </w:r>
      <w:r>
        <w:t xml:space="preserve"> </w:t>
      </w:r>
      <w:r>
        <w:t xml:space="preserve">ecosystems.</w:t>
      </w:r>
    </w:p>
    <w:bookmarkStart w:id="32" w:name="algorithm-implementation"/>
    <w:p>
      <w:pPr>
        <w:pStyle w:val="Heading2"/>
      </w:pPr>
      <w:r>
        <w:t xml:space="preserve">Algorithm Implementation</w:t>
      </w:r>
    </w:p>
    <w:bookmarkStart w:id="31" w:name="gradient-descent-algorithm"/>
    <w:p>
      <w:pPr>
        <w:pStyle w:val="Heading3"/>
      </w:pPr>
      <w:r>
        <w:t xml:space="preserve">Gradient Descent Algorithm</w:t>
      </w:r>
    </w:p>
    <w:p>
      <w:pPr>
        <w:pStyle w:val="FirstParagraph"/>
      </w:pPr>
      <w:r>
        <w:t xml:space="preserve">The core algorithm implements the iterative procedure for unconstrained optimization. The</w:t>
      </w:r>
      <w:r>
        <w:t xml:space="preserve"> </w:t>
      </w:r>
      <w:hyperlink r:id="rId20">
        <w:r>
          <w:rPr>
            <w:rStyle w:val="VerbatimChar"/>
          </w:rPr>
          <w:t xml:space="preserve">optimizer</w:t>
        </w:r>
        <w:r>
          <w:rPr>
            <w:rStyle w:val="Hyperlink"/>
          </w:rPr>
          <w:t xml:space="preserve"> </w:t>
        </w:r>
        <w:r>
          <w:rPr>
            <w:rStyle w:val="Hyperlink"/>
          </w:rPr>
          <w:t xml:space="preserve">module</w:t>
        </w:r>
      </w:hyperlink>
      <w:r>
        <w:t xml:space="preserve"> </w:t>
      </w:r>
      <w:r>
        <w:t xml:space="preserve">uses the standard-library</w:t>
      </w:r>
      <w:r>
        <w:t xml:space="preserve"> </w:t>
      </w:r>
      <w:r>
        <w:rPr>
          <w:rStyle w:val="VerbatimChar"/>
        </w:rPr>
        <w:t xml:space="preserve">logging</w:t>
      </w:r>
      <w:r>
        <w:t xml:space="preserve"> </w:t>
      </w:r>
      <w:r>
        <w:t xml:space="preserve">logger for optional verbose diagnostics; the</w:t>
      </w:r>
      <w:r>
        <w:t xml:space="preserve"> </w:t>
      </w:r>
      <w:hyperlink r:id="rId28">
        <w:r>
          <w:rPr>
            <w:rStyle w:val="Hyperlink"/>
          </w:rPr>
          <w:t xml:space="preserve">analysis orchestrator</w:t>
        </w:r>
      </w:hyperlink>
      <w:r>
        <w:t xml:space="preserve"> </w:t>
      </w:r>
      <w:r>
        <w:t xml:space="preserve">uses</w:t>
      </w:r>
      <w:r>
        <w:t xml:space="preserve"> </w:t>
      </w:r>
      <w:r>
        <w:rPr>
          <w:rStyle w:val="VerbatimChar"/>
        </w:rPr>
        <w:t xml:space="preserve">infrastructure.core.logging.utils.get_logger</w:t>
      </w:r>
      <w:r>
        <w:t xml:space="preserve">. Tests run under the hermetic boundaries defined in the</w:t>
      </w:r>
      <w:r>
        <w:t xml:space="preserve"> </w:t>
      </w:r>
      <w:hyperlink r:id="rId29">
        <w:r>
          <w:rPr>
            <w:rStyle w:val="Hyperlink"/>
          </w:rPr>
          <w:t xml:space="preserve">test configuration</w:t>
        </w:r>
      </w:hyperlink>
      <w:r>
        <w:t xml:space="preserve">.</w:t>
      </w:r>
    </w:p>
    <w:p>
      <w:pPr>
        <w:pStyle w:val="BodyText"/>
      </w:pPr>
      <w:r>
        <w:rPr>
          <w:b/>
          <w:bCs/>
        </w:rPr>
        <w:t xml:space="preserve">Algorithm — Gradient Descent (implemented in the</w:t>
      </w:r>
      <w:r>
        <w:rPr>
          <w:b/>
          <w:bCs/>
        </w:rPr>
        <w:t xml:space="preserve"> </w:t>
      </w:r>
      <w:hyperlink r:id="rId30">
        <w:r>
          <w:rPr>
            <w:rStyle w:val="Hyperlink"/>
            <w:b/>
            <w:bCs/>
          </w:rPr>
          <w:t xml:space="preserve">optimizer module</w:t>
        </w:r>
      </w:hyperlink>
      <w:r>
        <w:rPr>
          <w:b/>
          <w:bCs/>
        </w:rPr>
        <w:t xml:space="preserve">)</w:t>
      </w:r>
    </w:p>
    <w:p>
      <w:pPr>
        <w:pStyle w:val="BlockText"/>
      </w:pPr>
      <w:r>
        <w:rPr>
          <w:b/>
          <w:bCs/>
        </w:rPr>
        <w:t xml:space="preserve">Input:</w:t>
      </w:r>
      <w:r>
        <w:t xml:space="preserve"> </w:t>
      </w:r>
      <w:r>
        <w:t xml:space="preserve">Initial point</w:t>
      </w:r>
      <w:r>
        <w:t xml:space="preserve"> </w:t>
      </w:r>
      <m:oMath>
        <m:sSub>
          <m:e>
            <m:r>
              <m:t>x</m:t>
            </m:r>
          </m:e>
          <m:sub>
            <m:r>
              <m:t>0</m:t>
            </m:r>
          </m:sub>
        </m:sSub>
      </m:oMath>
      <w:r>
        <w:t xml:space="preserve">, step size</w:t>
      </w:r>
      <w:r>
        <w:t xml:space="preserve"> </w:t>
      </w:r>
      <m:oMath>
        <m:r>
          <m:t>α</m:t>
        </m:r>
      </m:oMath>
      <w:r>
        <w:t xml:space="preserve">, tolerance</w:t>
      </w:r>
      <w:r>
        <w:t xml:space="preserve"> </w:t>
      </w:r>
      <m:oMath>
        <m:r>
          <m:t>ϵ</m:t>
        </m:r>
      </m:oMath>
      <w:r>
        <w:t xml:space="preserve">, max iterations</w:t>
      </w:r>
      <w:r>
        <w:t xml:space="preserve"> </w:t>
      </w:r>
      <m:oMath>
        <m:sSub>
          <m:e>
            <m:r>
              <m:t>N</m:t>
            </m:r>
          </m:e>
          <m:sub>
            <m:r>
              <m:rPr>
                <m:sty m:val="p"/>
              </m:rPr>
              <m:t>max</m:t>
            </m:r>
          </m:sub>
        </m:sSub>
      </m:oMath>
    </w:p>
    <w:p>
      <w:pPr>
        <w:pStyle w:val="Compact"/>
        <w:numPr>
          <w:ilvl w:val="0"/>
          <w:numId w:val="1006"/>
        </w:numPr>
      </w:pPr>
      <w:r>
        <w:t xml:space="preserve">Initialize</w:t>
      </w:r>
      <w:r>
        <w:t xml:space="preserve"> </w:t>
      </w:r>
      <m:oMath>
        <m:r>
          <m:t>k</m:t>
        </m:r>
        <m:r>
          <m:rPr>
            <m:sty m:val="p"/>
          </m:rPr>
          <m:t>←</m:t>
        </m:r>
        <m:r>
          <m:t>0</m:t>
        </m:r>
      </m:oMath>
    </w:p>
    <w:p>
      <w:pPr>
        <w:pStyle w:val="Compact"/>
        <w:numPr>
          <w:ilvl w:val="0"/>
          <w:numId w:val="1006"/>
        </w:numPr>
      </w:pPr>
      <w:r>
        <w:rPr>
          <w:b/>
          <w:bCs/>
        </w:rPr>
        <w:t xml:space="preserve">While</w:t>
      </w:r>
      <w:r>
        <w:t xml:space="preserve"> </w:t>
      </w:r>
      <m:oMath>
        <m:r>
          <m:t>k</m:t>
        </m:r>
        <m:r>
          <m:rPr>
            <m:sty m:val="p"/>
          </m:rPr>
          <m:t>&lt;</m:t>
        </m:r>
        <m:sSub>
          <m:e>
            <m:r>
              <m:t>N</m:t>
            </m:r>
          </m:e>
          <m:sub>
            <m:r>
              <m:rPr>
                <m:sty m:val="p"/>
              </m:rPr>
              <m:t>max</m:t>
            </m:r>
          </m:sub>
        </m:sSub>
      </m:oMath>
      <w:r>
        <w:t xml:space="preserve"> </w:t>
      </w:r>
      <w:r>
        <w:rPr>
          <w:b/>
          <w:bCs/>
        </w:rPr>
        <w:t xml:space="preserve">do:</w:t>
      </w:r>
    </w:p>
    <w:p>
      <w:pPr>
        <w:pStyle w:val="Compact"/>
        <w:numPr>
          <w:ilvl w:val="1"/>
          <w:numId w:val="1007"/>
        </w:numPr>
      </w:pPr>
      <w:r>
        <w:t xml:space="preserve">Compute gradient</w:t>
      </w:r>
      <w:r>
        <w:t xml:space="preserve"> </w:t>
      </w:r>
      <m:oMath>
        <m:sSub>
          <m:e>
            <m:r>
              <m:t>g</m:t>
            </m:r>
          </m:e>
          <m:sub>
            <m:r>
              <m:t>k</m:t>
            </m:r>
          </m:sub>
        </m:sSub>
        <m:r>
          <m:rPr>
            <m:sty m:val="p"/>
          </m:rPr>
          <m:t>=</m:t>
        </m:r>
        <m:r>
          <m:rPr>
            <m:sty m:val="p"/>
          </m:rPr>
          <m:t>∇</m:t>
        </m:r>
        <m:r>
          <m:t>f</m:t>
        </m:r>
        <m:r>
          <m:rPr>
            <m:sty m:val="p"/>
          </m:rPr>
          <m:t>(</m:t>
        </m:r>
        <m:sSub>
          <m:e>
            <m:r>
              <m:t>x</m:t>
            </m:r>
          </m:e>
          <m:sub>
            <m:r>
              <m:t>k</m:t>
            </m:r>
          </m:sub>
        </m:sSub>
        <m:r>
          <m:rPr>
            <m:sty m:val="p"/>
          </m:rPr>
          <m:t>)</m:t>
        </m:r>
      </m:oMath>
    </w:p>
    <w:p>
      <w:pPr>
        <w:pStyle w:val="Compact"/>
        <w:numPr>
          <w:ilvl w:val="1"/>
          <w:numId w:val="1007"/>
        </w:numPr>
      </w:pPr>
      <w:r>
        <w:rPr>
          <w:b/>
          <w:bCs/>
        </w:rPr>
        <w:t xml:space="preserve">If</w:t>
      </w:r>
      <w:r>
        <w:t xml:space="preserve"> </w:t>
      </w:r>
      <m:oMath>
        <m:r>
          <m:rPr>
            <m:sty m:val="p"/>
          </m:rPr>
          <m:t>∥</m:t>
        </m:r>
        <m:sSub>
          <m:e>
            <m:r>
              <m:t>g</m:t>
            </m:r>
          </m:e>
          <m:sub>
            <m:r>
              <m:t>k</m:t>
            </m:r>
          </m:sub>
        </m:sSub>
        <m:sSub>
          <m:e>
            <m:r>
              <m:rPr>
                <m:sty m:val="p"/>
              </m:rPr>
              <m:t>∥</m:t>
            </m:r>
          </m:e>
          <m:sub>
            <m:r>
              <m:t>2</m:t>
            </m:r>
          </m:sub>
        </m:sSub>
        <m:r>
          <m:rPr>
            <m:sty m:val="p"/>
          </m:rPr>
          <m:t>&lt;</m:t>
        </m:r>
        <m:r>
          <m:t>ϵ</m:t>
        </m:r>
      </m:oMath>
      <w:r>
        <w:t xml:space="preserve"> </w:t>
      </w:r>
      <w:r>
        <w:rPr>
          <w:b/>
          <w:bCs/>
        </w:rPr>
        <w:t xml:space="preserve">then return</w:t>
      </w:r>
      <w:r>
        <w:t xml:space="preserve"> </w:t>
      </w:r>
      <m:oMath>
        <m:sSub>
          <m:e>
            <m:r>
              <m:t>x</m:t>
            </m:r>
          </m:e>
          <m:sub>
            <m:r>
              <m:t>k</m:t>
            </m:r>
          </m:sub>
        </m:sSub>
      </m:oMath>
      <w:r>
        <w:t xml:space="preserve"> </w:t>
      </w:r>
      <w:r>
        <w:rPr>
          <w:i/>
          <w:iCs/>
        </w:rPr>
        <w:t xml:space="preserve">(converged)</w:t>
      </w:r>
    </w:p>
    <w:p>
      <w:pPr>
        <w:pStyle w:val="Compact"/>
        <w:numPr>
          <w:ilvl w:val="1"/>
          <w:numId w:val="1007"/>
        </w:numPr>
      </w:pPr>
      <w:r>
        <w:t xml:space="preserve">Update: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sSub>
          <m:e>
            <m:r>
              <m:t>g</m:t>
            </m:r>
          </m:e>
          <m:sub>
            <m:r>
              <m:t>k</m:t>
            </m:r>
          </m:sub>
        </m:sSub>
      </m:oMath>
    </w:p>
    <w:p>
      <w:pPr>
        <w:pStyle w:val="Compact"/>
        <w:numPr>
          <w:ilvl w:val="1"/>
          <w:numId w:val="1007"/>
        </w:numPr>
      </w:pPr>
      <m:oMath>
        <m:r>
          <m:t>k</m:t>
        </m:r>
        <m:r>
          <m:rPr>
            <m:sty m:val="p"/>
          </m:rPr>
          <m:t>←</m:t>
        </m:r>
        <m:r>
          <m:t>k</m:t>
        </m:r>
        <m:r>
          <m:rPr>
            <m:sty m:val="p"/>
          </m:rPr>
          <m:t>+</m:t>
        </m:r>
        <m:r>
          <m:t>1</m:t>
        </m:r>
      </m:oMath>
      <w:r>
        <w:t xml:space="preserve">​</w:t>
      </w:r>
    </w:p>
    <w:p>
      <w:pPr>
        <w:pStyle w:val="Compact"/>
        <w:numPr>
          <w:ilvl w:val="0"/>
          <w:numId w:val="1006"/>
        </w:numPr>
      </w:pPr>
      <w:r>
        <w:rPr>
          <w:b/>
          <w:bCs/>
        </w:rPr>
        <w:t xml:space="preserve">Return</w:t>
      </w:r>
      <w:r>
        <w:t xml:space="preserve"> </w:t>
      </w:r>
      <m:oMath>
        <m:sSub>
          <m:e>
            <m:r>
              <m:t>x</m:t>
            </m:r>
          </m:e>
          <m:sub>
            <m:r>
              <m:t>k</m:t>
            </m:r>
          </m:sub>
        </m:sSub>
      </m:oMath>
      <w:r>
        <w:t xml:space="preserve"> </w:t>
      </w:r>
      <w:r>
        <w:rPr>
          <w:i/>
          <w:iCs/>
        </w:rPr>
        <w:t xml:space="preserve">(max iterations reached)</w:t>
      </w:r>
    </w:p>
    <w:bookmarkEnd w:id="31"/>
    <w:bookmarkEnd w:id="32"/>
    <w:bookmarkStart w:id="37" w:name="infrastructure-integration-1"/>
    <w:p>
      <w:pPr>
        <w:pStyle w:val="Heading2"/>
      </w:pPr>
      <w:r>
        <w:t xml:space="preserve">Infrastructure Integration</w:t>
      </w:r>
    </w:p>
    <w:p>
      <w:pPr>
        <w:pStyle w:val="FirstParagraph"/>
      </w:pPr>
      <w:r>
        <w:t xml:space="preserve">The methodology explicitly bridges theoretical mathematics with production-grade validation through the</w:t>
      </w:r>
      <w:r>
        <w:t xml:space="preserve"> </w:t>
      </w:r>
      <w:r>
        <w:rPr>
          <w:rStyle w:val="VerbatimChar"/>
        </w:rPr>
        <w:t xml:space="preserve">infrastructure.scientific</w:t>
      </w:r>
      <w:r>
        <w:t xml:space="preserve"> </w:t>
      </w:r>
      <w:r>
        <w:t xml:space="preserve">module.</w:t>
      </w:r>
    </w:p>
    <w:bookmarkStart w:id="34" w:name="numerical-stability-analysis"/>
    <w:p>
      <w:pPr>
        <w:pStyle w:val="Heading3"/>
      </w:pPr>
      <w:r>
        <w:t xml:space="preserve">Numerical Stability Analysis</w:t>
      </w:r>
    </w:p>
    <w:p>
      <w:pPr>
        <w:pStyle w:val="FirstParagraph"/>
      </w:pPr>
      <w:r>
        <w:t xml:space="preserve">Rather than writing ad-hoc validation code, the project imports</w:t>
      </w:r>
      <w:r>
        <w:t xml:space="preserve"> </w:t>
      </w:r>
      <w:r>
        <w:rPr>
          <w:rStyle w:val="VerbatimChar"/>
        </w:rPr>
        <w:t xml:space="preserve">infrastructure.scientific.stability.check_numerical_stability</w:t>
      </w:r>
      <w:r>
        <w:t xml:space="preserve">. This utility subjects the objective function to a barrage of extreme inputs (NaN, Inf,</w:t>
      </w:r>
      <w:r>
        <w:t xml:space="preserve"> </w:t>
      </w:r>
      <m:oMath>
        <m:r>
          <m:rPr>
            <m:sty m:val="p"/>
          </m:rPr>
          <m:t>±</m:t>
        </m:r>
        <m:sSup>
          <m:e>
            <m:r>
              <m:t>10</m:t>
            </m:r>
          </m:e>
          <m:sup>
            <m:r>
              <m:t>10</m:t>
            </m:r>
          </m:sup>
        </m:sSup>
      </m:oMath>
      <w:r>
        <w:t xml:space="preserve">) to calculate a formalized stability score. If this score degrades, the</w:t>
      </w:r>
      <w:r>
        <w:t xml:space="preserve"> </w:t>
      </w:r>
      <w:hyperlink r:id="rId33">
        <w:r>
          <w:rPr>
            <w:rStyle w:val="Hyperlink"/>
          </w:rPr>
          <w:t xml:space="preserve">analysis orchestrator</w:t>
        </w:r>
      </w:hyperlink>
      <w:r>
        <w:t xml:space="preserve"> </w:t>
      </w:r>
      <w:r>
        <w:t xml:space="preserve">execution deliberately aborts, ensuring the methodology cannot enter unrecoverable states.</w:t>
      </w:r>
    </w:p>
    <w:bookmarkEnd w:id="34"/>
    <w:bookmarkStart w:id="36" w:name="performance-benchmarking"/>
    <w:p>
      <w:pPr>
        <w:pStyle w:val="Heading3"/>
      </w:pPr>
      <w:r>
        <w:t xml:space="preserve">Performance Benchmarking</w:t>
      </w:r>
    </w:p>
    <w:p>
      <w:pPr>
        <w:pStyle w:val="FirstParagraph"/>
      </w:pPr>
      <w:r>
        <w:t xml:space="preserve">The analysis exercises</w:t>
      </w:r>
      <w:r>
        <w:t xml:space="preserve"> </w:t>
      </w:r>
      <w:hyperlink r:id="rId35">
        <w:r>
          <w:rPr>
            <w:rStyle w:val="VerbatimChar"/>
          </w:rPr>
          <w:t xml:space="preserve">infrastructure.scientific.benchmarking.benchmark_function</w:t>
        </w:r>
      </w:hyperlink>
      <w:r>
        <w:t xml:space="preserve"> </w:t>
      </w:r>
      <w:r>
        <w:t xml:space="preserve">as a runtime diagnostic. Host-dependent timing and memory observations are logged but excluded from tracked evidence. The canonical report records fixed inputs and exact objective values, while the dimensional figure reports deterministic convergence iterations and the proxy</w:t>
      </w:r>
      <w:r>
        <w:t xml:space="preserve"> </w:t>
      </w:r>
      <m:oMath>
        <m:r>
          <m:t>d</m:t>
        </m:r>
        <m:r>
          <m:rPr>
            <m:sty m:val="p"/>
          </m:rPr>
          <m:t>×</m:t>
        </m:r>
        <m:r>
          <m:rPr>
            <m:nor/>
            <m:sty m:val="p"/>
          </m:rPr>
          <m:t>iterations</m:t>
        </m:r>
      </m:oMath>
      <w:r>
        <w:t xml:space="preserve">; neither surface claims that one host run proves an asymptotic bound.</w:t>
      </w:r>
    </w:p>
    <w:bookmarkEnd w:id="36"/>
    <w:bookmarkEnd w:id="37"/>
    <w:bookmarkStart w:id="38" w:name="convergence-analysis"/>
    <w:p>
      <w:pPr>
        <w:pStyle w:val="Heading2"/>
      </w:pPr>
      <w:r>
        <w:t xml:space="preserve">Convergence Analysis</w:t>
      </w:r>
    </w:p>
    <w:p>
      <w:pPr>
        <w:pStyle w:val="FirstParagraph"/>
      </w:pPr>
      <w:r>
        <w:t xml:space="preserve">For quadratic functions</w:t>
      </w:r>
      <w:r>
        <w:t xml:space="preserve"> </w:t>
      </w: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oMath>
      <w:r>
        <w:t xml:space="preserve"> </w:t>
      </w:r>
      <w:r>
        <w:t xml:space="preserve">where</w:t>
      </w:r>
      <w:r>
        <w:t xml:space="preserve"> </w:t>
      </w:r>
      <m:oMath>
        <m:r>
          <m:t>A</m:t>
        </m:r>
      </m:oMath>
      <w:r>
        <w:t xml:space="preserve"> </w:t>
      </w:r>
      <w:r>
        <w:t xml:space="preserve">is positive definite, the convergence factor becomes</w:t>
      </w:r>
      <w:r>
        <w:t xml:space="preserve"> </w:t>
      </w:r>
      <w:r>
        <w:t xml:space="preserve">(Bertsekas 1999)</w:t>
      </w:r>
      <w:r>
        <w:t xml:space="preserve">:</w:t>
      </w:r>
    </w:p>
    <w:p>
      <w:pPr>
        <w:pStyle w:val="BodyText"/>
      </w:pPr>
    </w:p>
    <w:p>
      <w:pPr>
        <w:pStyle w:val="BodyText"/>
      </w:pPr>
      <w:r>
        <w:t xml:space="preserve">Optimal convergence occurs when</w:t>
      </w:r>
      <w:r>
        <w:t xml:space="preserve"> </w:t>
      </w:r>
      <m:oMath>
        <m:r>
          <m:t>α</m:t>
        </m:r>
        <m:r>
          <m:rPr>
            <m:sty m:val="p"/>
          </m:rPr>
          <m:t>=</m:t>
        </m:r>
        <m:f>
          <m:fPr>
            <m:type m:val="bar"/>
          </m:fPr>
          <m:num>
            <m:r>
              <m:t>2</m:t>
            </m:r>
          </m:num>
          <m:den>
            <m:sSub>
              <m:e>
                <m:r>
                  <m:t>λ</m:t>
                </m:r>
              </m:e>
              <m:sub>
                <m:r>
                  <m:rPr>
                    <m:sty m:val="p"/>
                  </m:rPr>
                  <m:t>min</m:t>
                </m:r>
              </m:sub>
            </m:sSub>
            <m:r>
              <m:rPr>
                <m:sty m:val="p"/>
              </m:rPr>
              <m:t>+</m:t>
            </m:r>
            <m:sSub>
              <m:e>
                <m:r>
                  <m:t>λ</m:t>
                </m:r>
              </m:e>
              <m:sub>
                <m:r>
                  <m:rPr>
                    <m:sty m:val="p"/>
                  </m:rPr>
                  <m:t>max</m:t>
                </m:r>
              </m:sub>
            </m:sSub>
          </m:den>
        </m:f>
      </m:oMath>
      <w:r>
        <w:t xml:space="preserve">, yielding</w:t>
      </w:r>
      <w:r>
        <w:t xml:space="preserve"> </w:t>
      </w:r>
      <m:oMath>
        <m:r>
          <m:t>ρ</m:t>
        </m:r>
        <m:r>
          <m:rPr>
            <m:sty m:val="p"/>
          </m:rPr>
          <m:t>=</m:t>
        </m:r>
        <m:f>
          <m:fPr>
            <m:type m:val="bar"/>
          </m:fPr>
          <m:num>
            <m:r>
              <m:t>κ</m:t>
            </m:r>
            <m:r>
              <m:rPr>
                <m:sty m:val="p"/>
              </m:rPr>
              <m:t>−</m:t>
            </m:r>
            <m:r>
              <m:t>1</m:t>
            </m:r>
          </m:num>
          <m:den>
            <m:r>
              <m:t>κ</m:t>
            </m:r>
            <m:r>
              <m:rPr>
                <m:sty m:val="p"/>
              </m:rPr>
              <m:t>+</m:t>
            </m:r>
            <m:r>
              <m:t>1</m:t>
            </m:r>
          </m:den>
        </m:f>
      </m:oMath>
      <w:r>
        <w:t xml:space="preserve">.</w:t>
      </w:r>
    </w:p>
    <w:bookmarkEnd w:id="38"/>
    <w:bookmarkStart w:id="45" w:name="experimental-setup"/>
    <w:p>
      <w:pPr>
        <w:pStyle w:val="Heading2"/>
      </w:pPr>
      <w:r>
        <w:t xml:space="preserve">Experimental Setup</w:t>
      </w:r>
    </w:p>
    <w:bookmarkStart w:id="39" w:name="step-size-analysis"/>
    <w:p>
      <w:pPr>
        <w:pStyle w:val="Heading3"/>
      </w:pPr>
      <w:r>
        <w:t xml:space="preserve">Step Size Analysis</w:t>
      </w:r>
    </w:p>
    <w:p>
      <w:pPr>
        <w:pStyle w:val="FirstParagraph"/>
      </w:pPr>
      <w:r>
        <w:t xml:space="preserve">Step sizes are not chosen ad hoc in the manuscript: they are read from</w:t>
      </w:r>
      <w:r>
        <w:t xml:space="preserve"> </w:t>
      </w:r>
      <w:r>
        <w:rPr>
          <w:rStyle w:val="VerbatimChar"/>
        </w:rPr>
        <w:t xml:space="preserve">experiment.step_sizes</w:t>
      </w:r>
      <w:r>
        <w:t xml:space="preserve"> </w:t>
      </w:r>
      <w:r>
        <w:t xml:space="preserve">in</w:t>
      </w:r>
      <w:r>
        <w:t xml:space="preserve"> </w:t>
      </w:r>
      <w:r>
        <w:rPr>
          <w:rStyle w:val="VerbatimChar"/>
        </w:rPr>
        <w:t xml:space="preserve">manuscript/config.yaml</w:t>
      </w:r>
      <w:r>
        <w:t xml:space="preserve"> </w:t>
      </w:r>
      <w:r>
        <w:t xml:space="preserve">and passed through</w:t>
      </w:r>
      <w:r>
        <w:t xml:space="preserve"> </w:t>
      </w:r>
      <w:r>
        <w:rPr>
          <w:rStyle w:val="VerbatimChar"/>
        </w:rPr>
        <w:t xml:space="preserve">run_convergence_experiment()</w:t>
      </w:r>
      <w:r>
        <w:t xml:space="preserve"> </w:t>
      </w:r>
      <w:r>
        <w:t xml:space="preserve">in</w:t>
      </w:r>
      <w:r>
        <w:t xml:space="preserve"> </w:t>
      </w:r>
      <w:r>
        <w:rPr>
          <w:rStyle w:val="VerbatimChar"/>
        </w:rPr>
        <w:t xml:space="preserve">src/analysis/</w:t>
      </w:r>
      <w:r>
        <w:t xml:space="preserve"> </w:t>
      </w:r>
      <w:r>
        <w:t xml:space="preserve">(entry:</w:t>
      </w:r>
      <w:r>
        <w:t xml:space="preserve"> </w:t>
      </w:r>
      <w:r>
        <w:rPr>
          <w:rStyle w:val="VerbatimChar"/>
        </w:rPr>
        <w:t xml:space="preserve">scripts/optimization_analysis.py</w:t>
      </w:r>
      <w:r>
        <w:t xml:space="preserve">). The active grid for this build is:</w:t>
      </w:r>
    </w:p>
    <w:p>
      <w:pPr>
        <w:pStyle w:val="Compact"/>
        <w:numPr>
          <w:ilvl w:val="0"/>
          <w:numId w:val="1008"/>
        </w:numPr>
      </w:pPr>
      <m:oMath>
        <m:r>
          <m:t>α</m:t>
        </m:r>
        <m:r>
          <m:rPr>
            <m:sty m:val="p"/>
          </m:rPr>
          <m:t>=</m:t>
        </m:r>
        <m:r>
          <m:t>0.01</m:t>
        </m:r>
      </m:oMath>
      <w:r>
        <w:t xml:space="preserve"> </w:t>
      </w:r>
      <w:r>
        <w:t xml:space="preserve">(conservative)</w:t>
      </w:r>
    </w:p>
    <w:p>
      <w:pPr>
        <w:pStyle w:val="Compact"/>
        <w:numPr>
          <w:ilvl w:val="0"/>
          <w:numId w:val="1008"/>
        </w:numPr>
      </w:pPr>
      <m:oMath>
        <m:r>
          <m:t>α</m:t>
        </m:r>
        <m:r>
          <m:rPr>
            <m:sty m:val="p"/>
          </m:rPr>
          <m:t>=</m:t>
        </m:r>
        <m:r>
          <m:t>0.1</m:t>
        </m:r>
      </m:oMath>
      <w:r>
        <w:t xml:space="preserve"> </w:t>
      </w:r>
      <w:r>
        <w:t xml:space="preserve">(conservative)</w:t>
      </w:r>
    </w:p>
    <w:p>
      <w:pPr>
        <w:pStyle w:val="Compact"/>
        <w:numPr>
          <w:ilvl w:val="0"/>
          <w:numId w:val="1008"/>
        </w:numPr>
      </w:pPr>
      <m:oMath>
        <m:r>
          <m:t>α</m:t>
        </m:r>
        <m:r>
          <m:rPr>
            <m:sty m:val="p"/>
          </m:rPr>
          <m:t>=</m:t>
        </m:r>
        <m:r>
          <m:t>0.5</m:t>
        </m:r>
      </m:oMath>
      <w:r>
        <w:t xml:space="preserve"> </w:t>
      </w:r>
      <w:r>
        <w:t xml:space="preserve">(near-optimal)</w:t>
      </w:r>
    </w:p>
    <w:p>
      <w:pPr>
        <w:pStyle w:val="Compact"/>
        <w:numPr>
          <w:ilvl w:val="0"/>
          <w:numId w:val="1008"/>
        </w:numPr>
      </w:pPr>
      <m:oMath>
        <m:r>
          <m:t>α</m:t>
        </m:r>
        <m:r>
          <m:rPr>
            <m:sty m:val="p"/>
          </m:rPr>
          <m:t>=</m:t>
        </m:r>
        <m:r>
          <m:t>1.0</m:t>
        </m:r>
      </m:oMath>
      <w:r>
        <w:t xml:space="preserve"> </w:t>
      </w:r>
      <w:r>
        <w:t xml:space="preserve">(near-optimal)</w:t>
      </w:r>
    </w:p>
    <w:p>
      <w:pPr>
        <w:pStyle w:val="Compact"/>
        <w:numPr>
          <w:ilvl w:val="0"/>
          <w:numId w:val="1008"/>
        </w:numPr>
      </w:pPr>
      <m:oMath>
        <m:r>
          <m:t>α</m:t>
        </m:r>
        <m:r>
          <m:rPr>
            <m:sty m:val="p"/>
          </m:rPr>
          <m:t>=</m:t>
        </m:r>
        <m:r>
          <m:t>1.5</m:t>
        </m:r>
      </m:oMath>
      <w:r>
        <w:t xml:space="preserve"> </w:t>
      </w:r>
      <w:r>
        <w:t xml:space="preserve">(aggressive)</w:t>
      </w:r>
    </w:p>
    <w:p>
      <w:pPr>
        <w:pStyle w:val="Compact"/>
        <w:numPr>
          <w:ilvl w:val="0"/>
          <w:numId w:val="1008"/>
        </w:numPr>
      </w:pPr>
      <m:oMath>
        <m:r>
          <m:t>α</m:t>
        </m:r>
        <m:r>
          <m:rPr>
            <m:sty m:val="p"/>
          </m:rPr>
          <m:t>=</m:t>
        </m:r>
        <m:r>
          <m:t>2.5</m:t>
        </m:r>
      </m:oMath>
      <w:r>
        <w:t xml:space="preserve"> </w:t>
      </w:r>
      <w:r>
        <w:t xml:space="preserve">(divergent (expected unstable for H = I))</w:t>
      </w:r>
    </w:p>
    <w:p>
      <w:pPr>
        <w:pStyle w:val="FirstParagraph"/>
      </w:pPr>
      <w:r>
        <w:t xml:space="preserve">Labels follow the same agency taxonomy used for plot colours (</w:t>
      </w:r>
      <w:r>
        <w:rPr>
          <w:rStyle w:val="VerbatimChar"/>
        </w:rPr>
        <w:t xml:space="preserve">_agency_category</w:t>
      </w:r>
      <w:r>
        <w:t xml:space="preserve"> </w:t>
      </w:r>
      <w:r>
        <w:t xml:space="preserve">in the analysis script):</w:t>
      </w:r>
      <w:r>
        <w:t xml:space="preserve"> </w:t>
      </w:r>
      <w:r>
        <w:rPr>
          <w:b/>
          <w:bCs/>
        </w:rPr>
        <w:t xml:space="preserve">conservative</w:t>
      </w:r>
      <w:r>
        <w:t xml:space="preserve"> </w:t>
      </w:r>
      <w:r>
        <w:t xml:space="preserve">(small</w:t>
      </w:r>
      <w:r>
        <w:t xml:space="preserve"> </w:t>
      </w:r>
      <m:oMath>
        <m:r>
          <m:t>α</m:t>
        </m:r>
      </m:oMath>
      <w:r>
        <w:t xml:space="preserve">, slow but stable on</w:t>
      </w:r>
      <w:r>
        <w:t xml:space="preserve"> </w:t>
      </w:r>
      <m:oMath>
        <m:r>
          <m:t>H</m:t>
        </m:r>
        <m:r>
          <m:rPr>
            <m:sty m:val="p"/>
          </m:rPr>
          <m:t>=</m:t>
        </m:r>
        <m:r>
          <m:t>I</m:t>
        </m:r>
      </m:oMath>
      <w:r>
        <w:t xml:space="preserve">),</w:t>
      </w:r>
      <w:r>
        <w:t xml:space="preserve"> </w:t>
      </w:r>
      <w:r>
        <w:rPr>
          <w:b/>
          <w:bCs/>
        </w:rPr>
        <w:t xml:space="preserve">near-optimal</w:t>
      </w:r>
      <w:r>
        <w:t xml:space="preserve"> </w:t>
      </w:r>
      <w:r>
        <w:t xml:space="preserve">(including</w:t>
      </w:r>
      <w:r>
        <w:t xml:space="preserve"> </w:t>
      </w:r>
      <m:oMath>
        <m:r>
          <m:t>α</m:t>
        </m:r>
        <m:r>
          <m:rPr>
            <m:sty m:val="p"/>
          </m:rPr>
          <m:t>=</m:t>
        </m:r>
        <m:r>
          <m:t>1</m:t>
        </m:r>
      </m:oMath>
      <w:r>
        <w:t xml:space="preserve"> </w:t>
      </w:r>
      <w:r>
        <w:t xml:space="preserve">where the method reaches</w:t>
      </w:r>
      <w:r>
        <w:t xml:space="preserve"> </w:t>
      </w:r>
      <m:oMath>
        <m:sSup>
          <m:e>
            <m:r>
              <m:t>x</m:t>
            </m:r>
          </m:e>
          <m:sup>
            <m:r>
              <m:rPr>
                <m:sty m:val="p"/>
              </m:rPr>
              <m:t>*</m:t>
            </m:r>
          </m:sup>
        </m:sSup>
      </m:oMath>
      <w:r>
        <w:t xml:space="preserve"> </w:t>
      </w:r>
      <w:r>
        <w:t xml:space="preserve">in one step for this quadratic),</w:t>
      </w:r>
      <w:r>
        <w:t xml:space="preserve"> </w:t>
      </w:r>
      <w:r>
        <w:rPr>
          <w:b/>
          <w:bCs/>
        </w:rPr>
        <w:t xml:space="preserve">aggressive</w:t>
      </w:r>
      <w:r>
        <w:t xml:space="preserve"> </w:t>
      </w:r>
      <w:r>
        <w:t xml:space="preserve">(</w:t>
      </w:r>
      <m:oMath>
        <m:r>
          <m:t>1</m:t>
        </m:r>
        <m:r>
          <m:rPr>
            <m:sty m:val="p"/>
          </m:rPr>
          <m:t>&lt;</m:t>
        </m:r>
        <m:r>
          <m:t>α</m:t>
        </m:r>
        <m:r>
          <m:rPr>
            <m:sty m:val="p"/>
          </m:rPr>
          <m:t>&lt;</m:t>
        </m:r>
        <m:r>
          <m:t>2</m:t>
        </m:r>
      </m:oMath>
      <w:r>
        <w:t xml:space="preserve">, still linearly contracting in</w:t>
      </w:r>
      <w:r>
        <w:t xml:space="preserve"> </w:t>
      </w:r>
      <m:oMath>
        <m:r>
          <m:rPr>
            <m:sty m:val="p"/>
          </m:rPr>
          <m:t>|</m:t>
        </m:r>
        <m:r>
          <m:t>x</m:t>
        </m:r>
        <m:r>
          <m:rPr>
            <m:sty m:val="p"/>
          </m:rPr>
          <m:t>−</m:t>
        </m:r>
        <m:sSup>
          <m:e>
            <m:r>
              <m:t>x</m:t>
            </m:r>
          </m:e>
          <m:sup>
            <m:r>
              <m:rPr>
                <m:sty m:val="p"/>
              </m:rPr>
              <m:t>*</m:t>
            </m:r>
          </m:sup>
        </m:sSup>
        <m:r>
          <m:rPr>
            <m:sty m:val="p"/>
          </m:rPr>
          <m:t>|</m:t>
        </m:r>
      </m:oMath>
      <w:r>
        <w:t xml:space="preserve"> </w:t>
      </w:r>
      <w:r>
        <w:t xml:space="preserve">but oscillatory in sign), and</w:t>
      </w:r>
      <w:r>
        <w:t xml:space="preserve"> </w:t>
      </w:r>
      <w:r>
        <w:rPr>
          <w:b/>
          <w:bCs/>
        </w:rPr>
        <w:t xml:space="preserve">divergent</w:t>
      </w:r>
      <w:r>
        <w:t xml:space="preserve"> </w:t>
      </w:r>
      <w:r>
        <w:t xml:space="preserve">(</w:t>
      </w:r>
      <m:oMath>
        <m:r>
          <m:rPr>
            <m:sty m:val="p"/>
          </m:rPr>
          <m:t>|</m:t>
        </m:r>
        <m:r>
          <m:t>1</m:t>
        </m:r>
        <m:r>
          <m:rPr>
            <m:sty m:val="p"/>
          </m:rPr>
          <m:t>−</m:t>
        </m:r>
        <m:r>
          <m:t>α</m:t>
        </m:r>
        <m:r>
          <m:rPr>
            <m:sty m:val="p"/>
          </m:rPr>
          <m:t>|</m:t>
        </m:r>
        <m:r>
          <m:rPr>
            <m:sty m:val="p"/>
          </m:rPr>
          <m:t>≥</m:t>
        </m:r>
        <m:r>
          <m:t>1</m:t>
        </m:r>
      </m:oMath>
      <w:r>
        <w:t xml:space="preserve">).</w:t>
      </w:r>
    </w:p>
    <w:bookmarkEnd w:id="39"/>
    <w:bookmarkStart w:id="42" w:name="zero-mock-testing-methodology"/>
    <w:p>
      <w:pPr>
        <w:pStyle w:val="Heading3"/>
      </w:pPr>
      <w:r>
        <w:t xml:space="preserve">Zero-Mock Testing Methodology</w:t>
      </w:r>
    </w:p>
    <w:p>
      <w:pPr>
        <w:pStyle w:val="FirstParagraph"/>
      </w:pPr>
      <w:r>
        <w:t xml:space="preserve">The most critical aspect of the project’s methodology is its validation framework. The project is governed by a strict Zero-Mock testing policy, evaluated actively by executing</w:t>
      </w:r>
      <w:r>
        <w:t xml:space="preserve"> </w:t>
      </w:r>
      <w:r>
        <w:rPr>
          <w:rStyle w:val="VerbatimChar"/>
        </w:rPr>
        <w:t xml:space="preserve">uv run pytest projects/templates/template_code_project/tests/</w:t>
      </w:r>
      <w:r>
        <w:t xml:space="preserve"> </w:t>
      </w:r>
      <w:r>
        <w:t xml:space="preserve">during the infrastructure build phase.</w:t>
      </w:r>
    </w:p>
    <w:p>
      <w:pPr>
        <w:pStyle w:val="Compact"/>
        <w:numPr>
          <w:ilvl w:val="0"/>
          <w:numId w:val="1009"/>
        </w:numPr>
      </w:pPr>
      <w:r>
        <w:rPr>
          <w:b/>
          <w:bCs/>
        </w:rPr>
        <w:t xml:space="preserve">Project tests</w:t>
      </w:r>
      <w:r>
        <w:t xml:space="preserve">:</w:t>
      </w:r>
      <w:r>
        <w:t xml:space="preserve"> </w:t>
      </w:r>
      <w:hyperlink r:id="rId40">
        <w:r>
          <w:rPr>
            <w:rStyle w:val="VerbatimChar"/>
          </w:rPr>
          <w:t xml:space="preserve">projects/templates/template_code_project/tests/test_optimizer.py</w:t>
        </w:r>
      </w:hyperlink>
      <w:r>
        <w:t xml:space="preserve"> </w:t>
      </w:r>
      <w:r>
        <w:t xml:space="preserve">exercises</w:t>
      </w:r>
      <w:r>
        <w:t xml:space="preserve"> </w:t>
      </w:r>
      <w:r>
        <w:rPr>
          <w:rStyle w:val="VerbatimChar"/>
        </w:rPr>
        <w:t xml:space="preserve">src/optimizer.py</w:t>
      </w:r>
      <w:r>
        <w:t xml:space="preserve"> </w:t>
      </w:r>
      <w:r>
        <w:t xml:space="preserve">(typical, edge, boundary, and pathological inputs including NaN/Inf and zero gradients) and, when infrastructure imports succeed, call into</w:t>
      </w:r>
      <w:r>
        <w:t xml:space="preserve"> </w:t>
      </w:r>
      <w:r>
        <w:rPr>
          <w:rStyle w:val="VerbatimChar"/>
        </w:rPr>
        <w:t xml:space="preserve">optimization_analysis.py</w:t>
      </w:r>
      <w:r>
        <w:t xml:space="preserve"> </w:t>
      </w:r>
      <w:r>
        <w:t xml:space="preserve">helpers—without mocks. Suite size:</w:t>
      </w:r>
      <w:r>
        <w:t xml:space="preserve"> </w:t>
      </w:r>
      <w:hyperlink r:id="rId41">
        <w:r>
          <w:rPr>
            <w:rStyle w:val="VerbatimChar"/>
          </w:rPr>
          <w:t xml:space="preserve">docs/_generated/COUNTS.md</w:t>
        </w:r>
      </w:hyperlink>
      <w:r>
        <w:t xml:space="preserve">.</w:t>
      </w:r>
    </w:p>
    <w:p>
      <w:pPr>
        <w:pStyle w:val="Compact"/>
        <w:numPr>
          <w:ilvl w:val="0"/>
          <w:numId w:val="1009"/>
        </w:numPr>
      </w:pPr>
      <w:r>
        <w:rPr>
          <w:b/>
          <w:bCs/>
        </w:rPr>
        <w:t xml:space="preserve">Infrastructure validation</w:t>
      </w:r>
      <w:r>
        <w:t xml:space="preserve">: The repository-level</w:t>
      </w:r>
      <w:r>
        <w:t xml:space="preserve"> </w:t>
      </w:r>
      <w:r>
        <w:rPr>
          <w:rStyle w:val="VerbatimChar"/>
        </w:rPr>
        <w:t xml:space="preserve">tests/infra_tests/</w:t>
      </w:r>
      <w:r>
        <w:t xml:space="preserve"> </w:t>
      </w:r>
      <w:r>
        <w:t xml:space="preserve">suite validates shared template modules (e.g. pipeline and discovery helpers) independently of this project’s manuscript.</w:t>
      </w:r>
    </w:p>
    <w:p>
      <w:pPr>
        <w:pStyle w:val="Compact"/>
        <w:numPr>
          <w:ilvl w:val="0"/>
          <w:numId w:val="1009"/>
        </w:numPr>
      </w:pPr>
      <w:r>
        <w:rPr>
          <w:b/>
          <w:bCs/>
        </w:rPr>
        <w:t xml:space="preserve">Coverage Gates</w:t>
      </w:r>
      <w:r>
        <w:t xml:space="preserve">: The</w:t>
      </w:r>
      <w:r>
        <w:t xml:space="preserve"> </w:t>
      </w:r>
      <w:hyperlink r:id="rId19">
        <w:r>
          <w:rPr>
            <w:rStyle w:val="Hyperlink"/>
          </w:rPr>
          <w:t xml:space="preserve">GitHub Actions CI workflow</w:t>
        </w:r>
      </w:hyperlink>
      <w:r>
        <w:t xml:space="preserve"> </w:t>
      </w:r>
      <w:r>
        <w:t xml:space="preserve">enforces a mandatory ≥90% statement coverage gate on</w:t>
      </w:r>
      <w:r>
        <w:t xml:space="preserve"> </w:t>
      </w:r>
      <w:r>
        <w:rPr>
          <w:rStyle w:val="VerbatimChar"/>
        </w:rPr>
        <w:t xml:space="preserve">projects/templates/template_code_project/src/</w:t>
      </w:r>
      <w:r>
        <w:t xml:space="preserve"> </w:t>
      </w:r>
      <w:r>
        <w:t xml:space="preserve">prior to treating the project as build-green.</w:t>
      </w:r>
    </w:p>
    <w:bookmarkEnd w:id="42"/>
    <w:bookmarkStart w:id="43" w:name="stopping-rule-and-reporting"/>
    <w:p>
      <w:pPr>
        <w:pStyle w:val="Heading3"/>
      </w:pPr>
      <w:r>
        <w:t xml:space="preserve">Stopping rule and reporting</w:t>
      </w:r>
    </w:p>
    <w:p>
      <w:pPr>
        <w:pStyle w:val="FirstParagraph"/>
      </w:pPr>
      <w:r>
        <w:rPr>
          <w:rStyle w:val="VerbatimChar"/>
        </w:rPr>
        <w:t xml:space="preserve">gradient_descent()</w:t>
      </w:r>
      <w:r>
        <w:t xml:space="preserve"> </w:t>
      </w:r>
      <w:r>
        <w:t xml:space="preserve">terminates when</w:t>
      </w:r>
      <w:r>
        <w:t xml:space="preserve"> </w:t>
      </w:r>
      <m:oMath>
        <m:r>
          <m:rPr>
            <m:sty m:val="p"/>
          </m:rPr>
          <m:t>∥</m:t>
        </m:r>
        <m:r>
          <m:rPr>
            <m:sty m:val="p"/>
          </m:rPr>
          <m:t>∇</m:t>
        </m:r>
        <m:r>
          <m:t>f</m:t>
        </m:r>
        <m:r>
          <m:rPr>
            <m:sty m:val="p"/>
          </m:rPr>
          <m:t>(</m:t>
        </m:r>
        <m:sSub>
          <m:e>
            <m:r>
              <m:t>x</m:t>
            </m:r>
          </m:e>
          <m:sub>
            <m:r>
              <m:t>k</m:t>
            </m:r>
          </m:sub>
        </m:sSub>
        <m:r>
          <m:rPr>
            <m:sty m:val="p"/>
          </m:rPr>
          <m:t>)</m:t>
        </m:r>
        <m:r>
          <m:rPr>
            <m:sty m:val="p"/>
          </m:rPr>
          <m:t>∥</m:t>
        </m:r>
      </m:oMath>
      <w:r>
        <w:t xml:space="preserve"> </w:t>
      </w:r>
      <w:r>
        <w:t xml:space="preserve">falls below</w:t>
      </w:r>
      <w:r>
        <w:t xml:space="preserve"> </w:t>
      </w:r>
      <w:r>
        <w:rPr>
          <w:rStyle w:val="VerbatimChar"/>
        </w:rPr>
        <w:t xml:space="preserve">experiment.tolerance</w:t>
      </w:r>
      <w:r>
        <w:t xml:space="preserve">, when</w:t>
      </w:r>
      <w:r>
        <w:t xml:space="preserve"> </w:t>
      </w:r>
      <m:oMath>
        <m:r>
          <m:t>k</m:t>
        </m:r>
      </m:oMath>
      <w:r>
        <w:t xml:space="preserve"> </w:t>
      </w:r>
      <w:r>
        <w:t xml:space="preserve">reaches</w:t>
      </w:r>
      <w:r>
        <w:t xml:space="preserve"> </w:t>
      </w:r>
      <w:r>
        <w:rPr>
          <w:rStyle w:val="VerbatimChar"/>
        </w:rPr>
        <w:t xml:space="preserve">experiment.max_iterations</w:t>
      </w:r>
      <w:r>
        <w:t xml:space="preserve">, or when an objective, gradient, or update becomes non-finite. The boolean</w:t>
      </w:r>
      <w:r>
        <w:t xml:space="preserve"> </w:t>
      </w:r>
      <w:r>
        <w:rPr>
          <w:rStyle w:val="VerbatimChar"/>
        </w:rPr>
        <w:t xml:space="preserve">converged</w:t>
      </w:r>
      <w:r>
        <w:t xml:space="preserve"> </w:t>
      </w:r>
      <w:r>
        <w:t xml:space="preserve">plus</w:t>
      </w:r>
      <w:r>
        <w:t xml:space="preserve"> </w:t>
      </w:r>
      <w:r>
        <w:rPr>
          <w:rStyle w:val="VerbatimChar"/>
        </w:rPr>
        <w:t xml:space="preserve">termination_reason</w:t>
      </w:r>
      <w:r>
        <w:t xml:space="preserve"> </w:t>
      </w:r>
      <w:r>
        <w:t xml:space="preserve">in exported CSV rows distinguish these outcomes. A non-finite candidate is rejected before it enters</w:t>
      </w:r>
      <w:r>
        <w:t xml:space="preserve"> </w:t>
      </w:r>
      <w:r>
        <w:rPr>
          <w:rStyle w:val="VerbatimChar"/>
        </w:rPr>
        <w:t xml:space="preserve">objective_history</w:t>
      </w:r>
      <w:r>
        <w:t xml:space="preserve">, preserving the last finite state for reproducible reporting. Downstream,</w:t>
      </w:r>
      <w:r>
        <w:t xml:space="preserve"> </w:t>
      </w:r>
      <w:r>
        <w:rPr>
          <w:rStyle w:val="VerbatimChar"/>
        </w:rPr>
        <w:t xml:space="preserve">scripts/z_generate_manuscript_variables.py</w:t>
      </w:r>
      <w:r>
        <w:t xml:space="preserve"> </w:t>
      </w:r>
      <w:r>
        <w:t xml:space="preserve">aggregates the CSV into</w:t>
      </w:r>
      <w:r>
        <w:t xml:space="preserve"> </w:t>
      </w:r>
      <w:r>
        <w:rPr>
          <w:rStyle w:val="VerbatimChar"/>
        </w:rPr>
        <w:t xml:space="preserve">RESULT_*</w:t>
      </w:r>
      <w:r>
        <w:t xml:space="preserve"> </w:t>
      </w:r>
      <w:r>
        <w:t xml:space="preserve">placeholders so tables and prose cannot drift from the last analysis run.</w:t>
      </w:r>
    </w:p>
    <w:bookmarkEnd w:id="43"/>
    <w:bookmarkStart w:id="44" w:name="figure-generation-contract"/>
    <w:p>
      <w:pPr>
        <w:pStyle w:val="Heading3"/>
      </w:pPr>
      <w:r>
        <w:t xml:space="preserve">Figure generation contract</w:t>
      </w:r>
    </w:p>
    <w:p>
      <w:pPr>
        <w:pStyle w:val="FirstParagraph"/>
      </w:pPr>
      <w:r>
        <w:t xml:space="preserve">Each figure in</w:t>
      </w:r>
      <w:r>
        <w:t xml:space="preserve"> </w:t>
      </w:r>
      <w:r>
        <w:rPr>
          <w:rStyle w:val="VerbatimChar"/>
        </w:rPr>
        <w:t xml:space="preserve">03_results.md</w:t>
      </w:r>
      <w:r>
        <w:t xml:space="preserve"> </w:t>
      </w:r>
      <w:r>
        <w:t xml:space="preserve">maps to a generator in</w:t>
      </w:r>
      <w:r>
        <w:t xml:space="preserve"> </w:t>
      </w:r>
      <w:r>
        <w:rPr>
          <w:rStyle w:val="VerbatimChar"/>
        </w:rPr>
        <w:t xml:space="preserve">src/figures/</w:t>
      </w:r>
      <w:r>
        <w:t xml:space="preserve"> </w:t>
      </w:r>
      <w:r>
        <w:t xml:space="preserve">(</w:t>
      </w:r>
      <w:r>
        <w:rPr>
          <w:rStyle w:val="VerbatimChar"/>
        </w:rPr>
        <w:t xml:space="preserve">generate_convergence_plot</w:t>
      </w:r>
      <w:r>
        <w:t xml:space="preserve">,</w:t>
      </w:r>
      <w:r>
        <w:t xml:space="preserve"> </w:t>
      </w:r>
      <w:r>
        <w:rPr>
          <w:rStyle w:val="VerbatimChar"/>
        </w:rPr>
        <w:t xml:space="preserve">generate_step_size_sensitivity_plot</w:t>
      </w:r>
      <w:r>
        <w:t xml:space="preserve">,</w:t>
      </w:r>
      <w:r>
        <w:t xml:space="preserve"> </w:t>
      </w:r>
      <w:r>
        <w:rPr>
          <w:rStyle w:val="VerbatimChar"/>
        </w:rPr>
        <w:t xml:space="preserve">generate_convergence_rate_plot</w:t>
      </w:r>
      <w:r>
        <w:t xml:space="preserve">,</w:t>
      </w:r>
      <w:r>
        <w:t xml:space="preserve"> </w:t>
      </w:r>
      <w:r>
        <w:rPr>
          <w:rStyle w:val="VerbatimChar"/>
        </w:rPr>
        <w:t xml:space="preserve">generate_complexity_visualization</w:t>
      </w:r>
      <w:r>
        <w:t xml:space="preserve">,</w:t>
      </w:r>
      <w:r>
        <w:t xml:space="preserve"> </w:t>
      </w:r>
      <w:r>
        <w:rPr>
          <w:rStyle w:val="VerbatimChar"/>
        </w:rPr>
        <w:t xml:space="preserve">generate_stability_visualization</w:t>
      </w:r>
      <w:r>
        <w:t xml:space="preserve">,</w:t>
      </w:r>
      <w:r>
        <w:t xml:space="preserve"> </w:t>
      </w:r>
      <w:r>
        <w:rPr>
          <w:rStyle w:val="VerbatimChar"/>
        </w:rPr>
        <w:t xml:space="preserve">generate_benchmark_visualization</w:t>
      </w:r>
      <w:r>
        <w:t xml:space="preserve">), orchestrated by</w:t>
      </w:r>
      <w:r>
        <w:t xml:space="preserve"> </w:t>
      </w:r>
      <w:r>
        <w:rPr>
          <w:rStyle w:val="VerbatimChar"/>
        </w:rPr>
        <w:t xml:space="preserve">src/analysis/</w:t>
      </w:r>
      <w:r>
        <w:t xml:space="preserve"> </w:t>
      </w:r>
      <w:r>
        <w:t xml:space="preserve">/</w:t>
      </w:r>
      <w:r>
        <w:t xml:space="preserve"> </w:t>
      </w:r>
      <w:r>
        <w:rPr>
          <w:rStyle w:val="VerbatimChar"/>
        </w:rPr>
        <w:t xml:space="preserve">scripts/optimization_analysis.py</w:t>
      </w:r>
      <w:r>
        <w:t xml:space="preserve">. Captions in the markdown intentionally name the function and the key parameters (tolerance lines, grids, dimensions) so reviewers can navigate from PDF to code without inferring hidden defaults.</w:t>
      </w:r>
    </w:p>
    <w:p>
      <w:pPr>
        <w:pStyle w:val="BodyText"/>
      </w:pPr>
      <w:r>
        <w:t xml:space="preserve">The same generator writes explicit</w:t>
      </w:r>
      <w:r>
        <w:t xml:space="preserve"> </w:t>
      </w:r>
      <w:r>
        <w:rPr>
          <w:rStyle w:val="VerbatimChar"/>
        </w:rPr>
        <w:t xml:space="preserve">metadata.alt_text</w:t>
      </w:r>
      <w:r>
        <w:t xml:space="preserve"> </w:t>
      </w:r>
      <w:r>
        <w:t xml:space="preserve">for every registered</w:t>
      </w:r>
      <w:r>
        <w:t xml:space="preserve"> </w:t>
      </w:r>
      <w:r>
        <w:t xml:space="preserve">figure. The alt text states what the visual encodes and preserves the boundary</w:t>
      </w:r>
      <w:r>
        <w:t xml:space="preserve"> </w:t>
      </w:r>
      <w:r>
        <w:t xml:space="preserve">between deterministic observations and host-dependent diagnostics. Run the</w:t>
      </w:r>
      <w:r>
        <w:t xml:space="preserve"> </w:t>
      </w:r>
      <w:r>
        <w:t xml:space="preserve">opt-in publication migration gate with</w:t>
      </w:r>
      <w:r>
        <w:t xml:space="preserve"> </w:t>
      </w:r>
      <w:r>
        <w:rPr>
          <w:rStyle w:val="VerbatimChar"/>
        </w:rPr>
        <w:t xml:space="preserve">--require-figure-accessibility</w:t>
      </w:r>
      <w:r>
        <w:t xml:space="preserve"> </w:t>
      </w:r>
      <w:r>
        <w:t xml:space="preserve">to verify that every referenced figure has</w:t>
      </w:r>
      <w:r>
        <w:t xml:space="preserve"> </w:t>
      </w:r>
      <w:r>
        <w:t xml:space="preserve">this metadata before promotion.</w:t>
      </w:r>
    </w:p>
    <w:bookmarkEnd w:id="44"/>
    <w:bookmarkEnd w:id="45"/>
    <w:bookmarkStart w:id="47" w:name="analysis-pipeline-latex-integration"/>
    <w:p>
      <w:pPr>
        <w:pStyle w:val="Heading2"/>
      </w:pPr>
      <w:r>
        <w:t xml:space="preserve">Analysis Pipeline &amp; LaTeX Integration</w:t>
      </w:r>
    </w:p>
    <w:p>
      <w:pPr>
        <w:pStyle w:val="FirstParagraph"/>
      </w:pPr>
      <w:r>
        <w:t xml:space="preserve">The automated analysis script leverages</w:t>
      </w:r>
      <w:r>
        <w:t xml:space="preserve"> </w:t>
      </w:r>
      <w:hyperlink r:id="rId46">
        <w:r>
          <w:rPr>
            <w:rStyle w:val="VerbatimChar"/>
          </w:rPr>
          <w:t xml:space="preserve">infrastructure.core.progress</w:t>
        </w:r>
      </w:hyperlink>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to orchestrate experiments, collect convergence trajectories, and generate publication-quality visualizations seamlessly.</w:t>
      </w:r>
    </w:p>
    <w:p>
      <w:pPr>
        <w:pStyle w:val="BodyText"/>
      </w:pPr>
      <w:r>
        <w:t xml:space="preserve">The research template supports advanced LaTeX customization through the</w:t>
      </w:r>
      <w:r>
        <w:t xml:space="preserve"> </w:t>
      </w:r>
      <w:r>
        <w:rPr>
          <w:rStyle w:val="VerbatimChar"/>
        </w:rPr>
        <w:t xml:space="preserve">preamble.md</w:t>
      </w:r>
      <w:r>
        <w:t xml:space="preserve"> </w:t>
      </w:r>
      <w:r>
        <w:t xml:space="preserve">configuration. This is ingested directly by</w:t>
      </w:r>
      <w:r>
        <w:t xml:space="preserve"> </w:t>
      </w:r>
      <w:r>
        <w:rPr>
          <w:rStyle w:val="VerbatimChar"/>
        </w:rPr>
        <w:t xml:space="preserve">infrastructure.rendering.latex_utils.py</w:t>
      </w:r>
      <w:r>
        <w:t xml:space="preserve"> </w:t>
      </w:r>
      <w:r>
        <w:t xml:space="preserve">and</w:t>
      </w:r>
      <w:r>
        <w:t xml:space="preserve"> </w:t>
      </w:r>
      <w:r>
        <w:rPr>
          <w:rStyle w:val="VerbatimChar"/>
        </w:rPr>
        <w:t xml:space="preserve">pdf_renderer.py</w:t>
      </w:r>
      <w:r>
        <w:t xml:space="preserve">, automatically linking compiled PGF plots and BibTeX citations. This automated approach ensures an unbreakable chain of custody from raw algorithmic execution to the final rendered manuscript.</w:t>
      </w:r>
    </w:p>
    <w:bookmarkEnd w:id="47"/>
    <w:bookmarkEnd w:id="48"/>
    <w:bookmarkStart w:id="96" w:name="sec:results"/>
    <w:p>
      <w:pPr>
        <w:pStyle w:val="Heading1"/>
      </w:pPr>
      <w:r>
        <w:t xml:space="preserve">Results</w:t>
      </w:r>
    </w:p>
    <w:p>
      <w:pPr>
        <w:pStyle w:val="FirstParagraph"/>
      </w:pPr>
      <w:r>
        <w:t xml:space="preserve">This section presents the experimental results from the gradient descent optimization study, including convergence analysis and performance comparisons. Every table, figure, and quantitative assertion in this section was compiled autonomously by the template’s</w:t>
      </w:r>
      <w:r>
        <w:t xml:space="preserve"> </w:t>
      </w:r>
      <w:r>
        <w:rPr>
          <w:rStyle w:val="VerbatimChar"/>
        </w:rPr>
        <w:t xml:space="preserve">infrastructure.reporting</w:t>
      </w:r>
      <w:r>
        <w:t xml:space="preserve"> </w:t>
      </w:r>
      <w:r>
        <w:t xml:space="preserve">subsystem executing the</w:t>
      </w:r>
      <w:r>
        <w:t xml:space="preserve"> </w:t>
      </w:r>
      <w:hyperlink r:id="rId28">
        <w:r>
          <w:rPr>
            <w:rStyle w:val="Hyperlink"/>
          </w:rPr>
          <w:t xml:space="preserve">optimization analysis script</w:t>
        </w:r>
      </w:hyperlink>
      <w:r>
        <w:t xml:space="preserve">. No manual transcription was permitted.</w:t>
      </w:r>
    </w:p>
    <w:bookmarkStart w:id="59" w:name="convergence-analysis-1"/>
    <w:p>
      <w:pPr>
        <w:pStyle w:val="Heading2"/>
      </w:pPr>
      <w:r>
        <w:t xml:space="preserve">Convergence Analysis</w:t>
      </w:r>
    </w:p>
    <w:bookmarkStart w:id="53" w:name="convergence-trajectories"/>
    <w:p>
      <w:pPr>
        <w:pStyle w:val="Heading3"/>
      </w:pPr>
      <w:r>
        <w:t xml:space="preserve">Convergence Trajectories</w:t>
      </w:r>
    </w:p>
    <w:p>
      <w:pPr>
        <w:pStyle w:val="FirstParagraph"/>
      </w:pPr>
      <w:r>
        <w:t xml:space="preserve">fig. 1 illustrates the convergence behavior of gradient descent for different step sizes, starting from the initial point</w:t>
      </w:r>
      <w:r>
        <w:t xml:space="preserve"> </w:t>
      </w:r>
      <m:oMath>
        <m:sSub>
          <m:e>
            <m:r>
              <m:t>x</m:t>
            </m:r>
          </m:e>
          <m:sub>
            <m:r>
              <m:t>0</m:t>
            </m:r>
          </m:sub>
        </m:sSub>
        <m:r>
          <m:rPr>
            <m:sty m:val="p"/>
          </m:rPr>
          <m:t>=</m:t>
        </m:r>
        <m:r>
          <m:t>0</m:t>
        </m:r>
      </m:oMath>
      <w:r>
        <w:t xml:space="preserve">. The algorithm iteratively updates the solution using the rule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oMath>
      <w:r>
        <w:t xml:space="preserve">.</w:t>
      </w:r>
    </w:p>
    <w:bookmarkStart w:id="52" w:name="fig:convergence"/>
    <w:p>
      <w:pPr>
        <w:pStyle w:val="CaptionedFigure"/>
      </w:pPr>
      <w:r>
        <w:drawing>
          <wp:inline>
            <wp:extent cx="5334000" cy="3707780"/>
            <wp:effectExtent b="0" l="0" r="0" t="0"/>
            <wp:docPr descr="Figure 1: Objective value f(x_k)=\tfrac{1}{2}x_k^2 - x_k versus iteration k for gradient descent at six step sizes (legend colours follow the agency taxonomy in sec. 3: blue = conservative, green = near-optimal, orange = aggressive, red = divergent). Trajectories are produced by simulate_trajectory() in src/optimizer.py, which calls the same gradient_descent() used in tbl. 1; the upper bound on the y-axis clips the divergent \alpha=2.5 curve so that stable trajectories remain visible. Dashed grey reference line marks the analytic optimum f(x^\ast)=-0.5. Fastest configuration in this experiment: \alpha=1.0 converges in 1 iteration(s)." title="" id="50" name="Picture"/>
            <a:graphic>
              <a:graphicData uri="http://schemas.openxmlformats.org/drawingml/2006/picture">
                <pic:pic>
                  <pic:nvPicPr>
                    <pic:cNvPr descr="../figures/convergence_plot.png" id="51" name="Picture"/>
                    <pic:cNvPicPr>
                      <a:picLocks noChangeArrowheads="1" noChangeAspect="1"/>
                    </pic:cNvPicPr>
                  </pic:nvPicPr>
                  <pic:blipFill>
                    <a:blip r:embed="rId49"/>
                    <a:stretch>
                      <a:fillRect/>
                    </a:stretch>
                  </pic:blipFill>
                  <pic:spPr bwMode="auto">
                    <a:xfrm>
                      <a:off x="0" y="0"/>
                      <a:ext cx="5334000" cy="3707780"/>
                    </a:xfrm>
                    <a:prstGeom prst="rect">
                      <a:avLst/>
                    </a:prstGeom>
                    <a:noFill/>
                    <a:ln w="9525">
                      <a:noFill/>
                      <a:headEnd/>
                      <a:tailEnd/>
                    </a:ln>
                  </pic:spPr>
                </pic:pic>
              </a:graphicData>
            </a:graphic>
          </wp:inline>
        </w:drawing>
      </w:r>
    </w:p>
    <w:p>
      <w:pPr>
        <w:pStyle w:val="ImageCaption"/>
      </w:pPr>
      <w:r>
        <w:t xml:space="preserve">Figure 1: 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 sec. 3: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 tbl. 1;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bookmarkEnd w:id="52"/>
    <w:p>
      <w:pPr>
        <w:pStyle w:val="BodyText"/>
      </w:pPr>
      <w:r>
        <w:rPr>
          <w:b/>
          <w:bCs/>
        </w:rPr>
        <w:t xml:space="preserve">Key observations from fig. 1:</w:t>
      </w:r>
    </w:p>
    <w:p>
      <w:pPr>
        <w:pStyle w:val="Compact"/>
        <w:numPr>
          <w:ilvl w:val="0"/>
          <w:numId w:val="1010"/>
        </w:numPr>
      </w:pPr>
      <w:r>
        <w:rPr>
          <w:b/>
          <w:bCs/>
        </w:rPr>
        <w:t xml:space="preserve">Step size impact</w:t>
      </w:r>
      <w:r>
        <w:t xml:space="preserve">: Larger step sizes exhibit faster initial progress;</w:t>
      </w:r>
      <w:r>
        <w:t xml:space="preserve"> </w:t>
      </w:r>
      <m:oMath>
        <m:r>
          <m:t>α</m:t>
        </m:r>
        <m:r>
          <m:rPr>
            <m:sty m:val="p"/>
          </m:rPr>
          <m:t>=</m:t>
        </m:r>
        <m:r>
          <m:t>1.0</m:t>
        </m:r>
      </m:oMath>
      <w:r>
        <w:t xml:space="preserve"> </w:t>
      </w:r>
      <w:r>
        <w:t xml:space="preserve">converges in 1 iteration(s)</w:t>
      </w:r>
    </w:p>
    <w:p>
      <w:pPr>
        <w:pStyle w:val="Compact"/>
        <w:numPr>
          <w:ilvl w:val="0"/>
          <w:numId w:val="1010"/>
        </w:numPr>
      </w:pPr>
      <w:r>
        <w:rPr>
          <w:b/>
          <w:bCs/>
        </w:rPr>
        <w:t xml:space="preserve">Agency categories</w:t>
      </w:r>
      <w:r>
        <w:t xml:space="preserve">: Conservative (</w:t>
      </w:r>
      <m:oMath>
        <m:r>
          <m:t>α</m:t>
        </m:r>
        <m:r>
          <m:rPr>
            <m:sty m:val="p"/>
          </m:rPr>
          <m:t>&lt;</m:t>
        </m:r>
        <m:r>
          <m:t>0.3</m:t>
        </m:r>
      </m:oMath>
      <w:r>
        <w:t xml:space="preserve">; in this grid</w:t>
      </w:r>
      <w:r>
        <w:t xml:space="preserve"> </w:t>
      </w:r>
      <m:oMath>
        <m:r>
          <m:t>α</m:t>
        </m:r>
        <m:r>
          <m:rPr>
            <m:sty m:val="p"/>
          </m:rPr>
          <m:t>=</m:t>
        </m:r>
        <m:r>
          <m:t>0.01</m:t>
        </m:r>
        <m:r>
          <m:rPr>
            <m:sty m:val="p"/>
          </m:rPr>
          <m:t>,</m:t>
        </m:r>
        <m:r>
          <m:t>0.1</m:t>
        </m:r>
      </m:oMath>
      <w:r>
        <w:t xml:space="preserve">), near-optimal (</w:t>
      </w:r>
      <m:oMath>
        <m:r>
          <m:t>0.3</m:t>
        </m:r>
        <m:r>
          <m:rPr>
            <m:sty m:val="p"/>
          </m:rPr>
          <m:t>≤</m:t>
        </m:r>
        <m:r>
          <m:t>α</m:t>
        </m:r>
        <m:r>
          <m:rPr>
            <m:sty m:val="p"/>
          </m:rPr>
          <m:t>≤</m:t>
        </m:r>
        <m:r>
          <m:t>1.0</m:t>
        </m:r>
      </m:oMath>
      <w:r>
        <w:t xml:space="preserve">), aggressive (</w:t>
      </w:r>
      <m:oMath>
        <m:r>
          <m:t>1</m:t>
        </m:r>
        <m:r>
          <m:rPr>
            <m:sty m:val="p"/>
          </m:rPr>
          <m:t>&lt;</m:t>
        </m:r>
        <m:r>
          <m:t>α</m:t>
        </m:r>
        <m:r>
          <m:rPr>
            <m:sty m:val="p"/>
          </m:rPr>
          <m:t>&lt;</m:t>
        </m:r>
        <m:r>
          <m:t>2</m:t>
        </m:r>
      </m:oMath>
      <w:r>
        <w:t xml:space="preserve">), and divergent (</w:t>
      </w:r>
      <m:oMath>
        <m:r>
          <m:t>α</m:t>
        </m:r>
        <m:r>
          <m:rPr>
            <m:sty m:val="p"/>
          </m:rPr>
          <m:t>≥</m:t>
        </m:r>
        <m:r>
          <m:t>2</m:t>
        </m:r>
      </m:oMath>
      <w:r>
        <w:t xml:space="preserve">)</w:t>
      </w:r>
    </w:p>
    <w:p>
      <w:pPr>
        <w:pStyle w:val="Compact"/>
        <w:numPr>
          <w:ilvl w:val="0"/>
          <w:numId w:val="1010"/>
        </w:numPr>
      </w:pPr>
      <w:r>
        <w:rPr>
          <w:b/>
          <w:bCs/>
        </w:rPr>
        <w:t xml:space="preserve">Stability boundary</w:t>
      </w:r>
      <w:r>
        <w:t xml:space="preserve">: The critical threshold is</w:t>
      </w:r>
      <w:r>
        <w:t xml:space="preserve"> </w:t>
      </w:r>
      <m:oMath>
        <m:r>
          <m:t>α</m:t>
        </m:r>
        <m:r>
          <m:rPr>
            <m:sty m:val="p"/>
          </m:rPr>
          <m:t>=</m:t>
        </m:r>
        <m:r>
          <m:t>2</m:t>
        </m:r>
      </m:oMath>
      <w:r>
        <w:t xml:space="preserve"> </w:t>
      </w:r>
      <w:r>
        <w:t xml:space="preserve">for this unit-Hessian problem;</w:t>
      </w:r>
      <w:r>
        <w:t xml:space="preserve"> </w:t>
      </w:r>
      <m:oMath>
        <m:r>
          <m:t>α</m:t>
        </m:r>
        <m:r>
          <m:rPr>
            <m:sty m:val="p"/>
          </m:rPr>
          <m:t>&lt;</m:t>
        </m:r>
        <m:r>
          <m:t>2</m:t>
        </m:r>
      </m:oMath>
      <w:r>
        <w:t xml:space="preserve"> </w:t>
      </w:r>
      <w:r>
        <w:t xml:space="preserve">converges,</w:t>
      </w:r>
      <w:r>
        <w:t xml:space="preserve"> </w:t>
      </w:r>
      <m:oMath>
        <m:r>
          <m:t>α</m:t>
        </m:r>
        <m:r>
          <m:rPr>
            <m:sty m:val="p"/>
          </m:rPr>
          <m:t>≥</m:t>
        </m:r>
        <m:r>
          <m:t>2</m:t>
        </m:r>
      </m:oMath>
      <w:r>
        <w:t xml:space="preserve"> </w:t>
      </w:r>
      <w:r>
        <w:t xml:space="preserve">diverges</w:t>
      </w:r>
    </w:p>
    <w:bookmarkEnd w:id="53"/>
    <w:bookmarkStart w:id="58" w:name="step-size-sensitivity-analysis"/>
    <w:p>
      <w:pPr>
        <w:pStyle w:val="Heading3"/>
      </w:pPr>
      <w:r>
        <w:t xml:space="preserve">Step Size Sensitivity Analysis</w:t>
      </w:r>
    </w:p>
    <w:p>
      <w:pPr>
        <w:pStyle w:val="FirstParagraph"/>
      </w:pPr>
      <w:r>
        <w:t xml:space="preserve">fig. 2 examines how the choice of step size affects the convergence path and solution quality. The analysis reveals the trade-off between convergence speed and numerical stability.</w:t>
      </w:r>
    </w:p>
    <w:bookmarkStart w:id="57" w:name="fig:step_sensitivity"/>
    <w:p>
      <w:pPr>
        <w:pStyle w:val="CaptionedFigure"/>
      </w:pPr>
      <w:r>
        <w:drawing>
          <wp:inline>
            <wp:extent cx="5334000" cy="2250763"/>
            <wp:effectExtent b="0" l="0" r="0" t="0"/>
            <wp:docPr descr="Figure 2: Sensitivity sweep produced by generate_step_size_sensitivity_plot() over an independent dense grid \alpha \in [0.005, 0.4] (10 points), distinct from the discrete experiment.step_sizes used elsewhere in this section. Left: iterations to convergence on log–log axes — the curve drops sharply from 500 iterations at the smallest \alpha (the max_iterations cap in this sub-experiment) to 37 iterations at \alpha=0.4, illustrating the geometric speedup as \rho(\alpha)=|1-\alpha| shrinks. Right: final f(x) versus \alpha with horizontal reference lines at f(x_0)=0 (initial) and f(x^\ast)=-0.5 (analytic optimum); every \alpha in this stable window lands on the optimum." title="" id="55" name="Picture"/>
            <a:graphic>
              <a:graphicData uri="http://schemas.openxmlformats.org/drawingml/2006/picture">
                <pic:pic>
                  <pic:nvPicPr>
                    <pic:cNvPr descr="../figures/step_size_sensitivity.png" id="56" name="Picture"/>
                    <pic:cNvPicPr>
                      <a:picLocks noChangeArrowheads="1" noChangeAspect="1"/>
                    </pic:cNvPicPr>
                  </pic:nvPicPr>
                  <pic:blipFill>
                    <a:blip r:embed="rId54"/>
                    <a:stretch>
                      <a:fillRect/>
                    </a:stretch>
                  </pic:blipFill>
                  <pic:spPr bwMode="auto">
                    <a:xfrm>
                      <a:off x="0" y="0"/>
                      <a:ext cx="5334000" cy="2250763"/>
                    </a:xfrm>
                    <a:prstGeom prst="rect">
                      <a:avLst/>
                    </a:prstGeom>
                    <a:noFill/>
                    <a:ln w="9525">
                      <a:noFill/>
                      <a:headEnd/>
                      <a:tailEnd/>
                    </a:ln>
                  </pic:spPr>
                </pic:pic>
              </a:graphicData>
            </a:graphic>
          </wp:inline>
        </w:drawing>
      </w:r>
    </w:p>
    <w:p>
      <w:pPr>
        <w:pStyle w:val="ImageCaption"/>
      </w:pPr>
      <w:r>
        <w:t xml:space="preserve">Figure 2: 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(10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500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37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bookmarkEnd w:id="57"/>
    <w:bookmarkEnd w:id="58"/>
    <w:bookmarkEnd w:id="59"/>
    <w:bookmarkStart w:id="62" w:name="quantitative-results"/>
    <w:p>
      <w:pPr>
        <w:pStyle w:val="Heading2"/>
      </w:pPr>
      <w:r>
        <w:t xml:space="preserve">Quantitative Results</w:t>
      </w:r>
    </w:p>
    <w:p>
      <w:pPr>
        <w:pStyle w:val="FirstParagraph"/>
      </w:pPr>
      <w:r>
        <w:t xml:space="preserve">The optimization results for different step sizes are synthesized computationally by orchestrating</w:t>
      </w:r>
      <w:r>
        <w:t xml:space="preserve"> </w:t>
      </w:r>
      <w:hyperlink r:id="rId60">
        <w:r>
          <w:rPr>
            <w:rStyle w:val="VerbatimChar"/>
          </w:rPr>
          <w:t xml:space="preserve">infrastructure.reporting.executive_reporter</w:t>
        </w:r>
      </w:hyperlink>
      <w:r>
        <w:t xml:space="preserve">, feeding directly into</w:t>
      </w:r>
      <w:r>
        <w:t xml:space="preserve"> </w:t>
      </w:r>
      <w:r>
        <w:rPr>
          <w:rStyle w:val="VerbatimChar"/>
        </w:rPr>
        <w:t xml:space="preserve">output/data/optimization_results.csv</w:t>
      </w:r>
      <w:r>
        <w:t xml:space="preserve"> </w:t>
      </w:r>
      <w:r>
        <w:t xml:space="preserve">(generated by</w:t>
      </w:r>
      <w:r>
        <w:t xml:space="preserve"> </w:t>
      </w:r>
      <w:r>
        <w:rPr>
          <w:rStyle w:val="VerbatimChar"/>
        </w:rPr>
        <w:t xml:space="preserve">projects/templates/template_code_project/scripts/optimization_analysis.py</w:t>
      </w:r>
      <w:r>
        <w:t xml:space="preserve">) as the source of truth for tbl. 1. Rows follow</w:t>
      </w:r>
      <w:r>
        <w:t xml:space="preserve"> </w:t>
      </w:r>
      <w:r>
        <w:rPr>
          <w:rStyle w:val="VerbatimChar"/>
        </w:rPr>
        <w:t xml:space="preserve">experiment.step_sizes</w:t>
      </w:r>
      <w:r>
        <w:t xml:space="preserve"> </w:t>
      </w:r>
      <w:r>
        <w:t xml:space="preserve">in</w:t>
      </w:r>
      <w:r>
        <w:t xml:space="preserve"> </w:t>
      </w:r>
      <w:r>
        <w:rPr>
          <w:rStyle w:val="VerbatimChar"/>
        </w:rPr>
        <w:t xml:space="preserve">config.yaml</w:t>
      </w:r>
      <w:r>
        <w:t xml:space="preserve">; the body rows below are injected at render time from that CSV (</w:t>
      </w:r>
      <w:r>
        <w:rPr>
          <w:rStyle w:val="VerbatimChar"/>
        </w:rPr>
        <w:t xml:space="preserve">RESULT_TABLE_ROWS</w:t>
      </w:r>
      <w:r>
        <w:t xml:space="preserve"> </w:t>
      </w:r>
      <w:r>
        <w:t xml:space="preserve">in</w:t>
      </w:r>
      <w:r>
        <w:t xml:space="preserve"> </w:t>
      </w:r>
      <w:r>
        <w:rPr>
          <w:rStyle w:val="VerbatimChar"/>
        </w:rPr>
        <w:t xml:space="preserve">scripts/z_generate_manuscript_variables.py</w:t>
      </w:r>
      <w:r>
        <w:t xml:space="preserve">).</w:t>
      </w:r>
    </w:p>
    <w:bookmarkStart w:id="61" w:name="tbl:opt_results"/>
    <w:p>
      <w:pPr>
        <w:pStyle w:val="TableCaption"/>
      </w:pPr>
      <w:r>
        <w:t xml:space="preserve">Table 1: Gradient descent outcomes per configured step size: state at termination, iteration count capped by</w:t>
      </w:r>
      <w:r>
        <w:t xml:space="preserve"> </w:t>
      </w:r>
      <m:oMath>
        <m:sSub>
          <m:e>
            <m:r>
              <m:t>N</m:t>
            </m:r>
          </m:e>
          <m:sub>
            <m:r>
              <m:rPr>
                <m:sty m:val="p"/>
              </m:rPr>
              <m:t>max</m:t>
            </m:r>
          </m:sub>
        </m:sSub>
        <m:r>
          <m:rPr>
            <m:sty m:val="p"/>
          </m:rPr>
          <m:t>=</m:t>
        </m:r>
        <m:r>
          <m:t>1000</m:t>
        </m:r>
      </m:oMath>
      <w:r>
        <w:t xml:space="preserve">, the</w:t>
      </w:r>
      <w:r>
        <w:t xml:space="preserve"> </w:t>
      </w:r>
      <w:r>
        <w:rPr>
          <w:rStyle w:val="VerbatimChar"/>
        </w:rPr>
        <w:t xml:space="preserve">converged</w:t>
      </w:r>
      <w:r>
        <w:t xml:space="preserve"> </w:t>
      </w:r>
      <w:r>
        <w:t xml:space="preserve">flag from</w:t>
      </w:r>
      <w:r>
        <w:t xml:space="preserve"> </w:t>
      </w:r>
      <w:r>
        <w:rPr>
          <w:rStyle w:val="VerbatimChar"/>
        </w:rPr>
        <w:t xml:space="preserve">gradient_descent()</w:t>
      </w:r>
      <w:r>
        <w:t xml:space="preserve"> </w:t>
      </w:r>
      <w:r>
        <w:t xml:space="preserve">using</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and its structured termination reason. A</w:t>
      </w:r>
      <w:r>
        <w:t xml:space="preserve"> </w:t>
      </w:r>
      <w:r>
        <w:rPr>
          <w:rStyle w:val="VerbatimChar"/>
        </w:rPr>
        <w:t xml:space="preserve">non_finite</w:t>
      </w:r>
      <w:r>
        <w:t xml:space="preserve"> </w:t>
      </w:r>
      <w:r>
        <w:t xml:space="preserve">row stops before an overflowing update is serialized and retains the last finite iterate.</w:t>
      </w:r>
    </w:p>
    <w:tbl>
      <w:tblPr>
        <w:tblStyle w:val="Table"/>
        <w:tblW w:type="pct" w:w="5000"/>
        <w:tblLayout w:type="fixed"/>
        <w:tblLook w:firstRow="1" w:lastRow="0" w:firstColumn="0" w:lastColumn="0" w:noHBand="0" w:noVBand="0" w:val="0020"/>
        <w:tblCaption w:val="Table 1: Gradient descent outcomes per configured step size: state at termination, iteration count capped by N_{\max} = 1000, the converged flag from gradient_descent() using \|\nabla f\| &lt; 10^{-8}, and its structured termination reason. A non_finite row stops before an overflowing update is serialized and retains the last finite iterate."/>
      </w:tblPr>
      <w:tblGrid>
        <w:gridCol w:w="1414"/>
        <w:gridCol w:w="1508"/>
        <w:gridCol w:w="1602"/>
        <w:gridCol w:w="1131"/>
        <w:gridCol w:w="1037"/>
        <w:gridCol w:w="1225"/>
      </w:tblGrid>
      <w:tr>
        <w:trPr>
          <w:tblHeader w:val="on"/>
        </w:trPr>
        <w:tc>
          <w:tcPr/>
          <w:p>
            <w:pPr>
              <w:pStyle w:val="Compact"/>
            </w:pPr>
            <w:r>
              <w:t xml:space="preserve">Step Size (α)</w:t>
            </w:r>
          </w:p>
        </w:tc>
        <w:tc>
          <w:tcPr/>
          <w:p>
            <w:pPr>
              <w:pStyle w:val="Compact"/>
            </w:pPr>
            <w:r>
              <w:t xml:space="preserve">Final Solution</w:t>
            </w:r>
          </w:p>
        </w:tc>
        <w:tc>
          <w:tcPr/>
          <w:p>
            <w:pPr>
              <w:pStyle w:val="Compact"/>
            </w:pPr>
            <w:r>
              <w:t xml:space="preserve">Objective Value</w:t>
            </w:r>
          </w:p>
        </w:tc>
        <w:tc>
          <w:tcPr/>
          <w:p>
            <w:pPr>
              <w:pStyle w:val="Compact"/>
            </w:pPr>
            <w:r>
              <w:t xml:space="preserve">Iterations</w:t>
            </w:r>
          </w:p>
        </w:tc>
        <w:tc>
          <w:tcPr/>
          <w:p>
            <w:pPr>
              <w:pStyle w:val="Compact"/>
            </w:pPr>
            <w:r>
              <w:t xml:space="preserve">Converged</w:t>
            </w:r>
          </w:p>
        </w:tc>
        <w:tc>
          <w:tcPr/>
          <w:p>
            <w:pPr>
              <w:pStyle w:val="Compact"/>
            </w:pPr>
            <w:r>
              <w:t xml:space="preserve">Termination</w:t>
            </w:r>
          </w:p>
        </w:tc>
      </w:tr>
      <w:tr>
        <w:tc>
          <w:tcPr/>
          <w:p>
            <w:pPr>
              <w:pStyle w:val="Compact"/>
            </w:pPr>
            <w:r>
              <w:t xml:space="preserve">0.01</w:t>
            </w:r>
          </w:p>
        </w:tc>
        <w:tc>
          <w:tcPr/>
          <w:p>
            <w:pPr>
              <w:pStyle w:val="Compact"/>
            </w:pPr>
            <w:r>
              <w:t xml:space="preserve">1.0000</w:t>
            </w:r>
          </w:p>
        </w:tc>
        <w:tc>
          <w:tcPr/>
          <w:p>
            <w:pPr>
              <w:pStyle w:val="Compact"/>
            </w:pPr>
            <w:r>
              <w:t xml:space="preserve">-0.5000</w:t>
            </w:r>
          </w:p>
        </w:tc>
        <w:tc>
          <w:tcPr/>
          <w:p>
            <w:pPr>
              <w:pStyle w:val="Compact"/>
            </w:pPr>
            <w:r>
              <w:t xml:space="preserve">1000</w:t>
            </w:r>
          </w:p>
        </w:tc>
        <w:tc>
          <w:tcPr/>
          <w:p>
            <w:pPr>
              <w:pStyle w:val="Compact"/>
            </w:pPr>
            <w:r>
              <w:t xml:space="preserve">No</w:t>
            </w:r>
          </w:p>
        </w:tc>
        <w:tc>
          <w:tcPr/>
          <w:p>
            <w:pPr>
              <w:pStyle w:val="Compact"/>
            </w:pPr>
            <w:r>
              <w:t xml:space="preserve">max_iterations</w:t>
            </w:r>
          </w:p>
        </w:tc>
      </w:tr>
      <w:tr>
        <w:tc>
          <w:tcPr/>
          <w:p>
            <w:pPr>
              <w:pStyle w:val="Compact"/>
            </w:pPr>
            <w:r>
              <w:t xml:space="preserve">0.10</w:t>
            </w:r>
          </w:p>
        </w:tc>
        <w:tc>
          <w:tcPr/>
          <w:p>
            <w:pPr>
              <w:pStyle w:val="Compact"/>
            </w:pPr>
            <w:r>
              <w:t xml:space="preserve">1.0000</w:t>
            </w:r>
          </w:p>
        </w:tc>
        <w:tc>
          <w:tcPr/>
          <w:p>
            <w:pPr>
              <w:pStyle w:val="Compact"/>
            </w:pPr>
            <w:r>
              <w:t xml:space="preserve">-0.5000</w:t>
            </w:r>
          </w:p>
        </w:tc>
        <w:tc>
          <w:tcPr/>
          <w:p>
            <w:pPr>
              <w:pStyle w:val="Compact"/>
            </w:pPr>
            <w:r>
              <w:t xml:space="preserve">175</w:t>
            </w:r>
          </w:p>
        </w:tc>
        <w:tc>
          <w:tcPr/>
          <w:p>
            <w:pPr>
              <w:pStyle w:val="Compact"/>
            </w:pPr>
            <w:r>
              <w:t xml:space="preserve">Yes</w:t>
            </w:r>
          </w:p>
        </w:tc>
        <w:tc>
          <w:tcPr/>
          <w:p>
            <w:pPr>
              <w:pStyle w:val="Compact"/>
            </w:pPr>
            <w:r>
              <w:t xml:space="preserve">converged</w:t>
            </w:r>
          </w:p>
        </w:tc>
      </w:tr>
      <w:tr>
        <w:tc>
          <w:tcPr/>
          <w:p>
            <w:pPr>
              <w:pStyle w:val="Compact"/>
            </w:pPr>
            <w:r>
              <w:t xml:space="preserve">0.50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c>
          <w:tcPr/>
          <w:p>
            <w:pPr>
              <w:pStyle w:val="Compact"/>
            </w:pPr>
            <w:r>
              <w:t xml:space="preserve">converged</w:t>
            </w:r>
          </w:p>
        </w:tc>
      </w:tr>
      <w:tr>
        <w:tc>
          <w:tcPr/>
          <w:p>
            <w:pPr>
              <w:pStyle w:val="Compact"/>
            </w:pPr>
            <w:r>
              <w:t xml:space="preserve">1.00</w:t>
            </w:r>
          </w:p>
        </w:tc>
        <w:tc>
          <w:tcPr/>
          <w:p>
            <w:pPr>
              <w:pStyle w:val="Compact"/>
            </w:pPr>
            <w:r>
              <w:t xml:space="preserve">1.0000</w:t>
            </w:r>
          </w:p>
        </w:tc>
        <w:tc>
          <w:tcPr/>
          <w:p>
            <w:pPr>
              <w:pStyle w:val="Compact"/>
            </w:pPr>
            <w:r>
              <w:t xml:space="preserve">-0.5000</w:t>
            </w:r>
          </w:p>
        </w:tc>
        <w:tc>
          <w:tcPr/>
          <w:p>
            <w:pPr>
              <w:pStyle w:val="Compact"/>
            </w:pPr>
            <w:r>
              <w:t xml:space="preserve">1</w:t>
            </w:r>
          </w:p>
        </w:tc>
        <w:tc>
          <w:tcPr/>
          <w:p>
            <w:pPr>
              <w:pStyle w:val="Compact"/>
            </w:pPr>
            <w:r>
              <w:t xml:space="preserve">Yes</w:t>
            </w:r>
          </w:p>
        </w:tc>
        <w:tc>
          <w:tcPr/>
          <w:p>
            <w:pPr>
              <w:pStyle w:val="Compact"/>
            </w:pPr>
            <w:r>
              <w:t xml:space="preserve">converged</w:t>
            </w:r>
          </w:p>
        </w:tc>
      </w:tr>
      <w:tr>
        <w:tc>
          <w:tcPr/>
          <w:p>
            <w:pPr>
              <w:pStyle w:val="Compact"/>
            </w:pPr>
            <w:r>
              <w:t xml:space="preserve">1.50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c>
          <w:tcPr/>
          <w:p>
            <w:pPr>
              <w:pStyle w:val="Compact"/>
            </w:pPr>
            <w:r>
              <w:t xml:space="preserve">converged</w:t>
            </w:r>
          </w:p>
        </w:tc>
      </w:tr>
      <w:tr>
        <w:tc>
          <w:tcPr/>
          <w:p>
            <w:pPr>
              <w:pStyle w:val="Compact"/>
            </w:pPr>
            <w:r>
              <w:t xml:space="preserve">2.50</w:t>
            </w:r>
          </w:p>
        </w:tc>
        <w:tc>
          <w:tcPr/>
          <w:p>
            <w:pPr>
              <w:pStyle w:val="Compact"/>
            </w:pPr>
            <w:r>
              <w:t xml:space="preserve">-18027808360396904929014313133756094602021490593623455934143098782085898358268968910321926429082931340564236187769460640748166785144621899661251320903368704.0000</w:t>
            </w:r>
          </w:p>
        </w:tc>
        <w:tc>
          <w:tcPr/>
          <w:p>
            <w:pPr>
              <w:pStyle w:val="Compact"/>
            </w:pPr>
            <w:r>
              <w:t xml:space="preserve">162500937139598269661779749391931612290431672893591152510335296183621559147095059174363943753278426469403184325060604037672721111493697147195103358138591980698705733738747223639633375614563987655337958785982898164996799665358767974385539800466556596391365426397418791309924510722911320257856182821332197572608.0000</w:t>
            </w:r>
          </w:p>
        </w:tc>
        <w:tc>
          <w:tcPr/>
          <w:p>
            <w:pPr>
              <w:pStyle w:val="Compact"/>
            </w:pPr>
            <w:r>
              <w:t xml:space="preserve">876</w:t>
            </w:r>
          </w:p>
        </w:tc>
        <w:tc>
          <w:tcPr/>
          <w:p>
            <w:pPr>
              <w:pStyle w:val="Compact"/>
            </w:pPr>
            <w:r>
              <w:t xml:space="preserve">No</w:t>
            </w:r>
          </w:p>
        </w:tc>
        <w:tc>
          <w:tcPr/>
          <w:p>
            <w:pPr>
              <w:pStyle w:val="Compact"/>
            </w:pPr>
            <w:r>
              <w:t xml:space="preserve">non_finite</w:t>
            </w:r>
          </w:p>
        </w:tc>
      </w:tr>
    </w:tbl>
    <w:bookmarkEnd w:id="61"/>
    <w:bookmarkEnd w:id="62"/>
    <w:bookmarkStart w:id="70" w:name="convergence-rate-analysis"/>
    <w:p>
      <w:pPr>
        <w:pStyle w:val="Heading2"/>
      </w:pPr>
      <w:r>
        <w:t xml:space="preserve">Convergence Rate Analysis</w:t>
      </w:r>
    </w:p>
    <w:bookmarkStart w:id="67" w:name="theoretical-vs-empirical-convergence"/>
    <w:p>
      <w:pPr>
        <w:pStyle w:val="Heading3"/>
      </w:pPr>
      <w:r>
        <w:t xml:space="preserve">Theoretical vs Empirical Convergence</w:t>
      </w:r>
    </w:p>
    <w:p>
      <w:pPr>
        <w:pStyle w:val="FirstParagraph"/>
      </w:pPr>
      <w:r>
        <w:t xml:space="preserve">Modern convergence analysis builds on foundational work in gradient methods</w:t>
      </w:r>
      <w:r>
        <w:t xml:space="preserve"> </w:t>
      </w:r>
      <w:r>
        <w:t xml:space="preserve">(Nesterov 2013)</w:t>
      </w:r>
      <w:r>
        <w:t xml:space="preserve">.</w:t>
      </w:r>
    </w:p>
    <w:p>
      <w:pPr>
        <w:pStyle w:val="BodyText"/>
      </w:pPr>
      <w:r>
        <w:t xml:space="preserve">fig. 3 provides a comparative analysis of convergence rates across different step sizes, validating theoretical predictions against empirical results.</w:t>
      </w:r>
    </w:p>
    <w:bookmarkStart w:id="66" w:name="fig:convergence_rate"/>
    <w:p>
      <w:pPr>
        <w:pStyle w:val="CaptionedFigure"/>
      </w:pPr>
      <w:r>
        <w:drawing>
          <wp:inline>
            <wp:extent cx="5334000" cy="3754843"/>
            <wp:effectExtent b="0" l="0" r="0" t="0"/>
            <wp:docPr descr="Figure 3: Absolute objective error |f(x_k)-f(x^\ast)| versus iteration on a logarithmic y-axis, generated by generate_convergence_rate_plot(). Stable step sizes produce straight lines whose slopes equal 2\log_{10}\rho(\alpha) (per eq. ¿eq:convergence_bound?); \alpha=1.0 (\rho=0) collapses to the optimum in one step (vertical green line at k=1); \alpha=1.5 (orange) descends fastest among the multi-step contractions because \rho=0.5; the divergent \alpha=2.5 curve (red) climbs upward at slope 2\log_{10}(1.5). Horizontal dashed line marks the gradient-norm tolerance \varepsilon = 10^{-8} read from experiment.convergence_tolerance." title="" id="64" name="Picture"/>
            <a:graphic>
              <a:graphicData uri="http://schemas.openxmlformats.org/drawingml/2006/picture">
                <pic:pic>
                  <pic:nvPicPr>
                    <pic:cNvPr descr="../figures/convergence_rate_comparison.png" id="65" name="Picture"/>
                    <pic:cNvPicPr>
                      <a:picLocks noChangeArrowheads="1" noChangeAspect="1"/>
                    </pic:cNvPicPr>
                  </pic:nvPicPr>
                  <pic:blipFill>
                    <a:blip r:embed="rId63"/>
                    <a:stretch>
                      <a:fillRect/>
                    </a:stretch>
                  </pic:blipFill>
                  <pic:spPr bwMode="auto">
                    <a:xfrm>
                      <a:off x="0" y="0"/>
                      <a:ext cx="5334000" cy="3754843"/>
                    </a:xfrm>
                    <a:prstGeom prst="rect">
                      <a:avLst/>
                    </a:prstGeom>
                    <a:noFill/>
                    <a:ln w="9525">
                      <a:noFill/>
                      <a:headEnd/>
                      <a:tailEnd/>
                    </a:ln>
                  </pic:spPr>
                </pic:pic>
              </a:graphicData>
            </a:graphic>
          </wp:inline>
        </w:drawing>
      </w:r>
    </w:p>
    <w:p>
      <w:pPr>
        <w:pStyle w:val="ImageCaption"/>
      </w:pPr>
      <w:r>
        <w:t xml:space="preserve">Figure 3: 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 eq. </w:t>
      </w:r>
      <w:r>
        <w:rPr>
          <w:b/>
          <w:bCs/>
        </w:rPr>
        <w:t xml:space="preserve">¿eq:convergence_bound?</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bookmarkEnd w:id="66"/>
    <w:p>
      <w:pPr>
        <w:pStyle w:val="BodyText"/>
      </w:pPr>
      <w:r>
        <w:t xml:space="preserve">For the scalar problem with</w:t>
      </w:r>
      <w:r>
        <w:t xml:space="preserve"> </w:t>
      </w:r>
      <m:oMath>
        <m:r>
          <m:t>A</m:t>
        </m:r>
        <m:r>
          <m:rPr>
            <m:sty m:val="p"/>
          </m:rPr>
          <m:t>=</m:t>
        </m:r>
        <m:r>
          <m:t>1</m:t>
        </m:r>
      </m:oMath>
      <w:r>
        <w:t xml:space="preserve"> </w:t>
      </w:r>
      <w:r>
        <w:t xml:space="preserve">and optimum</w:t>
      </w:r>
      <w:r>
        <w:t xml:space="preserve"> </w:t>
      </w:r>
      <m:oMath>
        <m:sSup>
          <m:e>
            <m:r>
              <m:t>x</m:t>
            </m:r>
          </m:e>
          <m:sup>
            <m:r>
              <m:rPr>
                <m:sty m:val="p"/>
              </m:rPr>
              <m:t>*</m:t>
            </m:r>
          </m:sup>
        </m:sSup>
        <m:r>
          <m:rPr>
            <m:sty m:val="p"/>
          </m:rPr>
          <m:t>=</m:t>
        </m:r>
        <m:r>
          <m:t>b</m:t>
        </m:r>
      </m:oMath>
      <w:r>
        <w:t xml:space="preserve">, one step of gradient descent with fixed</w:t>
      </w:r>
      <w:r>
        <w:t xml:space="preserve"> </w:t>
      </w:r>
      <m:oMath>
        <m:r>
          <m:t>α</m:t>
        </m:r>
      </m:oMath>
      <w:r>
        <w:t xml:space="preserve"> </w:t>
      </w:r>
      <w:r>
        <w:t xml:space="preserve">gives</w:t>
      </w:r>
      <w:r>
        <w:t xml:space="preserve"> </w:t>
      </w:r>
      <w:r>
        <w:t xml:space="preserve"> </w:t>
      </w:r>
      <w:r>
        <w:t xml:space="preserve">so the distance to the minimizer contracts by</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per iteration whenever</w:t>
      </w:r>
      <w:r>
        <w:t xml:space="preserve"> </w:t>
      </w:r>
      <m:oMath>
        <m:r>
          <m:t>ρ</m:t>
        </m:r>
        <m:r>
          <m:rPr>
            <m:sty m:val="p"/>
          </m:rPr>
          <m:t>&lt;</m:t>
        </m:r>
        <m:r>
          <m:t>1</m:t>
        </m:r>
      </m:oMath>
      <w:r>
        <w:t xml:space="preserve">. Equivalently, for the objective (which is a translated quadratic in</w:t>
      </w:r>
      <w:r>
        <w:t xml:space="preserve"> </w:t>
      </w:r>
      <m:oMath>
        <m:r>
          <m:t>x</m:t>
        </m:r>
      </m:oMath>
      <w:r>
        <w:t xml:space="preserve">),</w:t>
      </w:r>
      <w:r>
        <w:t xml:space="preserve"> </w:t>
      </w:r>
      <w:r>
        <w:t xml:space="preserve"> </w:t>
      </w:r>
      <w:r>
        <w:t xml:space="preserve">in the neighbourhood of</w:t>
      </w:r>
      <w:r>
        <w:t xml:space="preserve"> </w:t>
      </w:r>
      <m:oMath>
        <m:sSup>
          <m:e>
            <m:r>
              <m:t>x</m:t>
            </m:r>
          </m:e>
          <m:sup>
            <m:r>
              <m:rPr>
                <m:sty m:val="p"/>
              </m:rPr>
              <m:t>*</m:t>
            </m:r>
          </m:sup>
        </m:sSup>
      </m:oMath>
      <w:r>
        <w:t xml:space="preserve"> </w:t>
      </w:r>
      <w:r>
        <w:t xml:space="preserve">for this model (the per-iteration objective contraction in eq. </w:t>
      </w:r>
      <w:r>
        <w:rPr>
          <w:b/>
          <w:bCs/>
        </w:rPr>
        <w:t xml:space="preserve">¿eq:convergence_bound?</w:t>
      </w:r>
      <w:r>
        <w:t xml:space="preserve">), which explains the straight-line segments on the log–error plot in fig. 3 for stable</w:t>
      </w:r>
      <w:r>
        <w:t xml:space="preserve"> </w:t>
      </w:r>
      <m:oMath>
        <m:r>
          <m:t>α</m:t>
        </m:r>
      </m:oMath>
      <w:r>
        <w:t xml:space="preserve">.</w:t>
      </w:r>
    </w:p>
    <w:p>
      <w:pPr>
        <w:pStyle w:val="BodyText"/>
      </w:pPr>
      <w:r>
        <w:t xml:space="preserve">Our experimental grid uses</w:t>
      </w:r>
      <w:r>
        <w:t xml:space="preserve"> </w:t>
      </w:r>
      <m:oMath>
        <m:r>
          <m:t>α</m:t>
        </m:r>
        <m:r>
          <m:rPr>
            <m:sty m:val="p"/>
          </m:rPr>
          <m:t>∈</m:t>
        </m:r>
        <m:r>
          <m:rPr>
            <m:sty m:val="p"/>
          </m:rPr>
          <m:t>{</m:t>
        </m:r>
        <m:r>
          <m:t>0.01</m:t>
        </m:r>
        <m:r>
          <m:rPr>
            <m:sty m:val="p"/>
          </m:rPr>
          <m:t>,</m:t>
        </m:r>
        <m:r>
          <m:t>0.1</m:t>
        </m:r>
        <m:r>
          <m:rPr>
            <m:sty m:val="p"/>
          </m:rPr>
          <m:t>,</m:t>
        </m:r>
        <m:r>
          <m:t>0.5</m:t>
        </m:r>
        <m:r>
          <m:rPr>
            <m:sty m:val="p"/>
          </m:rPr>
          <m:t>,</m:t>
        </m:r>
        <m:r>
          <m:t>1.0</m:t>
        </m:r>
        <m:r>
          <m:rPr>
            <m:sty m:val="p"/>
          </m:rPr>
          <m:t>,</m:t>
        </m:r>
        <m:r>
          <m:t>1.5</m:t>
        </m:r>
        <m:r>
          <m:rPr>
            <m:sty m:val="p"/>
          </m:rPr>
          <m:t>,</m:t>
        </m:r>
        <m:r>
          <m:t>2.5</m:t>
        </m:r>
        <m:r>
          <m:rPr>
            <m:sty m:val="p"/>
          </m:rPr>
          <m:t>}</m:t>
        </m:r>
      </m:oMath>
      <w:r>
        <w:t xml:space="preserve">, spanning conservative, near-optimal, aggressive, and divergent regimes for</w:t>
      </w:r>
      <w:r>
        <w:t xml:space="preserve"> </w:t>
      </w:r>
      <m:oMath>
        <m:r>
          <m:t>H</m:t>
        </m:r>
        <m:r>
          <m:rPr>
            <m:sty m:val="p"/>
          </m:rPr>
          <m:t>=</m:t>
        </m:r>
        <m:r>
          <m:t>I</m:t>
        </m:r>
      </m:oMath>
      <w:r>
        <w:t xml:space="preserve">.</w:t>
      </w:r>
    </w:p>
    <w:bookmarkEnd w:id="67"/>
    <w:bookmarkStart w:id="68" w:name="error-bounds"/>
    <w:p>
      <w:pPr>
        <w:pStyle w:val="Heading3"/>
      </w:pPr>
      <w:r>
        <w:t xml:space="preserve">Error Bounds</w:t>
      </w:r>
    </w:p>
    <w:p>
      <w:pPr>
        <w:pStyle w:val="FirstParagraph"/>
      </w:pPr>
      <w:r>
        <w:t xml:space="preserve">The error after</w:t>
      </w:r>
      <w:r>
        <w:t xml:space="preserve"> </w:t>
      </w:r>
      <m:oMath>
        <m:r>
          <m:t>k</m:t>
        </m:r>
      </m:oMath>
      <w:r>
        <w:t xml:space="preserve"> </w:t>
      </w:r>
      <w:r>
        <w:t xml:space="preserve">iterations is bounded geometrically by eq. </w:t>
      </w:r>
      <w:r>
        <w:rPr>
          <w:b/>
          <w:bCs/>
        </w:rPr>
        <w:t xml:space="preserve">¿eq:error_bound?</w:t>
      </w:r>
      <w:r>
        <w:t xml:space="preserve">:</w:t>
      </w:r>
    </w:p>
    <w:p>
      <w:pPr>
        <w:pStyle w:val="BodyText"/>
      </w:pPr>
    </w:p>
    <w:p>
      <w:pPr>
        <w:pStyle w:val="BodyText"/>
      </w:pPr>
      <w:r>
        <w:t xml:space="preserve">where</w:t>
      </w:r>
      <w:r>
        <w:t xml:space="preserve"> </w:t>
      </w:r>
      <m:oMath>
        <m:r>
          <m:t>κ</m:t>
        </m:r>
        <m:r>
          <m:rPr>
            <m:sty m:val="p"/>
          </m:rPr>
          <m:t>=</m:t>
        </m:r>
        <m:f>
          <m:fPr>
            <m:type m:val="bar"/>
          </m:fPr>
          <m:num>
            <m:sSub>
              <m:e>
                <m:r>
                  <m:t>λ</m:t>
                </m:r>
              </m:e>
              <m:sub>
                <m:r>
                  <m:rPr>
                    <m:sty m:val="p"/>
                  </m:rPr>
                  <m:t>max</m:t>
                </m:r>
              </m:sub>
            </m:sSub>
          </m:num>
          <m:den>
            <m:sSub>
              <m:e>
                <m:r>
                  <m:t>λ</m:t>
                </m:r>
              </m:e>
              <m:sub>
                <m:r>
                  <m:rPr>
                    <m:sty m:val="p"/>
                  </m:rPr>
                  <m:t>min</m:t>
                </m:r>
              </m:sub>
            </m:sSub>
          </m:den>
        </m:f>
      </m:oMath>
      <w:r>
        <w:t xml:space="preserve"> </w:t>
      </w:r>
      <w:r>
        <w:t xml:space="preserve">is the condition number. For our test problem with</w:t>
      </w:r>
      <w:r>
        <w:t xml:space="preserve"> </w:t>
      </w:r>
      <m:oMath>
        <m:r>
          <m:t>A</m:t>
        </m:r>
        <m:r>
          <m:rPr>
            <m:sty m:val="p"/>
          </m:rPr>
          <m:t>=</m:t>
        </m:r>
        <m:r>
          <m:t>I</m:t>
        </m:r>
      </m:oMath>
      <w:r>
        <w:t xml:space="preserve">, we have</w:t>
      </w:r>
      <w:r>
        <w:t xml:space="preserve"> </w:t>
      </w:r>
      <m:oMath>
        <m:r>
          <m:t>κ</m:t>
        </m:r>
        <m:r>
          <m:rPr>
            <m:sty m:val="p"/>
          </m:rPr>
          <m:t>=</m:t>
        </m:r>
        <m:r>
          <m:t>1</m:t>
        </m:r>
      </m:oMath>
      <w:r>
        <w:t xml:space="preserve">, which yields a linear contraction factor of</w:t>
      </w:r>
      <w:r>
        <w:t xml:space="preserve"> </w:t>
      </w:r>
      <m:oMath>
        <m:r>
          <m:t>ρ</m:t>
        </m:r>
        <m:r>
          <m:rPr>
            <m:sty m:val="p"/>
          </m:rPr>
          <m:t>=</m:t>
        </m:r>
        <m:r>
          <m:rPr>
            <m:sty m:val="p"/>
          </m:rPr>
          <m:t>|</m:t>
        </m:r>
        <m:r>
          <m:t>1</m:t>
        </m:r>
        <m:r>
          <m:rPr>
            <m:sty m:val="p"/>
          </m:rPr>
          <m:t>−</m:t>
        </m:r>
        <m:r>
          <m:t>α</m:t>
        </m:r>
        <m:r>
          <m:rPr>
            <m:sty m:val="p"/>
          </m:rPr>
          <m:t>|</m:t>
        </m:r>
      </m:oMath>
      <w:r>
        <w:t xml:space="preserve"> </w:t>
      </w:r>
      <w:r>
        <w:t xml:space="preserve">in the iterate error (eq. </w:t>
      </w:r>
      <w:r>
        <w:rPr>
          <w:b/>
          <w:bCs/>
        </w:rPr>
        <w:t xml:space="preserve">¿eq:scalar_linear_update?</w:t>
      </w:r>
      <w:r>
        <w:t xml:space="preserve">). Thus</w:t>
      </w:r>
      <w:r>
        <w:t xml:space="preserve"> </w:t>
      </w:r>
      <m:oMath>
        <m:r>
          <m:t>α</m:t>
        </m:r>
        <m:r>
          <m:rPr>
            <m:sty m:val="p"/>
          </m:rPr>
          <m:t>=</m:t>
        </m:r>
        <m:r>
          <m:t>1</m:t>
        </m:r>
      </m:oMath>
      <w:r>
        <w:t xml:space="preserve"> </w:t>
      </w:r>
      <w:r>
        <w:t xml:space="preserve">is the exact minimizer step in one update for this quadratic,</w:t>
      </w:r>
      <w:r>
        <w:t xml:space="preserve"> </w:t>
      </w:r>
      <m:oMath>
        <m:r>
          <m:t>α</m:t>
        </m:r>
        <m:r>
          <m:rPr>
            <m:sty m:val="p"/>
          </m:rPr>
          <m:t>&lt;</m:t>
        </m:r>
        <m:r>
          <m:t>1</m:t>
        </m:r>
      </m:oMath>
      <w:r>
        <w:t xml:space="preserve"> </w:t>
      </w:r>
      <w:r>
        <w:t xml:space="preserve">gives monotone geometric decay,</w:t>
      </w:r>
      <w:r>
        <w:t xml:space="preserve"> </w:t>
      </w:r>
      <m:oMath>
        <m:r>
          <m:t>1</m:t>
        </m:r>
        <m:r>
          <m:rPr>
            <m:sty m:val="p"/>
          </m:rPr>
          <m:t>&lt;</m:t>
        </m:r>
        <m:r>
          <m:t>α</m:t>
        </m:r>
        <m:r>
          <m:rPr>
            <m:sty m:val="p"/>
          </m:rPr>
          <m:t>&lt;</m:t>
        </m:r>
        <m:r>
          <m:t>2</m:t>
        </m:r>
      </m:oMath>
      <w:r>
        <w:t xml:space="preserve"> </w:t>
      </w:r>
      <w:r>
        <w:t xml:space="preserve">yields signed oscillations but still</w:t>
      </w:r>
      <w:r>
        <w:t xml:space="preserve"> </w:t>
      </w:r>
      <m:oMath>
        <m:r>
          <m:t>ρ</m:t>
        </m:r>
        <m:r>
          <m:rPr>
            <m:sty m:val="p"/>
          </m:rPr>
          <m:t>&lt;</m:t>
        </m:r>
        <m:r>
          <m:t>1</m:t>
        </m:r>
      </m:oMath>
      <w:r>
        <w:t xml:space="preserve">, and</w:t>
      </w:r>
      <w:r>
        <w:t xml:space="preserve"> </w:t>
      </w:r>
      <m:oMath>
        <m:r>
          <m:t>α</m:t>
        </m:r>
        <m:r>
          <m:rPr>
            <m:sty m:val="p"/>
          </m:rPr>
          <m:t>≥</m:t>
        </m:r>
        <m:r>
          <m:t>2</m:t>
        </m:r>
      </m:oMath>
      <w:r>
        <w:t xml:space="preserve"> </w:t>
      </w:r>
      <w:r>
        <w:t xml:space="preserve">implies</w:t>
      </w:r>
      <w:r>
        <w:t xml:space="preserve"> </w:t>
      </w:r>
      <m:oMath>
        <m:r>
          <m:t>ρ</m:t>
        </m:r>
        <m:r>
          <m:rPr>
            <m:sty m:val="p"/>
          </m:rPr>
          <m:t>≥</m:t>
        </m:r>
        <m:r>
          <m:t>1</m:t>
        </m:r>
      </m:oMath>
      <w:r>
        <w:t xml:space="preserve"> </w:t>
      </w:r>
      <w:r>
        <w:t xml:space="preserve">(divergence). tbl. 1 and figs. 1-3 ground these statements in the numbers produced by this repository run.</w:t>
      </w:r>
    </w:p>
    <w:bookmarkEnd w:id="68"/>
    <w:bookmarkStart w:id="69" w:name="performance-metrics"/>
    <w:p>
      <w:pPr>
        <w:pStyle w:val="Heading3"/>
      </w:pPr>
      <w:r>
        <w:t xml:space="preserve">Performance Metrics</w:t>
      </w:r>
    </w:p>
    <w:p>
      <w:pPr>
        <w:pStyle w:val="FirstParagraph"/>
      </w:pPr>
      <w:r>
        <w:rPr>
          <w:b/>
          <w:bCs/>
        </w:rPr>
        <w:t xml:space="preserve">Iteration Complexity</w:t>
      </w:r>
      <w:r>
        <w:t xml:space="preserve">: The number of iterations required to achieve accuracy</w:t>
      </w:r>
      <w:r>
        <w:t xml:space="preserve"> </w:t>
      </w:r>
      <m:oMath>
        <m:r>
          <m:t>ϵ</m:t>
        </m:r>
      </m:oMath>
      <w:r>
        <w:t xml:space="preserve"> </w:t>
      </w:r>
      <w:r>
        <w:t xml:space="preserve">is:</w:t>
      </w:r>
    </w:p>
    <w:p>
      <w:pPr>
        <w:pStyle w:val="BodyText"/>
      </w:pPr>
    </w:p>
    <w:p>
      <w:pPr>
        <w:pStyle w:val="BodyText"/>
      </w:pPr>
      <w:r>
        <w:t xml:space="preserve">where</w:t>
      </w:r>
      <w:r>
        <w:t xml:space="preserve"> </w:t>
      </w:r>
      <m:oMath>
        <m:r>
          <m:t>ρ</m:t>
        </m:r>
        <m:r>
          <m:rPr>
            <m:sty m:val="p"/>
          </m:rPr>
          <m:t>=</m:t>
        </m:r>
        <m:rad>
          <m:radPr>
            <m:degHide m:val="on"/>
          </m:radPr>
          <m:deg/>
          <m:e>
            <m:f>
              <m:fPr>
                <m:type m:val="bar"/>
              </m:fPr>
              <m:num>
                <m:r>
                  <m:t>κ</m:t>
                </m:r>
                <m:r>
                  <m:rPr>
                    <m:sty m:val="p"/>
                  </m:rPr>
                  <m:t>−</m:t>
                </m:r>
                <m:r>
                  <m:t>1</m:t>
                </m:r>
              </m:num>
              <m:den>
                <m:r>
                  <m:t>κ</m:t>
                </m:r>
                <m:r>
                  <m:rPr>
                    <m:sty m:val="p"/>
                  </m:rPr>
                  <m:t>+</m:t>
                </m:r>
                <m:r>
                  <m:t>1</m:t>
                </m:r>
              </m:den>
            </m:f>
          </m:e>
        </m:rad>
      </m:oMath>
      <w:r>
        <w:t xml:space="preserve"> </w:t>
      </w:r>
      <w:r>
        <w:t xml:space="preserve">is the convergence factor</w:t>
      </w:r>
      <w:r>
        <w:t xml:space="preserve"> </w:t>
      </w:r>
      <w:r>
        <w:t xml:space="preserve">(Polyak 1964)</w:t>
      </w:r>
      <w:r>
        <w:t xml:space="preserve">.</w:t>
      </w:r>
    </w:p>
    <w:p>
      <w:pPr>
        <w:pStyle w:val="BodyText"/>
      </w:pPr>
      <w:r>
        <w:t xml:space="preserve">Per-step contraction factors</w:t>
      </w:r>
      <w:r>
        <w:t xml:space="preserve"> </w:t>
      </w:r>
      <m:oMath>
        <m:r>
          <m:t>ρ</m:t>
        </m:r>
        <m:r>
          <m:rPr>
            <m:sty m:val="p"/>
          </m:rPr>
          <m:t>=</m:t>
        </m:r>
        <m:r>
          <m:rPr>
            <m:sty m:val="p"/>
          </m:rPr>
          <m:t>|</m:t>
        </m:r>
        <m:r>
          <m:t>1</m:t>
        </m:r>
        <m:r>
          <m:rPr>
            <m:sty m:val="p"/>
          </m:rPr>
          <m:t>−</m:t>
        </m:r>
        <m:r>
          <m:t>α</m:t>
        </m:r>
        <m:r>
          <m:rPr>
            <m:sty m:val="p"/>
          </m:rPr>
          <m:t>|</m:t>
        </m:r>
      </m:oMath>
      <w:r>
        <w:t xml:space="preserve"> </w:t>
      </w:r>
      <w:r>
        <w:t xml:space="preserve">and qualitative iteration demand for small fixed</w:t>
      </w:r>
      <w:r>
        <w:t xml:space="preserve"> </w:t>
      </w:r>
      <m:oMath>
        <m:r>
          <m:t>ϵ</m:t>
        </m:r>
      </m:oMath>
      <w:r>
        <w:t xml:space="preserve"> </w:t>
      </w:r>
      <w:r>
        <w:t xml:space="preserve">(see eq. </w:t>
      </w:r>
      <w:r>
        <w:rPr>
          <w:b/>
          <w:bCs/>
        </w:rPr>
        <w:t xml:space="preserve">¿eq:iteration_complexity?</w:t>
      </w:r>
      <w:r>
        <w:t xml:space="preserve">) are:</w:t>
      </w:r>
    </w:p>
    <w:p>
      <w:pPr>
        <w:pStyle w:val="Compact"/>
        <w:numPr>
          <w:ilvl w:val="0"/>
          <w:numId w:val="1011"/>
        </w:numPr>
      </w:pPr>
      <m:oMath>
        <m:r>
          <m:t>α</m:t>
        </m:r>
        <m:r>
          <m:rPr>
            <m:sty m:val="p"/>
          </m:rPr>
          <m:t>=</m:t>
        </m:r>
        <m:r>
          <m:t>0.01</m:t>
        </m:r>
      </m:oMath>
      <w:r>
        <w:t xml:space="preserve">:</w:t>
      </w:r>
      <w:r>
        <w:t xml:space="preserve"> </w:t>
      </w:r>
      <m:oMath>
        <m:r>
          <m:t>ρ</m:t>
        </m:r>
        <m:r>
          <m:rPr>
            <m:sty m:val="p"/>
          </m:rPr>
          <m:t>≈</m:t>
        </m:r>
        <m:r>
          <m:t>0.99</m:t>
        </m:r>
      </m:oMath>
      <w:r>
        <w:t xml:space="preserve">, requiring ~1375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0.1</m:t>
        </m:r>
      </m:oMath>
      <w:r>
        <w:t xml:space="preserve">:</w:t>
      </w:r>
      <w:r>
        <w:t xml:space="preserve"> </w:t>
      </w:r>
      <m:oMath>
        <m:r>
          <m:t>ρ</m:t>
        </m:r>
        <m:r>
          <m:rPr>
            <m:sty m:val="p"/>
          </m:rPr>
          <m:t>≈</m:t>
        </m:r>
        <m:r>
          <m:t>0.90</m:t>
        </m:r>
      </m:oMath>
      <w:r>
        <w:t xml:space="preserve">, requiring ~132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1.0</m:t>
        </m:r>
      </m:oMath>
      <w:r>
        <w:t xml:space="preserve">:</w:t>
      </w:r>
      <w:r>
        <w:t xml:space="preserve"> </w:t>
      </w:r>
      <m:oMath>
        <m:r>
          <m:t>ρ</m:t>
        </m:r>
        <m:r>
          <m:rPr>
            <m:sty m:val="p"/>
          </m:rPr>
          <m:t>≈</m:t>
        </m:r>
        <m:r>
          <m:t>0.00</m:t>
        </m:r>
      </m:oMath>
      <w:r>
        <w:t xml:space="preserve">, converges in one step (</w:t>
      </w:r>
      <m:oMath>
        <m:r>
          <m:t>ρ</m:t>
        </m:r>
        <m:r>
          <m:rPr>
            <m:sty m:val="p"/>
          </m:rPr>
          <m:t>=</m:t>
        </m:r>
        <m:r>
          <m:t>0</m:t>
        </m:r>
      </m:oMath>
      <w:r>
        <w:t xml:space="preserve">)</w:t>
      </w:r>
    </w:p>
    <w:p>
      <w:pPr>
        <w:pStyle w:val="Compact"/>
        <w:numPr>
          <w:ilvl w:val="0"/>
          <w:numId w:val="1011"/>
        </w:numPr>
      </w:pPr>
      <m:oMath>
        <m:r>
          <m:t>α</m:t>
        </m:r>
        <m:r>
          <m:rPr>
            <m:sty m:val="p"/>
          </m:rPr>
          <m:t>=</m:t>
        </m:r>
        <m:r>
          <m:t>1.5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2.5</m:t>
        </m:r>
      </m:oMath>
      <w:r>
        <w:t xml:space="preserve">:</w:t>
      </w:r>
      <w:r>
        <w:t xml:space="preserve"> </w:t>
      </w:r>
      <m:oMath>
        <m:r>
          <m:t>ρ</m:t>
        </m:r>
        <m:r>
          <m:rPr>
            <m:sty m:val="p"/>
          </m:rPr>
          <m:t>≈</m:t>
        </m:r>
        <m:r>
          <m:t>1.50</m:t>
        </m:r>
      </m:oMath>
      <w:r>
        <w:t xml:space="preserve">,</w:t>
      </w:r>
      <w:r>
        <w:t xml:space="preserve"> </w:t>
      </w:r>
      <w:r>
        <w:rPr>
          <w:b/>
          <w:bCs/>
        </w:rPr>
        <w:t xml:space="preserve">divergent</w:t>
      </w:r>
    </w:p>
    <w:bookmarkEnd w:id="69"/>
    <w:bookmarkEnd w:id="70"/>
    <w:bookmarkStart w:id="73" w:name="performance-analysis"/>
    <w:p>
      <w:pPr>
        <w:pStyle w:val="Heading2"/>
      </w:pPr>
      <w:r>
        <w:t xml:space="preserve">Performance Analysis</w:t>
      </w:r>
    </w:p>
    <w:bookmarkStart w:id="71" w:name="convergence-speed"/>
    <w:p>
      <w:pPr>
        <w:pStyle w:val="Heading3"/>
      </w:pPr>
      <w:r>
        <w:t xml:space="preserve">Convergence Speed</w:t>
      </w:r>
    </w:p>
    <w:p>
      <w:pPr>
        <w:pStyle w:val="FirstParagraph"/>
      </w:pPr>
      <w:r>
        <w:t xml:space="preserve">The results show a clear trade-off between step size and convergence speed:</w:t>
      </w:r>
    </w:p>
    <w:p>
      <w:pPr>
        <w:pStyle w:val="Compact"/>
        <w:numPr>
          <w:ilvl w:val="0"/>
          <w:numId w:val="1012"/>
        </w:numPr>
      </w:pPr>
      <w:r>
        <w:t xml:space="preserve">Small step sizes require more iterations but provide stable convergence</w:t>
      </w:r>
    </w:p>
    <w:p>
      <w:pPr>
        <w:pStyle w:val="Compact"/>
        <w:numPr>
          <w:ilvl w:val="0"/>
          <w:numId w:val="1012"/>
        </w:numPr>
      </w:pPr>
      <w:r>
        <w:t xml:space="preserve">Large step sizes converge faster but may be less stable in more complex problems</w:t>
      </w:r>
    </w:p>
    <w:bookmarkEnd w:id="71"/>
    <w:bookmarkStart w:id="72" w:name="solution-accuracy"/>
    <w:p>
      <w:pPr>
        <w:pStyle w:val="Heading3"/>
      </w:pPr>
      <w:r>
        <w:t xml:space="preserve">Solution Accuracy</w:t>
      </w:r>
    </w:p>
    <w:p>
      <w:pPr>
        <w:pStyle w:val="FirstParagraph"/>
      </w:pPr>
      <w:r>
        <w:t xml:space="preserve">4 of 6 tested step sizes achieved the analytical optimum within numerical precision:</w:t>
      </w:r>
    </w:p>
    <w:p>
      <w:pPr>
        <w:pStyle w:val="Compact"/>
        <w:numPr>
          <w:ilvl w:val="0"/>
          <w:numId w:val="1013"/>
        </w:numPr>
      </w:pPr>
      <w:r>
        <w:t xml:space="preserve">Target solution:</w:t>
      </w:r>
      <w:r>
        <w:t xml:space="preserve"> </w:t>
      </w:r>
      <m:oMath>
        <m:r>
          <m:t>x</m:t>
        </m:r>
        <m:r>
          <m:rPr>
            <m:sty m:val="p"/>
          </m:rPr>
          <m:t>=</m:t>
        </m:r>
        <m:r>
          <m:t>1.0</m:t>
        </m:r>
      </m:oMath>
      <w:r>
        <w:t xml:space="preserve"> </w:t>
      </w:r>
      <w:r>
        <w:t xml:space="preserve">(relative error</w:t>
      </w:r>
      <w:r>
        <w:t xml:space="preserve"> </w:t>
      </w:r>
      <m:oMath>
        <m:r>
          <m:rPr>
            <m:sty m:val="p"/>
          </m:rPr>
          <m:t>&lt;</m:t>
        </m:r>
        <m:sSup>
          <m:e>
            <m:r>
              <m:t>10</m:t>
            </m:r>
          </m:e>
          <m:sup>
            <m:r>
              <m:rPr>
                <m:sty m:val="p"/>
              </m:rPr>
              <m:t>−</m:t>
            </m:r>
            <m:r>
              <m:t>4</m:t>
            </m:r>
          </m:sup>
        </m:sSup>
      </m:oMath>
      <w:r>
        <w:t xml:space="preserve"> </w:t>
      </w:r>
      <w:r>
        <w:t xml:space="preserve">for converged settings)</w:t>
      </w:r>
    </w:p>
    <w:p>
      <w:pPr>
        <w:pStyle w:val="Compact"/>
        <w:numPr>
          <w:ilvl w:val="0"/>
          <w:numId w:val="1013"/>
        </w:numPr>
      </w:pPr>
      <w:r>
        <w:t xml:space="preserve">Target objective:</w:t>
      </w:r>
      <w:r>
        <w:t xml:space="preserve"> </w:t>
      </w:r>
      <m:oMath>
        <m:r>
          <m:t>f</m:t>
        </m:r>
        <m:r>
          <m:rPr>
            <m:sty m:val="p"/>
          </m:rPr>
          <m:t>(</m:t>
        </m:r>
        <m:r>
          <m:t>x</m:t>
        </m:r>
        <m:r>
          <m:rPr>
            <m:sty m:val="p"/>
          </m:rPr>
          <m:t>)</m:t>
        </m:r>
        <m:r>
          <m:rPr>
            <m:sty m:val="p"/>
          </m:rPr>
          <m:t>=</m:t>
        </m:r>
        <m:r>
          <m:rPr>
            <m:sty m:val="p"/>
          </m:rPr>
          <m:t>−</m:t>
        </m:r>
        <m:r>
          <m:t>0.5</m:t>
        </m:r>
      </m:oMath>
      <w:r>
        <w:t xml:space="preserve"> </w:t>
      </w:r>
      <w:r>
        <w:t xml:space="preserve">(absolute error</w:t>
      </w:r>
      <w:r>
        <w:t xml:space="preserve"> </w:t>
      </w:r>
      <m:oMath>
        <m:r>
          <m:rPr>
            <m:sty m:val="p"/>
          </m:rPr>
          <m:t>&lt;</m:t>
        </m:r>
        <m:sSup>
          <m:e>
            <m:r>
              <m:t>10</m:t>
            </m:r>
          </m:e>
          <m:sup>
            <m:r>
              <m:rPr>
                <m:sty m:val="p"/>
              </m:rPr>
              <m:t>−</m:t>
            </m:r>
            <m:r>
              <m:t>8</m:t>
            </m:r>
          </m:sup>
        </m:sSup>
      </m:oMath>
      <w:r>
        <w:t xml:space="preserve"> </w:t>
      </w:r>
      <w:r>
        <w:t xml:space="preserve">for converged settings)</w:t>
      </w:r>
    </w:p>
    <w:p>
      <w:pPr>
        <w:pStyle w:val="FirstParagraph"/>
      </w:pPr>
      <w:r>
        <w:t xml:space="preserve">Divergent step sizes (</w:t>
      </w:r>
      <m:oMath>
        <m:r>
          <m:t>α</m:t>
        </m:r>
        <m:r>
          <m:rPr>
            <m:sty m:val="p"/>
          </m:rPr>
          <m:t>≥</m:t>
        </m:r>
        <m:r>
          <m:t>2</m:t>
        </m:r>
      </m:oMath>
      <w:r>
        <w:t xml:space="preserve">) confirm the theoretical instability boundary, demonstrating that gradient descent with fixed step size requires</w:t>
      </w:r>
      <w:r>
        <w:t xml:space="preserve"> </w:t>
      </w:r>
      <m:oMath>
        <m:r>
          <m:t>α</m:t>
        </m:r>
        <m:r>
          <m:rPr>
            <m:sty m:val="p"/>
          </m:rPr>
          <m:t>&lt;</m:t>
        </m:r>
        <m:r>
          <m:t>2</m:t>
        </m:r>
        <m:r>
          <m:rPr>
            <m:sty m:val="p"/>
          </m:rPr>
          <m:t>/</m:t>
        </m:r>
        <m:sSub>
          <m:e>
            <m:r>
              <m:t>λ</m:t>
            </m:r>
          </m:e>
          <m:sub>
            <m:r>
              <m:rPr>
                <m:sty m:val="p"/>
              </m:rPr>
              <m:t>max</m:t>
            </m:r>
          </m:sub>
        </m:sSub>
      </m:oMath>
      <w:r>
        <w:t xml:space="preserve"> </w:t>
      </w:r>
      <w:r>
        <w:t xml:space="preserve">for convergence on quadratic objectives.</w:t>
      </w:r>
    </w:p>
    <w:bookmarkEnd w:id="72"/>
    <w:bookmarkEnd w:id="73"/>
    <w:bookmarkStart w:id="76" w:name="algorithm-characteristics"/>
    <w:p>
      <w:pPr>
        <w:pStyle w:val="Heading2"/>
      </w:pPr>
      <w:r>
        <w:t xml:space="preserve">Algorithm Characteristics</w:t>
      </w:r>
    </w:p>
    <w:bookmarkStart w:id="74" w:name="strengths"/>
    <w:p>
      <w:pPr>
        <w:pStyle w:val="Heading3"/>
      </w:pPr>
      <w:r>
        <w:t xml:space="preserve">Strengths</w:t>
      </w:r>
    </w:p>
    <w:p>
      <w:pPr>
        <w:pStyle w:val="Compact"/>
        <w:numPr>
          <w:ilvl w:val="0"/>
          <w:numId w:val="1014"/>
        </w:numPr>
      </w:pPr>
      <w:r>
        <w:rPr>
          <w:b/>
          <w:bCs/>
        </w:rPr>
        <w:t xml:space="preserve">Simplicity</w:t>
      </w:r>
      <w:r>
        <w:t xml:space="preserve">: Easy to implement and understand</w:t>
      </w:r>
    </w:p>
    <w:p>
      <w:pPr>
        <w:pStyle w:val="Compact"/>
        <w:numPr>
          <w:ilvl w:val="0"/>
          <w:numId w:val="1014"/>
        </w:numPr>
      </w:pPr>
      <w:r>
        <w:rPr>
          <w:b/>
          <w:bCs/>
        </w:rPr>
        <w:t xml:space="preserve">Generality</w:t>
      </w:r>
      <w:r>
        <w:t xml:space="preserve">: Applicable to any differentiable objective function</w:t>
      </w:r>
    </w:p>
    <w:p>
      <w:pPr>
        <w:pStyle w:val="Compact"/>
        <w:numPr>
          <w:ilvl w:val="0"/>
          <w:numId w:val="1014"/>
        </w:numPr>
      </w:pPr>
      <w:r>
        <w:rPr>
          <w:b/>
          <w:bCs/>
        </w:rPr>
        <w:t xml:space="preserve">Reliability</w:t>
      </w:r>
      <w:r>
        <w:t xml:space="preserve">: Converges for convex functions under appropriate conditions</w:t>
      </w:r>
    </w:p>
    <w:bookmarkEnd w:id="74"/>
    <w:bookmarkStart w:id="75" w:name="limitations"/>
    <w:p>
      <w:pPr>
        <w:pStyle w:val="Heading3"/>
      </w:pPr>
      <w:r>
        <w:t xml:space="preserve">Limitations</w:t>
      </w:r>
    </w:p>
    <w:p>
      <w:pPr>
        <w:pStyle w:val="Compact"/>
        <w:numPr>
          <w:ilvl w:val="0"/>
          <w:numId w:val="1015"/>
        </w:numPr>
      </w:pPr>
      <w:r>
        <w:rPr>
          <w:b/>
          <w:bCs/>
        </w:rPr>
        <w:t xml:space="preserve">Step size sensitivity</w:t>
      </w:r>
      <w:r>
        <w:t xml:space="preserve">: Performance depends critically on step size selection</w:t>
      </w:r>
    </w:p>
    <w:p>
      <w:pPr>
        <w:pStyle w:val="Compact"/>
        <w:numPr>
          <w:ilvl w:val="0"/>
          <w:numId w:val="1015"/>
        </w:numPr>
      </w:pPr>
      <w:r>
        <w:rPr>
          <w:b/>
          <w:bCs/>
        </w:rPr>
        <w:t xml:space="preserve">Local convergence</w:t>
      </w:r>
      <w:r>
        <w:t xml:space="preserve">: May converge to local minima in non-convex problems</w:t>
      </w:r>
    </w:p>
    <w:p>
      <w:pPr>
        <w:pStyle w:val="Compact"/>
        <w:numPr>
          <w:ilvl w:val="0"/>
          <w:numId w:val="1015"/>
        </w:numPr>
      </w:pPr>
      <w:r>
        <w:rPr>
          <w:b/>
          <w:bCs/>
        </w:rPr>
        <w:t xml:space="preserve">Fixed step size</w:t>
      </w:r>
      <w:r>
        <w:t xml:space="preserve">: No adaptation to problem characteristics</w:t>
      </w:r>
    </w:p>
    <w:bookmarkEnd w:id="75"/>
    <w:bookmarkEnd w:id="76"/>
    <w:bookmarkStart w:id="93" w:name="computational-performance"/>
    <w:p>
      <w:pPr>
        <w:pStyle w:val="Heading2"/>
      </w:pPr>
      <w:r>
        <w:t xml:space="preserve">Computational Performance</w:t>
      </w:r>
    </w:p>
    <w:bookmarkStart w:id="81" w:name="algorithm-complexity-visualization"/>
    <w:p>
      <w:pPr>
        <w:pStyle w:val="Heading3"/>
      </w:pPr>
      <w:r>
        <w:t xml:space="preserve">Algorithm Complexity Visualization</w:t>
      </w:r>
    </w:p>
    <w:p>
      <w:pPr>
        <w:pStyle w:val="FirstParagraph"/>
      </w:pPr>
      <w:r>
        <w:t xml:space="preserve">fig. 4 provides a visualization of the algorithm’s computational characteristics, including time and space complexity analysis across different problem scales.</w:t>
      </w:r>
    </w:p>
    <w:bookmarkStart w:id="80" w:name="fig:complexity"/>
    <w:p>
      <w:pPr>
        <w:pStyle w:val="CaptionedFigure"/>
      </w:pPr>
      <w:r>
        <w:drawing>
          <wp:inline>
            <wp:extent cx="5334000" cy="6237349"/>
            <wp:effectExtent b="0" l="0" r="0" t="0"/>
            <wp:docPr descr="Figure 4: Six-panel diagnostic from generate_complexity_visualization() (3×2 grid). Top left: bars give the empirical iteration count per configured \alpha, coloured by agency category; \alpha=1.0 achieves the global minimum of 1 step(s), while \alpha=0.01 saturates at the iteration cap N_{\max}=1000 (slow convergence) and \alpha=2.5 terminates early via a non_finite update (divergence). Top right: \log_{10}|f(x)-f(x^\ast)| at termination; the four converged rows reach \approx 10^{-16} (machine precision) while \alpha=0.01 stops near 10^{-9} at the cap. Dashed reference at \log_{10}\varepsilon for \varepsilon= experiment.convergence_tolerance. Middle left: empirical iterations (solid) versus the smooth proxy 1/(2\alpha(1-\alpha)) (dashed) on log axes — a shape comparison, not a tight count prediction for every \alpha. Middle right: per-step error contraction factor \rho=|1-\alpha| from the unit-Hessian linear recurrence (eq. ¿eq:scalar_linear_update?); the dashed reference at \rho=1 separates stable bars (left of it) from divergent ones (right). Bottom left: stable step-size region width 2/L per backend profile (H=I,2I,5I,10I) with the optimal \alpha^\ast=1/L overlaid. Bottom right: cross-profile contraction curves \rho(\alpha)=|1-\alpha L| with dotted verticals at each 2/L stability boundary." title="" id="78" name="Picture"/>
            <a:graphic>
              <a:graphicData uri="http://schemas.openxmlformats.org/drawingml/2006/picture">
                <pic:pic>
                  <pic:nvPicPr>
                    <pic:cNvPr descr="../figures/algorithm_complexity.png" id="79" name="Picture"/>
                    <pic:cNvPicPr>
                      <a:picLocks noChangeArrowheads="1" noChangeAspect="1"/>
                    </pic:cNvPicPr>
                  </pic:nvPicPr>
                  <pic:blipFill>
                    <a:blip r:embed="rId77"/>
                    <a:stretch>
                      <a:fillRect/>
                    </a:stretch>
                  </pic:blipFill>
                  <pic:spPr bwMode="auto">
                    <a:xfrm>
                      <a:off x="0" y="0"/>
                      <a:ext cx="5334000" cy="6237349"/>
                    </a:xfrm>
                    <a:prstGeom prst="rect">
                      <a:avLst/>
                    </a:prstGeom>
                    <a:noFill/>
                    <a:ln w="9525">
                      <a:noFill/>
                      <a:headEnd/>
                      <a:tailEnd/>
                    </a:ln>
                  </pic:spPr>
                </pic:pic>
              </a:graphicData>
            </a:graphic>
          </wp:inline>
        </w:drawing>
      </w:r>
    </w:p>
    <w:p>
      <w:pPr>
        <w:pStyle w:val="ImageCaption"/>
      </w:pPr>
      <w:r>
        <w:t xml:space="preserve">Figure 4: Six-panel diagnostic from</w:t>
      </w:r>
      <w:r>
        <w:t xml:space="preserve"> </w:t>
      </w:r>
      <w:r>
        <w:rPr>
          <w:rStyle w:val="VerbatimChar"/>
        </w:rPr>
        <w:t xml:space="preserve">generate_complexity_visualization()</w:t>
      </w:r>
      <w:r>
        <w:t xml:space="preserve"> </w:t>
      </w:r>
      <w:r>
        <w:t xml:space="preserve">(3×2 grid).</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saturates at the iteration cap</w:t>
      </w:r>
      <w:r>
        <w:t xml:space="preserve"> </w:t>
      </w:r>
      <m:oMath>
        <m:sSub>
          <m:e>
            <m:r>
              <m:t>N</m:t>
            </m:r>
          </m:e>
          <m:sub>
            <m:r>
              <m:rPr>
                <m:sty m:val="p"/>
              </m:rPr>
              <m:t>max</m:t>
            </m:r>
          </m:sub>
        </m:sSub>
        <m:r>
          <m:rPr>
            <m:sty m:val="p"/>
          </m:rPr>
          <m:t>=</m:t>
        </m:r>
        <m:r>
          <m:t>1000</m:t>
        </m:r>
      </m:oMath>
      <w:r>
        <w:t xml:space="preserve"> </w:t>
      </w:r>
      <w:r>
        <w:t xml:space="preserve">(slow convergence) and</w:t>
      </w:r>
      <w:r>
        <w:t xml:space="preserve"> </w:t>
      </w:r>
      <m:oMath>
        <m:r>
          <m:t>α</m:t>
        </m:r>
        <m:r>
          <m:rPr>
            <m:sty m:val="p"/>
          </m:rPr>
          <m:t>=</m:t>
        </m:r>
        <m:r>
          <m:t>2.5</m:t>
        </m:r>
      </m:oMath>
      <w:r>
        <w:t xml:space="preserve"> </w:t>
      </w:r>
      <w:r>
        <w:t xml:space="preserve">terminates early via a</w:t>
      </w:r>
      <w:r>
        <w:t xml:space="preserve"> </w:t>
      </w:r>
      <w:r>
        <w:rPr>
          <w:rStyle w:val="VerbatimChar"/>
        </w:rPr>
        <w:t xml:space="preserve">non_finite</w:t>
      </w:r>
      <w:r>
        <w:t xml:space="preserve"> </w:t>
      </w:r>
      <w:r>
        <w:t xml:space="preserve">update (divergence).</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Middle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Middle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(eq. </w:t>
      </w:r>
      <w:r>
        <w:rPr>
          <w:b/>
          <w:bCs/>
        </w:rPr>
        <w:t xml:space="preserve">¿eq:scalar_linear_update?</w:t>
      </w:r>
      <w:r>
        <w:t xml:space="preserve">); the dashed reference at</w:t>
      </w:r>
      <w:r>
        <w:t xml:space="preserve"> </w:t>
      </w:r>
      <m:oMath>
        <m:r>
          <m:t>ρ</m:t>
        </m:r>
        <m:r>
          <m:rPr>
            <m:sty m:val="p"/>
          </m:rPr>
          <m:t>=</m:t>
        </m:r>
        <m:r>
          <m:t>1</m:t>
        </m:r>
      </m:oMath>
      <w:r>
        <w:t xml:space="preserve"> </w:t>
      </w:r>
      <w:r>
        <w:t xml:space="preserve">separates stable bars (left of it) from divergent ones (right).</w:t>
      </w:r>
      <w:r>
        <w:t xml:space="preserve"> </w:t>
      </w:r>
      <w:r>
        <w:rPr>
          <w:b/>
          <w:bCs/>
        </w:rPr>
        <w:t xml:space="preserve">Bottom left</w:t>
      </w:r>
      <w:r>
        <w:t xml:space="preserve">: stable step-size region width</w:t>
      </w:r>
      <w:r>
        <w:t xml:space="preserve"> </w:t>
      </w:r>
      <m:oMath>
        <m:r>
          <m:t>2</m:t>
        </m:r>
        <m:r>
          <m:rPr>
            <m:sty m:val="p"/>
          </m:rPr>
          <m:t>/</m:t>
        </m:r>
        <m:r>
          <m:t>L</m:t>
        </m:r>
      </m:oMath>
      <w:r>
        <w:t xml:space="preserve"> </w:t>
      </w:r>
      <w:r>
        <w:t xml:space="preserve">per backend profile (</w:t>
      </w:r>
      <m:oMath>
        <m:r>
          <m:t>H</m:t>
        </m:r>
        <m:r>
          <m:rPr>
            <m:sty m:val="p"/>
          </m:rPr>
          <m:t>=</m:t>
        </m:r>
        <m:r>
          <m:t>I</m:t>
        </m:r>
        <m:r>
          <m:rPr>
            <m:sty m:val="p"/>
          </m:rPr>
          <m:t>,</m:t>
        </m:r>
        <m:r>
          <m:t>2</m:t>
        </m:r>
        <m:r>
          <m:t>I</m:t>
        </m:r>
        <m:r>
          <m:rPr>
            <m:sty m:val="p"/>
          </m:rPr>
          <m:t>,</m:t>
        </m:r>
        <m:r>
          <m:t>5</m:t>
        </m:r>
        <m:r>
          <m:t>I</m:t>
        </m:r>
        <m:r>
          <m:rPr>
            <m:sty m:val="p"/>
          </m:rPr>
          <m:t>,</m:t>
        </m:r>
        <m:r>
          <m:t>10</m:t>
        </m:r>
        <m:r>
          <m:t>I</m:t>
        </m:r>
      </m:oMath>
      <w:r>
        <w:t xml:space="preserve">) with the optimal</w:t>
      </w:r>
      <w:r>
        <w:t xml:space="preserve"> </w:t>
      </w:r>
      <m:oMath>
        <m:sSup>
          <m:e>
            <m:r>
              <m:t>α</m:t>
            </m:r>
          </m:e>
          <m:sup>
            <m:r>
              <m:rPr>
                <m:sty m:val="p"/>
              </m:rPr>
              <m:t>*</m:t>
            </m:r>
          </m:sup>
        </m:sSup>
        <m:r>
          <m:rPr>
            <m:sty m:val="p"/>
          </m:rPr>
          <m:t>=</m:t>
        </m:r>
        <m:r>
          <m:t>1</m:t>
        </m:r>
        <m:r>
          <m:rPr>
            <m:sty m:val="p"/>
          </m:rPr>
          <m:t>/</m:t>
        </m:r>
        <m:r>
          <m:t>L</m:t>
        </m:r>
      </m:oMath>
      <w:r>
        <w:t xml:space="preserve"> </w:t>
      </w:r>
      <w:r>
        <w:t xml:space="preserve">overlaid.</w:t>
      </w:r>
      <w:r>
        <w:t xml:space="preserve"> </w:t>
      </w:r>
      <w:r>
        <w:rPr>
          <w:b/>
          <w:bCs/>
        </w:rPr>
        <w:t xml:space="preserve">Bottom right</w:t>
      </w:r>
      <w:r>
        <w:t xml:space="preserve">: cross-profile contraction curves</w:t>
      </w:r>
      <w:r>
        <w:t xml:space="preserve"> </w:t>
      </w:r>
      <m:oMath>
        <m:r>
          <m:t>ρ</m:t>
        </m:r>
        <m:r>
          <m:rPr>
            <m:sty m:val="p"/>
          </m:rPr>
          <m:t>(</m:t>
        </m:r>
        <m:r>
          <m:t>α</m:t>
        </m:r>
        <m:r>
          <m:rPr>
            <m:sty m:val="p"/>
          </m:rPr>
          <m:t>)</m:t>
        </m:r>
        <m:r>
          <m:rPr>
            <m:sty m:val="p"/>
          </m:rPr>
          <m:t>=</m:t>
        </m:r>
        <m:r>
          <m:rPr>
            <m:sty m:val="p"/>
          </m:rPr>
          <m:t>|</m:t>
        </m:r>
        <m:r>
          <m:t>1</m:t>
        </m:r>
        <m:r>
          <m:rPr>
            <m:sty m:val="p"/>
          </m:rPr>
          <m:t>−</m:t>
        </m:r>
        <m:r>
          <m:t>α</m:t>
        </m:r>
        <m:r>
          <m:t>L</m:t>
        </m:r>
        <m:r>
          <m:rPr>
            <m:sty m:val="p"/>
          </m:rPr>
          <m:t>|</m:t>
        </m:r>
      </m:oMath>
      <w:r>
        <w:t xml:space="preserve"> </w:t>
      </w:r>
      <w:r>
        <w:t xml:space="preserve">with dotted verticals at each</w:t>
      </w:r>
      <w:r>
        <w:t xml:space="preserve"> </w:t>
      </w:r>
      <m:oMath>
        <m:r>
          <m:t>2</m:t>
        </m:r>
        <m:r>
          <m:rPr>
            <m:sty m:val="p"/>
          </m:rPr>
          <m:t>/</m:t>
        </m:r>
        <m:r>
          <m:t>L</m:t>
        </m:r>
      </m:oMath>
      <w:r>
        <w:t xml:space="preserve"> </w:t>
      </w:r>
      <w:r>
        <w:t xml:space="preserve">stability boundary.</w:t>
      </w:r>
    </w:p>
    <w:bookmarkEnd w:id="80"/>
    <w:p>
      <w:pPr>
        <w:pStyle w:val="BodyText"/>
      </w:pPr>
      <w:r>
        <w:t xml:space="preserve">The algorithm demonstrates efficient performance for small-scale optimization problems:</w:t>
      </w:r>
    </w:p>
    <w:p>
      <w:pPr>
        <w:pStyle w:val="Compact"/>
        <w:numPr>
          <w:ilvl w:val="0"/>
          <w:numId w:val="1016"/>
        </w:numPr>
      </w:pPr>
      <w:r>
        <w:rPr>
          <w:b/>
          <w:bCs/>
        </w:rPr>
        <w:t xml:space="preserve">Time complexity</w:t>
      </w:r>
      <w:r>
        <w:t xml:space="preserve">:</w:t>
      </w:r>
      <w:r>
        <w:t xml:space="preserve"> </w:t>
      </w:r>
      <m:oMath>
        <m:r>
          <m:t>O</m:t>
        </m:r>
        <m:r>
          <m:rPr>
            <m:sty m:val="p"/>
          </m:rPr>
          <m:t>(</m:t>
        </m:r>
        <m:r>
          <m:t>d</m:t>
        </m:r>
        <m:r>
          <m:rPr>
            <m:sty m:val="p"/>
          </m:rPr>
          <m:t>)</m:t>
        </m:r>
      </m:oMath>
      <w:r>
        <w:t xml:space="preserve"> </w:t>
      </w:r>
      <w:r>
        <w:t xml:space="preserve">per iteration for gradient computation</w:t>
      </w:r>
    </w:p>
    <w:p>
      <w:pPr>
        <w:pStyle w:val="Compact"/>
        <w:numPr>
          <w:ilvl w:val="0"/>
          <w:numId w:val="1016"/>
        </w:numPr>
      </w:pPr>
      <w:r>
        <w:rPr>
          <w:b/>
          <w:bCs/>
        </w:rPr>
        <w:t xml:space="preserve">Space complexity</w:t>
      </w:r>
      <w:r>
        <w:t xml:space="preserve">:</w:t>
      </w:r>
      <w:r>
        <w:t xml:space="preserve"> </w:t>
      </w:r>
      <m:oMath>
        <m:r>
          <m:t>O</m:t>
        </m:r>
        <m:r>
          <m:rPr>
            <m:sty m:val="p"/>
          </m:rPr>
          <m:t>(</m:t>
        </m:r>
        <m:r>
          <m:t>d</m:t>
        </m:r>
        <m:r>
          <m:rPr>
            <m:sty m:val="p"/>
          </m:rPr>
          <m:t>)</m:t>
        </m:r>
      </m:oMath>
      <w:r>
        <w:t xml:space="preserve"> </w:t>
      </w:r>
      <w:r>
        <w:t xml:space="preserve">for storing variables and gradients</w:t>
      </w:r>
    </w:p>
    <w:p>
      <w:pPr>
        <w:pStyle w:val="Compact"/>
        <w:numPr>
          <w:ilvl w:val="0"/>
          <w:numId w:val="1016"/>
        </w:numPr>
      </w:pPr>
      <w:r>
        <w:rPr>
          <w:b/>
          <w:bCs/>
        </w:rPr>
        <w:t xml:space="preserve">Convergence</w:t>
      </w:r>
      <w:r>
        <w:t xml:space="preserve">: Fastest at</w:t>
      </w:r>
      <w:r>
        <w:t xml:space="preserve"> </w:t>
      </w:r>
      <m:oMath>
        <m:r>
          <m:t>α</m:t>
        </m:r>
        <m:r>
          <m:rPr>
            <m:sty m:val="p"/>
          </m:rPr>
          <m:t>=</m:t>
        </m:r>
        <m:r>
          <m:t>1.0</m:t>
        </m:r>
      </m:oMath>
      <w:r>
        <w:t xml:space="preserve"> </w:t>
      </w:r>
      <w:r>
        <w:t xml:space="preserve">(1 iteration), average 351 iterations</w:t>
      </w:r>
    </w:p>
    <w:p>
      <w:pPr>
        <w:pStyle w:val="Compact"/>
        <w:numPr>
          <w:ilvl w:val="0"/>
          <w:numId w:val="1016"/>
        </w:numPr>
      </w:pPr>
      <w:r>
        <w:rPr>
          <w:b/>
          <w:bCs/>
        </w:rPr>
        <w:t xml:space="preserve">Scalability</w:t>
      </w:r>
      <w:r>
        <w:t xml:space="preserve">: Memory-efficient implementation suitable for high-dimensional problems</w:t>
      </w:r>
    </w:p>
    <w:bookmarkEnd w:id="81"/>
    <w:bookmarkStart w:id="86" w:name="performance-benchmarking-1"/>
    <w:p>
      <w:pPr>
        <w:pStyle w:val="Heading3"/>
      </w:pPr>
      <w:r>
        <w:t xml:space="preserve">Performance Benchmarking</w:t>
      </w:r>
    </w:p>
    <w:p>
      <w:pPr>
        <w:pStyle w:val="FirstParagraph"/>
      </w:pPr>
      <w:r>
        <w:t xml:space="preserve">fig. 5 shows deterministic computational work and convergence iterations for</w:t>
      </w:r>
      <w:r>
        <w:t xml:space="preserve"> </w:t>
      </w:r>
      <w:r>
        <w:rPr>
          <w:rStyle w:val="VerbatimChar"/>
        </w:rPr>
        <w:t xml:space="preserve">gradient_descent()</w:t>
      </w:r>
      <w:r>
        <w:t xml:space="preserve"> </w:t>
      </w:r>
      <w:r>
        <w:t xml:space="preserve">on identity-Hessian quadratics of dimension</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w:t>
      </w:r>
    </w:p>
    <w:bookmarkStart w:id="85" w:name="fig:benchmark"/>
    <w:p>
      <w:pPr>
        <w:pStyle w:val="CaptionedFigure"/>
      </w:pPr>
      <w:r>
        <w:drawing>
          <wp:inline>
            <wp:extent cx="5334000" cy="2251305"/>
            <wp:effectExtent b="0" l="0" r="0" t="0"/>
            <wp:docPr descr="Figure 5: Deterministic dimensional benchmark from generate_benchmark_visualization(). Dimensions d \in \{1, 2, 5, 10, 20, 50\} run on identity-Hessian quadratics with \alpha=0.1 and gradient tolerance 10^{-10}. Left: the implementation-independent work proxy d \times \text{iterations}, proportional to scalar elements processed by the dense matrix-vector update. Right: exact iterations to convergence. Wall-clock microseconds are intentionally excluded because they vary with hardware and host load. The similar iteration counts are expected because \kappa(I_d)=1 and the contraction factor \rho=|1-\alpha|=0.9 is dimension-independent." title="" id="83" name="Picture"/>
            <a:graphic>
              <a:graphicData uri="http://schemas.openxmlformats.org/drawingml/2006/picture">
                <pic:pic>
                  <pic:nvPicPr>
                    <pic:cNvPr descr="../figures/performance_benchmark.png" id="84" name="Picture"/>
                    <pic:cNvPicPr>
                      <a:picLocks noChangeArrowheads="1" noChangeAspect="1"/>
                    </pic:cNvPicPr>
                  </pic:nvPicPr>
                  <pic:blipFill>
                    <a:blip r:embed="rId82"/>
                    <a:stretch>
                      <a:fillRect/>
                    </a:stretch>
                  </pic:blipFill>
                  <pic:spPr bwMode="auto">
                    <a:xfrm>
                      <a:off x="0" y="0"/>
                      <a:ext cx="5334000" cy="2251305"/>
                    </a:xfrm>
                    <a:prstGeom prst="rect">
                      <a:avLst/>
                    </a:prstGeom>
                    <a:noFill/>
                    <a:ln w="9525">
                      <a:noFill/>
                      <a:headEnd/>
                      <a:tailEnd/>
                    </a:ln>
                  </pic:spPr>
                </pic:pic>
              </a:graphicData>
            </a:graphic>
          </wp:inline>
        </w:drawing>
      </w:r>
    </w:p>
    <w:p>
      <w:pPr>
        <w:pStyle w:val="ImageCaption"/>
      </w:pPr>
      <w:r>
        <w:t xml:space="preserve">Figure 5: Deterministic dimensional benchmark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w:t>
      </w:r>
      <w:r>
        <w:t xml:space="preserve"> </w:t>
      </w:r>
      <w:r>
        <w:rPr>
          <w:b/>
          <w:bCs/>
        </w:rPr>
        <w:t xml:space="preserve">Left</w:t>
      </w:r>
      <w:r>
        <w:t xml:space="preserve">: the implementation-independent work proxy</w:t>
      </w:r>
      <w:r>
        <w:t xml:space="preserve"> </w:t>
      </w:r>
      <m:oMath>
        <m:r>
          <m:t>d</m:t>
        </m:r>
        <m:r>
          <m:rPr>
            <m:sty m:val="p"/>
          </m:rPr>
          <m:t>×</m:t>
        </m:r>
        <m:r>
          <m:rPr>
            <m:nor/>
            <m:sty m:val="p"/>
          </m:rPr>
          <m:t>iterations</m:t>
        </m:r>
      </m:oMath>
      <w:r>
        <w:t xml:space="preserve">, proportional to scalar elements processed by the dense matrix-vector update.</w:t>
      </w:r>
      <w:r>
        <w:t xml:space="preserve"> </w:t>
      </w:r>
      <w:r>
        <w:rPr>
          <w:b/>
          <w:bCs/>
        </w:rPr>
        <w:t xml:space="preserve">Right</w:t>
      </w:r>
      <w:r>
        <w:t xml:space="preserve">: exact iterations to convergence. Wall-clock microseconds are intentionally excluded because they vary with hardware and host load. The similar iteration counts are expected because</w:t>
      </w:r>
      <w:r>
        <w:t xml:space="preserve"> </w:t>
      </w:r>
      <m:oMath>
        <m:r>
          <m:t>κ</m:t>
        </m:r>
        <m:r>
          <m:rPr>
            <m:sty m:val="p"/>
          </m:rPr>
          <m:t>(</m:t>
        </m:r>
        <m:sSub>
          <m:e>
            <m:r>
              <m:t>I</m:t>
            </m:r>
          </m:e>
          <m:sub>
            <m:r>
              <m:t>d</m:t>
            </m:r>
          </m:sub>
        </m:sSub>
        <m:r>
          <m:rPr>
            <m:sty m:val="p"/>
          </m:rPr>
          <m:t>)</m:t>
        </m:r>
        <m:r>
          <m:rPr>
            <m:sty m:val="p"/>
          </m:rPr>
          <m:t>=</m:t>
        </m:r>
        <m:r>
          <m:t>1</m:t>
        </m:r>
      </m:oMath>
      <w:r>
        <w:t xml:space="preserve"> </w:t>
      </w:r>
      <w:r>
        <w:t xml:space="preserve">and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dimension-independent.</w:t>
      </w:r>
    </w:p>
    <w:bookmarkEnd w:id="85"/>
    <w:bookmarkEnd w:id="86"/>
    <w:bookmarkStart w:id="91" w:name="numerical-stability-analysis-1"/>
    <w:p>
      <w:pPr>
        <w:pStyle w:val="Heading3"/>
      </w:pPr>
      <w:r>
        <w:t xml:space="preserve">Numerical Stability Analysis</w:t>
      </w:r>
    </w:p>
    <w:p>
      <w:pPr>
        <w:pStyle w:val="FirstParagraph"/>
      </w:pPr>
      <w:r>
        <w:t xml:space="preserve">fig. 6 maps the optimizer’s accuracy across a grid of 8 starting points (</w:t>
      </w:r>
      <m:oMath>
        <m:sSub>
          <m:e>
            <m:r>
              <m:t>x</m:t>
            </m:r>
          </m:e>
          <m:sub>
            <m:r>
              <m:t>0</m:t>
            </m:r>
          </m:sub>
        </m:sSub>
        <m:r>
          <m:rPr>
            <m:sty m:val="p"/>
          </m:rPr>
          <m:t>∈</m:t>
        </m:r>
        <m:r>
          <m:rPr>
            <m:sty m:val="p"/>
          </m:rPr>
          <m:t>[</m:t>
        </m:r>
        <m:r>
          <m:rPr>
            <m:sty m:val="p"/>
          </m:rPr>
          <m:t>−</m:t>
        </m:r>
        <m:r>
          <m:t>50</m:t>
        </m:r>
        <m:r>
          <m:rPr>
            <m:sty m:val="p"/>
          </m:rPr>
          <m:t>,</m:t>
        </m:r>
        <m:r>
          <m:t>50</m:t>
        </m:r>
        <m:r>
          <m:rPr>
            <m:sty m:val="p"/>
          </m:rPr>
          <m:t>]</m:t>
        </m:r>
      </m:oMath>
      <w:r>
        <w:t xml:space="preserve">) and 6 step sizes (</w:t>
      </w:r>
      <m:oMath>
        <m:r>
          <m:t>α</m:t>
        </m:r>
        <m:r>
          <m:rPr>
            <m:sty m:val="p"/>
          </m:rPr>
          <m:t>∈</m:t>
        </m:r>
        <m:r>
          <m:rPr>
            <m:sty m:val="p"/>
          </m:rPr>
          <m:t>[</m:t>
        </m:r>
        <m:r>
          <m:t>0.01</m:t>
        </m:r>
        <m:r>
          <m:rPr>
            <m:sty m:val="p"/>
          </m:rPr>
          <m:t>,</m:t>
        </m:r>
        <m:r>
          <m:t>0.9</m:t>
        </m:r>
        <m:r>
          <m:rPr>
            <m:sty m:val="p"/>
          </m:rPr>
          <m:t>]</m:t>
        </m:r>
      </m:oMath>
      <w:r>
        <w:t xml:space="preserve">), directly exercising</w:t>
      </w:r>
      <w:r>
        <w:t xml:space="preserve"> </w:t>
      </w:r>
      <w:r>
        <w:rPr>
          <w:rStyle w:val="VerbatimChar"/>
        </w:rPr>
        <w:t xml:space="preserve">gradient_descent()</w:t>
      </w:r>
      <w:r>
        <w:t xml:space="preserve">,</w:t>
      </w:r>
      <w:r>
        <w:t xml:space="preserve"> </w:t>
      </w:r>
      <w:r>
        <w:rPr>
          <w:rStyle w:val="VerbatimChar"/>
        </w:rPr>
        <w:t xml:space="preserve">quadratic_function()</w:t>
      </w:r>
      <w:r>
        <w:t xml:space="preserve">, and</w:t>
      </w:r>
      <w:r>
        <w:t xml:space="preserve"> </w:t>
      </w:r>
      <w:r>
        <w:rPr>
          <w:rStyle w:val="VerbatimChar"/>
        </w:rPr>
        <w:t xml:space="preserve">compute_gradient()</w:t>
      </w:r>
      <w:r>
        <w:t xml:space="preserve"> </w:t>
      </w:r>
      <w:r>
        <w:t xml:space="preserve">across the parameter space.</w:t>
      </w:r>
    </w:p>
    <w:bookmarkStart w:id="90" w:name="fig:stability"/>
    <w:p>
      <w:pPr>
        <w:pStyle w:val="CaptionedFigure"/>
      </w:pPr>
      <w:r>
        <w:drawing>
          <wp:inline>
            <wp:extent cx="5334000" cy="2063527"/>
            <wp:effectExtent b="0" l="0" r="0" t="0"/>
            <wp:docPr descr="Figure 6: Numerical stability heatmap from generate_stability_visualization(). Each cell shows \log_{10}|f(x)-f(x^\ast)| at termination for one (starting point x_0, step size \alpha) combination, evaluated by gradient_descent() over the 8-by-6 grid (48 cells). The leftmost column (\alpha=0.01, conservative) reaches only 10^{-6} to 10^{-9} within the iteration cap, while every other column saturates at machine precision (10^{-16}) regardless of how far x_0 starts from the optimum (range [-50, 50]). The right panel summarises this uniformity as the aggregate stability score of 1.00/1.00 returned by infrastructure.scientific.stability.check_numerical_stability(), which exercises the same objective with extreme inputs (NaN, \pm\infty, \pm 10^{10})." title="" id="88" name="Picture"/>
            <a:graphic>
              <a:graphicData uri="http://schemas.openxmlformats.org/drawingml/2006/picture">
                <pic:pic>
                  <pic:nvPicPr>
                    <pic:cNvPr descr="../figures/stability_analysis.png" id="89" name="Picture"/>
                    <pic:cNvPicPr>
                      <a:picLocks noChangeArrowheads="1" noChangeAspect="1"/>
                    </pic:cNvPicPr>
                  </pic:nvPicPr>
                  <pic:blipFill>
                    <a:blip r:embed="rId87"/>
                    <a:stretch>
                      <a:fillRect/>
                    </a:stretch>
                  </pic:blipFill>
                  <pic:spPr bwMode="auto">
                    <a:xfrm>
                      <a:off x="0" y="0"/>
                      <a:ext cx="5334000" cy="2063527"/>
                    </a:xfrm>
                    <a:prstGeom prst="rect">
                      <a:avLst/>
                    </a:prstGeom>
                    <a:noFill/>
                    <a:ln w="9525">
                      <a:noFill/>
                      <a:headEnd/>
                      <a:tailEnd/>
                    </a:ln>
                  </pic:spPr>
                </pic:pic>
              </a:graphicData>
            </a:graphic>
          </wp:inline>
        </w:drawing>
      </w:r>
    </w:p>
    <w:p>
      <w:pPr>
        <w:pStyle w:val="ImageCaption"/>
      </w:pPr>
      <w:r>
        <w:t xml:space="preserve">Figure 6: 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bookmarkEnd w:id="90"/>
    <w:bookmarkEnd w:id="91"/>
    <w:bookmarkStart w:id="92" w:name="performance-metrics-summary"/>
    <w:p>
      <w:pPr>
        <w:pStyle w:val="Heading3"/>
      </w:pPr>
      <w:r>
        <w:t xml:space="preserve">Performance Metrics Summary</w:t>
      </w:r>
    </w:p>
    <w:p>
      <w:pPr>
        <w:pStyle w:val="FirstParagraph"/>
      </w:pPr>
      <w:r>
        <w:rPr>
          <w:b/>
          <w:bCs/>
        </w:rPr>
        <w:t xml:space="preserve">Iteration statistics (configured grid, including non-converged runs):</w:t>
      </w:r>
    </w:p>
    <w:p>
      <w:pPr>
        <w:pStyle w:val="Compact"/>
        <w:numPr>
          <w:ilvl w:val="0"/>
          <w:numId w:val="1017"/>
        </w:numPr>
      </w:pPr>
      <w:r>
        <w:t xml:space="preserve">Smallest iteration count recorded: 1</w:t>
      </w:r>
    </w:p>
    <w:p>
      <w:pPr>
        <w:pStyle w:val="Compact"/>
        <w:numPr>
          <w:ilvl w:val="0"/>
          <w:numId w:val="1017"/>
        </w:numPr>
      </w:pPr>
      <w:r>
        <w:t xml:space="preserve">Largest iteration count recorded: 1000</w:t>
      </w:r>
    </w:p>
    <w:p>
      <w:pPr>
        <w:pStyle w:val="Compact"/>
        <w:numPr>
          <w:ilvl w:val="0"/>
          <w:numId w:val="1017"/>
        </w:numPr>
      </w:pPr>
      <w:r>
        <w:t xml:space="preserve">Mean iterations across rows in tbl. 1: 351</w:t>
      </w:r>
    </w:p>
    <w:p>
      <w:pPr>
        <w:pStyle w:val="FirstParagraph"/>
      </w:pPr>
      <w:r>
        <w:rPr>
          <w:b/>
          <w:bCs/>
        </w:rPr>
        <w:t xml:space="preserve">Numerical Accuracy:</w:t>
      </w:r>
    </w:p>
    <w:p>
      <w:pPr>
        <w:pStyle w:val="Compact"/>
        <w:numPr>
          <w:ilvl w:val="0"/>
          <w:numId w:val="1018"/>
        </w:numPr>
      </w:pPr>
      <w:r>
        <w:t xml:space="preserve">Solution precision:</w:t>
      </w:r>
      <w:r>
        <w:t xml:space="preserve"> </w:t>
      </w:r>
      <m:oMath>
        <m:r>
          <m:rPr>
            <m:sty m:val="p"/>
          </m:rPr>
          <m:t>&lt;</m:t>
        </m:r>
        <m:sSup>
          <m:e>
            <m:r>
              <m:t>10</m:t>
            </m:r>
          </m:e>
          <m:sup>
            <m:r>
              <m:rPr>
                <m:sty m:val="p"/>
              </m:rPr>
              <m:t>−</m:t>
            </m:r>
            <m:r>
              <m:t>4</m:t>
            </m:r>
          </m:sup>
        </m:sSup>
      </m:oMath>
      <w:r>
        <w:t xml:space="preserve"> </w:t>
      </w:r>
      <w:r>
        <w:t xml:space="preserve">relative error (for converged step sizes)</w:t>
      </w:r>
    </w:p>
    <w:p>
      <w:pPr>
        <w:pStyle w:val="Compact"/>
        <w:numPr>
          <w:ilvl w:val="0"/>
          <w:numId w:val="1018"/>
        </w:numPr>
      </w:pPr>
      <w:r>
        <w:t xml:space="preserve">Objective accuracy:</w:t>
      </w:r>
      <w:r>
        <w:t xml:space="preserve"> </w:t>
      </w:r>
      <m:oMath>
        <m:r>
          <m:rPr>
            <m:sty m:val="p"/>
          </m:rPr>
          <m:t>&lt;</m:t>
        </m:r>
        <m:sSup>
          <m:e>
            <m:r>
              <m:t>10</m:t>
            </m:r>
          </m:e>
          <m:sup>
            <m:r>
              <m:rPr>
                <m:sty m:val="p"/>
              </m:rPr>
              <m:t>−</m:t>
            </m:r>
            <m:r>
              <m:t>8</m:t>
            </m:r>
          </m:sup>
        </m:sSup>
      </m:oMath>
      <w:r>
        <w:t xml:space="preserve"> </w:t>
      </w:r>
      <w:r>
        <w:t xml:space="preserve">absolute error (for converged step sizes)</w:t>
      </w:r>
    </w:p>
    <w:p>
      <w:pPr>
        <w:pStyle w:val="Compact"/>
        <w:numPr>
          <w:ilvl w:val="0"/>
          <w:numId w:val="1018"/>
        </w:numPr>
      </w:pPr>
      <w:r>
        <w:t xml:space="preserve">Gradient tolerance:</w:t>
      </w:r>
      <w:r>
        <w:t xml:space="preserve"> </w:t>
      </w:r>
      <m:oMath>
        <m:r>
          <m:rPr>
            <m:sty m:val="p"/>
          </m:rPr>
          <m:t>&lt;</m:t>
        </m:r>
        <m:sSup>
          <m:e>
            <m:r>
              <m:t>10</m:t>
            </m:r>
          </m:e>
          <m:sup>
            <m:r>
              <m:rPr>
                <m:sty m:val="p"/>
              </m:rPr>
              <m:t>−</m:t>
            </m:r>
            <m:r>
              <m:t>8</m:t>
            </m:r>
          </m:sup>
        </m:sSup>
      </m:oMath>
      <w:r>
        <w:t xml:space="preserve"> </w:t>
      </w:r>
      <w:r>
        <w:t xml:space="preserve">achieved for converged cases</w:t>
      </w:r>
    </w:p>
    <w:bookmarkEnd w:id="92"/>
    <w:bookmarkEnd w:id="93"/>
    <w:bookmarkStart w:id="94" w:name="validation"/>
    <w:p>
      <w:pPr>
        <w:pStyle w:val="Heading2"/>
      </w:pPr>
      <w:r>
        <w:t xml:space="preserve">Validation</w:t>
      </w:r>
    </w:p>
    <w:p>
      <w:pPr>
        <w:pStyle w:val="FirstParagraph"/>
      </w:pPr>
      <w:r>
        <w:t xml:space="preserve">The implementation was validated through the comprehensive</w:t>
      </w:r>
      <w:r>
        <w:t xml:space="preserve"> </w:t>
      </w:r>
      <w:r>
        <w:rPr>
          <w:rStyle w:val="VerbatimChar"/>
        </w:rPr>
        <w:t xml:space="preserve">tests/</w:t>
      </w:r>
      <w:r>
        <w:t xml:space="preserve"> </w:t>
      </w:r>
      <w:r>
        <w:t xml:space="preserve">suite:</w:t>
      </w:r>
    </w:p>
    <w:p>
      <w:pPr>
        <w:pStyle w:val="Compact"/>
        <w:numPr>
          <w:ilvl w:val="0"/>
          <w:numId w:val="1019"/>
        </w:numPr>
      </w:pPr>
      <w:r>
        <w:rPr>
          <w:b/>
          <w:bCs/>
        </w:rPr>
        <w:t xml:space="preserve">Integration tests</w:t>
      </w:r>
      <w:r>
        <w:t xml:space="preserve"> </w:t>
      </w:r>
      <w:r>
        <w:t xml:space="preserve">verifying algorithm convergence and visualization pipelines.</w:t>
      </w:r>
    </w:p>
    <w:p>
      <w:pPr>
        <w:pStyle w:val="Compact"/>
        <w:numPr>
          <w:ilvl w:val="0"/>
          <w:numId w:val="1019"/>
        </w:numPr>
      </w:pPr>
      <w:r>
        <w:rPr>
          <w:b/>
          <w:bCs/>
        </w:rPr>
        <w:t xml:space="preserve">Infrastructure tests</w:t>
      </w:r>
      <w:r>
        <w:t xml:space="preserve"> </w:t>
      </w:r>
      <w:r>
        <w:t xml:space="preserve">covering all underlying mechanisms across</w:t>
      </w:r>
      <w:r>
        <w:t xml:space="preserve"> </w:t>
      </w:r>
      <w:r>
        <w:rPr>
          <w:rStyle w:val="VerbatimChar"/>
        </w:rPr>
        <w:t xml:space="preserve">infrastructure.reporting</w:t>
      </w:r>
      <w:r>
        <w:t xml:space="preserve">,</w:t>
      </w:r>
      <w:r>
        <w:t xml:space="preserve"> </w:t>
      </w:r>
      <w:r>
        <w:rPr>
          <w:rStyle w:val="VerbatimChar"/>
        </w:rPr>
        <w:t xml:space="preserve">infrastructure.validation</w:t>
      </w:r>
      <w:r>
        <w:t xml:space="preserve">, and</w:t>
      </w:r>
      <w:r>
        <w:t xml:space="preserve"> </w:t>
      </w:r>
      <w:r>
        <w:rPr>
          <w:rStyle w:val="VerbatimChar"/>
        </w:rPr>
        <w:t xml:space="preserve">infrastructure.rendering</w:t>
      </w:r>
      <w:r>
        <w:t xml:space="preserve">.</w:t>
      </w:r>
    </w:p>
    <w:p>
      <w:pPr>
        <w:pStyle w:val="Compact"/>
        <w:numPr>
          <w:ilvl w:val="0"/>
          <w:numId w:val="1019"/>
        </w:numPr>
      </w:pPr>
      <w:r>
        <w:rPr>
          <w:b/>
          <w:bCs/>
        </w:rPr>
        <w:t xml:space="preserve">Numerical accuracy</w:t>
      </w:r>
      <w:r>
        <w:t xml:space="preserve"> </w:t>
      </w:r>
      <w:r>
        <w:t xml:space="preserve">checks verified systematically using PyTest.</w:t>
      </w:r>
    </w:p>
    <w:p>
      <w:pPr>
        <w:pStyle w:val="FirstParagraph"/>
      </w:pPr>
      <w:r>
        <w:t xml:space="preserve">All tests pass with coverage exceeding the 90% threshold, ensuring implementation correctness across core logic, convergence detection, and logging pathways without the use of mocks.</w:t>
      </w:r>
    </w:p>
    <w:bookmarkEnd w:id="94"/>
    <w:bookmarkStart w:id="95" w:name="discussion"/>
    <w:p>
      <w:pPr>
        <w:pStyle w:val="Heading2"/>
      </w:pPr>
      <w:r>
        <w:t xml:space="preserve">Discussion</w:t>
      </w:r>
    </w:p>
    <w:p>
      <w:pPr>
        <w:pStyle w:val="FirstParagraph"/>
      </w:pPr>
      <w:r>
        <w:t xml:space="preserve">The experimental results validate the gradient descent implementation and confirm the theoretical convergence predictions from sec. 3. The monotonic relationship between step size and iteration count (tbl. 1) aligns with the convergence factor analysis in eq. </w:t>
      </w:r>
      <w:r>
        <w:rPr>
          <w:b/>
          <w:bCs/>
        </w:rPr>
        <w:t xml:space="preserve">¿eq:convergence_factor?</w:t>
      </w:r>
      <w:r>
        <w:t xml:space="preserve">, while the uniform solution accuracy across all step sizes demonstrates the robustness of the convergence criterion</w:t>
      </w:r>
      <w:r>
        <w:t xml:space="preserve"> </w:t>
      </w:r>
      <m:oMath>
        <m:r>
          <m:rPr>
            <m:sty m:val="p"/>
          </m:rPr>
          <m:t>∥</m:t>
        </m:r>
        <m:r>
          <m:rPr>
            <m:sty m:val="p"/>
          </m:rPr>
          <m:t>∇</m:t>
        </m:r>
        <m:r>
          <m:t>f</m:t>
        </m:r>
        <m:r>
          <m:rPr>
            <m:sty m:val="p"/>
          </m:rPr>
          <m:t>(</m:t>
        </m:r>
        <m:r>
          <m:t>x</m:t>
        </m:r>
        <m:r>
          <m:rPr>
            <m:sty m:val="p"/>
          </m:rPr>
          <m:t>)</m:t>
        </m:r>
        <m:r>
          <m:rPr>
            <m:sty m:val="p"/>
          </m:rPr>
          <m:t>∥</m:t>
        </m:r>
        <m:r>
          <m:rPr>
            <m:sty m:val="p"/>
          </m:rPr>
          <m:t>&lt;</m:t>
        </m:r>
        <m:r>
          <m:t>ϵ</m:t>
        </m:r>
      </m:oMath>
      <w:r>
        <w:t xml:space="preserve">. The automated analysis pipeline successfully generated six publication-quality visualizations and structured numerical outputs, validating the template’s end-to-end research workflow from algorithmic implementation through automated infrastructure-driven reporting and manuscript integration.</w:t>
      </w:r>
    </w:p>
    <w:p>
      <w:pPr>
        <w:pStyle w:val="BodyText"/>
      </w:pPr>
      <w:r>
        <w:rPr>
          <w:i/>
          <w:iCs/>
        </w:rPr>
        <w:t xml:space="preserve">As a meta-architectural note: the perfect embedding of these outputs into this document, including all dynamic references (e.g., fig. 6), confirms the absolute reliability of the</w:t>
      </w:r>
      <w:r>
        <w:rPr>
          <w:i/>
          <w:iCs/>
        </w:rPr>
        <w:t xml:space="preserve"> </w:t>
      </w:r>
      <w:r>
        <w:rPr>
          <w:rStyle w:val="VerbatimChar"/>
          <w:i/>
          <w:iCs/>
        </w:rPr>
        <w:t xml:space="preserve">infrastructure/rendering/pdf_renderer.py</w:t>
      </w:r>
      <w:r>
        <w:rPr>
          <w:i/>
          <w:iCs/>
        </w:rPr>
        <w:t xml:space="preserve"> </w:t>
      </w:r>
      <w:r>
        <w:rPr>
          <w:i/>
          <w:iCs/>
        </w:rPr>
        <w:t xml:space="preserve">module handling the Pandoc conversion.</w:t>
      </w:r>
    </w:p>
    <w:bookmarkEnd w:id="95"/>
    <w:bookmarkEnd w:id="96"/>
    <w:bookmarkStart w:id="105" w:name="sec:conclusion"/>
    <w:p>
      <w:pPr>
        <w:pStyle w:val="Heading1"/>
      </w:pPr>
      <w:r>
        <w:t xml:space="preserve">Conclusion</w:t>
      </w:r>
    </w:p>
    <w:p>
      <w:pPr>
        <w:pStyle w:val="FirstParagraph"/>
      </w:pPr>
      <w:r>
        <w:t xml:space="preserve">This study demonstrated a complete computational research pipeline from algorithmic implementation through uncompromising testing, automated analysis, and zero-intervention manuscript generation. Ultimately, it validates the proposition that high-quality mathematical research software benefits from production-tier engineering practices.</w:t>
      </w:r>
    </w:p>
    <w:bookmarkStart w:id="97" w:name="exemplar-project-achievements"/>
    <w:p>
      <w:pPr>
        <w:pStyle w:val="Heading2"/>
      </w:pPr>
      <w:r>
        <w:t xml:space="preserve">Exemplar Project Achievements</w:t>
      </w:r>
    </w:p>
    <w:p>
      <w:pPr>
        <w:pStyle w:val="FirstParagraph"/>
      </w:pPr>
      <w:r>
        <w:t xml:space="preserve">Operating as the representative exemplar for the Generalized Research Template methodology, the project successfully deployed the three foundational pillars:</w:t>
      </w:r>
    </w:p>
    <w:p>
      <w:pPr>
        <w:pStyle w:val="Compact"/>
        <w:numPr>
          <w:ilvl w:val="0"/>
          <w:numId w:val="1020"/>
        </w:numPr>
      </w:pPr>
      <w:r>
        <w:rPr>
          <w:rStyle w:val="VerbatimChar"/>
          <w:b/>
          <w:bCs/>
        </w:rPr>
        <w:t xml:space="preserve">infrastructure</w:t>
      </w:r>
      <w:r>
        <w:rPr>
          <w:b/>
          <w:bCs/>
        </w:rPr>
        <w:t xml:space="preserve"> </w:t>
      </w:r>
      <w:r>
        <w:rPr>
          <w:b/>
          <w:bCs/>
        </w:rPr>
        <w:t xml:space="preserve">Ecosystem</w:t>
      </w:r>
      <w:r>
        <w:t xml:space="preserve">: Fully leveraged the measured infrastructure package cluster to handle scientific benchmarking, rendering, prose review, literature search, BibTeX validation, and reporting.</w:t>
      </w:r>
    </w:p>
    <w:p>
      <w:pPr>
        <w:pStyle w:val="Compact"/>
        <w:numPr>
          <w:ilvl w:val="0"/>
          <w:numId w:val="1020"/>
        </w:numPr>
      </w:pPr>
      <w:r>
        <w:rPr>
          <w:rStyle w:val="VerbatimChar"/>
          <w:b/>
          <w:bCs/>
        </w:rPr>
        <w:t xml:space="preserve">tests</w:t>
      </w:r>
      <w:r>
        <w:rPr>
          <w:b/>
          <w:bCs/>
        </w:rPr>
        <w:t xml:space="preserve"> </w:t>
      </w:r>
      <w:r>
        <w:rPr>
          <w:b/>
          <w:bCs/>
        </w:rPr>
        <w:t xml:space="preserve">Integrity</w:t>
      </w:r>
      <w:r>
        <w:t xml:space="preserve">: Established absolute logical hermeticity through a comprehensive integration and infrastructure validation suite operating continuously.</w:t>
      </w:r>
    </w:p>
    <w:p>
      <w:pPr>
        <w:pStyle w:val="Compact"/>
        <w:numPr>
          <w:ilvl w:val="0"/>
          <w:numId w:val="1020"/>
        </w:numPr>
      </w:pPr>
      <w:r>
        <w:rPr>
          <w:rStyle w:val="VerbatimChar"/>
          <w:b/>
          <w:bCs/>
        </w:rPr>
        <w:t xml:space="preserve">docs</w:t>
      </w:r>
      <w:r>
        <w:rPr>
          <w:b/>
          <w:bCs/>
        </w:rPr>
        <w:t xml:space="preserve"> </w:t>
      </w:r>
      <w:r>
        <w:rPr>
          <w:b/>
          <w:bCs/>
        </w:rPr>
        <w:t xml:space="preserve">Knowledge Operations</w:t>
      </w:r>
      <w:r>
        <w:t xml:space="preserve">: Adhered structurally to the RASP methodology, producing verified, accessible output spanning from documentation indices to the final LLM-assisted publication configurations.</w:t>
      </w:r>
    </w:p>
    <w:bookmarkEnd w:id="97"/>
    <w:bookmarkStart w:id="100" w:name="technical-contributions"/>
    <w:p>
      <w:pPr>
        <w:pStyle w:val="Heading2"/>
      </w:pPr>
      <w:r>
        <w:t xml:space="preserve">Technical Contributions</w:t>
      </w:r>
    </w:p>
    <w:bookmarkStart w:id="98" w:name="test-coverage-strategy"/>
    <w:p>
      <w:pPr>
        <w:pStyle w:val="Heading3"/>
      </w:pPr>
      <w:r>
        <w:t xml:space="preserve">Test Coverage Strategy</w:t>
      </w:r>
    </w:p>
    <w:p>
      <w:pPr>
        <w:pStyle w:val="FirstParagraph"/>
      </w:pPr>
      <w:r>
        <w:t xml:space="preserve">The hallmark of this implementation is the test matrix:</w:t>
      </w:r>
    </w:p>
    <w:p>
      <w:pPr>
        <w:pStyle w:val="Compact"/>
        <w:numPr>
          <w:ilvl w:val="0"/>
          <w:numId w:val="1021"/>
        </w:numPr>
      </w:pPr>
      <w:r>
        <w:t xml:space="preserve">Comprehensive tests traversing execution pipelines, integration flows, and algorithmic bounds.</w:t>
      </w:r>
    </w:p>
    <w:p>
      <w:pPr>
        <w:pStyle w:val="Compact"/>
        <w:numPr>
          <w:ilvl w:val="0"/>
          <w:numId w:val="1021"/>
        </w:numPr>
      </w:pPr>
      <w:r>
        <w:t xml:space="preserve">Strict enforcement of zero-mock policies guaranteeing real execution dynamics.</w:t>
      </w:r>
    </w:p>
    <w:p>
      <w:pPr>
        <w:pStyle w:val="Compact"/>
        <w:numPr>
          <w:ilvl w:val="0"/>
          <w:numId w:val="1021"/>
        </w:numPr>
      </w:pPr>
      <w:r>
        <w:t xml:space="preserve">CI/CD validation gates requiring ≥90% statement coverage before progression.</w:t>
      </w:r>
    </w:p>
    <w:bookmarkEnd w:id="98"/>
    <w:bookmarkStart w:id="99" w:name="infrastructure-backed-capabilities"/>
    <w:p>
      <w:pPr>
        <w:pStyle w:val="Heading3"/>
      </w:pPr>
      <w:r>
        <w:t xml:space="preserve">Infrastructure-Backed Capabilities</w:t>
      </w:r>
    </w:p>
    <w:p>
      <w:pPr>
        <w:pStyle w:val="Compact"/>
        <w:numPr>
          <w:ilvl w:val="0"/>
          <w:numId w:val="1022"/>
        </w:numPr>
      </w:pPr>
      <w:r>
        <w:rPr>
          <w:b/>
          <w:bCs/>
        </w:rPr>
        <w:t xml:space="preserve">Analytical Automation</w:t>
      </w:r>
      <w:r>
        <w:t xml:space="preserve">:</w:t>
      </w:r>
      <w:r>
        <w:t xml:space="preserve"> </w:t>
      </w:r>
      <w:r>
        <w:rPr>
          <w:rStyle w:val="VerbatimChar"/>
        </w:rPr>
        <w:t xml:space="preserve">infrastructure.core.progress</w:t>
      </w:r>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executing deterministic optimization experiments.</w:t>
      </w:r>
    </w:p>
    <w:p>
      <w:pPr>
        <w:pStyle w:val="Compact"/>
        <w:numPr>
          <w:ilvl w:val="0"/>
          <w:numId w:val="1022"/>
        </w:numPr>
      </w:pPr>
      <w:r>
        <w:rPr>
          <w:b/>
          <w:bCs/>
        </w:rPr>
        <w:t xml:space="preserve">Reporting &amp; Integrity</w:t>
      </w:r>
      <w:r>
        <w:t xml:space="preserve">:</w:t>
      </w:r>
      <w:r>
        <w:t xml:space="preserve"> </w:t>
      </w:r>
      <w:r>
        <w:rPr>
          <w:rStyle w:val="VerbatimChar"/>
        </w:rPr>
        <w:t xml:space="preserve">infrastructure.reporting.executive_reporter</w:t>
      </w:r>
      <w:r>
        <w:t xml:space="preserve"> </w:t>
      </w:r>
      <w:r>
        <w:t xml:space="preserve">and</w:t>
      </w:r>
      <w:r>
        <w:t xml:space="preserve"> </w:t>
      </w:r>
      <w:r>
        <w:rPr>
          <w:rStyle w:val="VerbatimChar"/>
        </w:rPr>
        <w:t xml:space="preserve">infrastructure.validation.output.validator</w:t>
      </w:r>
      <w:r>
        <w:t xml:space="preserve"> </w:t>
      </w:r>
      <w:r>
        <w:t xml:space="preserve">assuring CSV/JSON configurations conform.</w:t>
      </w:r>
    </w:p>
    <w:p>
      <w:pPr>
        <w:pStyle w:val="Compact"/>
        <w:numPr>
          <w:ilvl w:val="0"/>
          <w:numId w:val="1022"/>
        </w:numPr>
      </w:pPr>
      <w:r>
        <w:rPr>
          <w:b/>
          <w:bCs/>
        </w:rPr>
        <w:t xml:space="preserve">Visual Cryptography</w:t>
      </w:r>
      <w:r>
        <w:t xml:space="preserve">: Publication-ready graphics compiled by</w:t>
      </w:r>
      <w:r>
        <w:t xml:space="preserve"> </w:t>
      </w:r>
      <w:r>
        <w:rPr>
          <w:rStyle w:val="VerbatimChar"/>
        </w:rPr>
        <w:t xml:space="preserve">infrastructure.rendering.pdf_renderer.py</w:t>
      </w:r>
      <w:r>
        <w:t xml:space="preserve"> </w:t>
      </w:r>
      <w:r>
        <w:t xml:space="preserve">using metadata from</w:t>
      </w:r>
      <w:r>
        <w:t xml:space="preserve"> </w:t>
      </w:r>
      <w:r>
        <w:rPr>
          <w:rStyle w:val="VerbatimChar"/>
        </w:rPr>
        <w:t xml:space="preserve">projects/templates/template_code_project/manuscript/config.yaml</w:t>
      </w:r>
      <w:r>
        <w:t xml:space="preserve">, automatically linked via the LaTeX configuration in</w:t>
      </w:r>
      <w:r>
        <w:t xml:space="preserve"> </w:t>
      </w:r>
      <w:r>
        <w:rPr>
          <w:rStyle w:val="VerbatimChar"/>
        </w:rPr>
        <w:t xml:space="preserve">projects/templates/template_code_project/manuscript/preamble.md</w:t>
      </w:r>
      <w:r>
        <w:t xml:space="preserve">.</w:t>
      </w:r>
    </w:p>
    <w:bookmarkEnd w:id="99"/>
    <w:bookmarkEnd w:id="100"/>
    <w:bookmarkStart w:id="101" w:name="research-pipeline-validation"/>
    <w:p>
      <w:pPr>
        <w:pStyle w:val="Heading2"/>
      </w:pPr>
      <w:r>
        <w:t xml:space="preserve">Research Pipeline Validation</w:t>
      </w:r>
    </w:p>
    <w:p>
      <w:pPr>
        <w:pStyle w:val="FirstParagraph"/>
      </w:pPr>
      <w:r>
        <w:t xml:space="preserve">The project validates the research template’s ability to handle operations seamlessly across disciplines:</w:t>
      </w:r>
    </w:p>
    <w:p>
      <w:pPr>
        <w:pStyle w:val="Compact"/>
        <w:numPr>
          <w:ilvl w:val="0"/>
          <w:numId w:val="1023"/>
        </w:numPr>
      </w:pPr>
      <w:r>
        <w:rPr>
          <w:b/>
          <w:bCs/>
        </w:rPr>
        <w:t xml:space="preserve">Mathematical fidelity</w:t>
      </w:r>
      <w:r>
        <w:t xml:space="preserve">: Zero-mock gradients and bounds checks solving problems dynamically.</w:t>
      </w:r>
    </w:p>
    <w:p>
      <w:pPr>
        <w:pStyle w:val="Compact"/>
        <w:numPr>
          <w:ilvl w:val="0"/>
          <w:numId w:val="1023"/>
        </w:numPr>
      </w:pPr>
      <w:r>
        <w:rPr>
          <w:b/>
          <w:bCs/>
        </w:rPr>
        <w:t xml:space="preserve">Reporting architecture</w:t>
      </w:r>
      <w:r>
        <w:t xml:space="preserve">: Cross-project and local metrics compiled rapidly into dashboards.</w:t>
      </w:r>
    </w:p>
    <w:p>
      <w:pPr>
        <w:pStyle w:val="Compact"/>
        <w:numPr>
          <w:ilvl w:val="0"/>
          <w:numId w:val="1023"/>
        </w:numPr>
      </w:pPr>
      <w:r>
        <w:rPr>
          <w:b/>
          <w:bCs/>
        </w:rPr>
        <w:t xml:space="preserve">Multi-format scaling</w:t>
      </w:r>
      <w:r>
        <w:t xml:space="preserve">: Effortless conversion from semantic Markdown files to LaTeX-structured PDFs.</w:t>
      </w:r>
    </w:p>
    <w:p>
      <w:pPr>
        <w:pStyle w:val="Compact"/>
        <w:numPr>
          <w:ilvl w:val="0"/>
          <w:numId w:val="1023"/>
        </w:numPr>
      </w:pPr>
      <w:r>
        <w:rPr>
          <w:b/>
          <w:bCs/>
        </w:rPr>
        <w:t xml:space="preserve">Intelligent Verification</w:t>
      </w:r>
      <w:r>
        <w:t xml:space="preserve">: LLM integration analyzing output completeness contextually without degrading hermetic logic.</w:t>
      </w:r>
    </w:p>
    <w:bookmarkEnd w:id="101"/>
    <w:bookmarkStart w:id="102" w:name="key-insights"/>
    <w:p>
      <w:pPr>
        <w:pStyle w:val="Heading2"/>
      </w:pPr>
      <w:r>
        <w:t xml:space="preserve">Key Insights</w:t>
      </w:r>
    </w:p>
    <w:p>
      <w:pPr>
        <w:pStyle w:val="Compact"/>
        <w:numPr>
          <w:ilvl w:val="0"/>
          <w:numId w:val="1024"/>
        </w:numPr>
      </w:pPr>
      <w:r>
        <w:rPr>
          <w:b/>
          <w:bCs/>
        </w:rPr>
        <w:t xml:space="preserve">Mathematical Accuracy Requires Testing Fidelity</w:t>
      </w:r>
      <w:r>
        <w:t xml:space="preserve">: Real execution data, unpolluted by mocks, exposes actual computational limits fast.</w:t>
      </w:r>
    </w:p>
    <w:p>
      <w:pPr>
        <w:pStyle w:val="Compact"/>
        <w:numPr>
          <w:ilvl w:val="0"/>
          <w:numId w:val="1024"/>
        </w:numPr>
      </w:pPr>
      <w:r>
        <w:rPr>
          <w:b/>
          <w:bCs/>
        </w:rPr>
        <w:t xml:space="preserve">Infrastructure Abstraction</w:t>
      </w:r>
      <w:r>
        <w:t xml:space="preserve">: By delegating tracking to the underlying</w:t>
      </w:r>
      <w:r>
        <w:t xml:space="preserve"> </w:t>
      </w:r>
      <w:r>
        <w:rPr>
          <w:rStyle w:val="VerbatimChar"/>
        </w:rPr>
        <w:t xml:space="preserve">infrastructure</w:t>
      </w:r>
      <w:r>
        <w:t xml:space="preserve">, scientists remain hyper-focused on their</w:t>
      </w:r>
      <w:r>
        <w:t xml:space="preserve"> </w:t>
      </w:r>
      <w:r>
        <w:rPr>
          <w:rStyle w:val="VerbatimChar"/>
        </w:rPr>
        <w:t xml:space="preserve">algorithm</w:t>
      </w:r>
      <w:r>
        <w:t xml:space="preserve">.</w:t>
      </w:r>
    </w:p>
    <w:p>
      <w:pPr>
        <w:pStyle w:val="Compact"/>
        <w:numPr>
          <w:ilvl w:val="0"/>
          <w:numId w:val="1024"/>
        </w:numPr>
      </w:pPr>
      <w:r>
        <w:rPr>
          <w:b/>
          <w:bCs/>
        </w:rPr>
        <w:t xml:space="preserve">Automated Consistency</w:t>
      </w:r>
      <w:r>
        <w:t xml:space="preserve">: Re-compiling the pipeline enforces an immutable bond between algorithm version and final visual reporting.</w:t>
      </w:r>
    </w:p>
    <w:bookmarkEnd w:id="102"/>
    <w:bookmarkStart w:id="103" w:name="future-extensions"/>
    <w:p>
      <w:pPr>
        <w:pStyle w:val="Heading2"/>
      </w:pPr>
      <w:r>
        <w:t xml:space="preserve">Future Extensions</w:t>
      </w:r>
    </w:p>
    <w:p>
      <w:pPr>
        <w:pStyle w:val="FirstParagraph"/>
      </w:pPr>
      <w:r>
        <w:t xml:space="preserve">This foundation could be extended to:</w:t>
      </w:r>
    </w:p>
    <w:p>
      <w:pPr>
        <w:pStyle w:val="Compact"/>
        <w:numPr>
          <w:ilvl w:val="0"/>
          <w:numId w:val="1025"/>
        </w:numPr>
      </w:pPr>
      <w:r>
        <w:rPr>
          <w:b/>
          <w:bCs/>
        </w:rPr>
        <w:t xml:space="preserve">Advanced algorithms</w:t>
      </w:r>
      <w:r>
        <w:t xml:space="preserve">: Newton methods, quasi-Newton approaches</w:t>
      </w:r>
    </w:p>
    <w:p>
      <w:pPr>
        <w:pStyle w:val="Compact"/>
        <w:numPr>
          <w:ilvl w:val="0"/>
          <w:numId w:val="1025"/>
        </w:numPr>
      </w:pPr>
      <w:r>
        <w:rPr>
          <w:b/>
          <w:bCs/>
        </w:rPr>
        <w:t xml:space="preserve">Constrained optimization</w:t>
      </w:r>
      <w:r>
        <w:t xml:space="preserve">: Handling inequality constraints</w:t>
      </w:r>
    </w:p>
    <w:p>
      <w:pPr>
        <w:pStyle w:val="Compact"/>
        <w:numPr>
          <w:ilvl w:val="0"/>
          <w:numId w:val="1025"/>
        </w:numPr>
      </w:pPr>
      <w:r>
        <w:rPr>
          <w:b/>
          <w:bCs/>
        </w:rPr>
        <w:t xml:space="preserve">Stochastic methods</w:t>
      </w:r>
      <w:r>
        <w:t xml:space="preserve">: Mini-batch and online learning variants, including adaptive optimization algorithms such as Adam</w:t>
      </w:r>
      <w:r>
        <w:t xml:space="preserve"> </w:t>
      </w:r>
      <w:r>
        <w:t xml:space="preserve">(Kingma and Ba 2015)</w:t>
      </w:r>
    </w:p>
    <w:p>
      <w:pPr>
        <w:pStyle w:val="Compact"/>
        <w:numPr>
          <w:ilvl w:val="0"/>
          <w:numId w:val="1025"/>
        </w:numPr>
      </w:pPr>
      <w:r>
        <w:rPr>
          <w:b/>
          <w:bCs/>
        </w:rPr>
        <w:t xml:space="preserve">Agentic Generation Systems</w:t>
      </w:r>
      <w:r>
        <w:t xml:space="preserve">: Extending validation tools built over</w:t>
      </w:r>
      <w:r>
        <w:t xml:space="preserve"> </w:t>
      </w:r>
      <w:r>
        <w:rPr>
          <w:rStyle w:val="VerbatimChar"/>
        </w:rPr>
        <w:t xml:space="preserve">infrastructure.validation</w:t>
      </w:r>
      <w:r>
        <w:t xml:space="preserve"> </w:t>
      </w:r>
      <w:r>
        <w:t xml:space="preserve">to analyze novel model interactions automatically.</w:t>
      </w:r>
    </w:p>
    <w:bookmarkEnd w:id="103"/>
    <w:bookmarkStart w:id="104" w:name="final-assessment"/>
    <w:p>
      <w:pPr>
        <w:pStyle w:val="Heading2"/>
      </w:pPr>
      <w:r>
        <w:t xml:space="preserve">Final Assessment</w:t>
      </w:r>
    </w:p>
    <w:p>
      <w:pPr>
        <w:pStyle w:val="FirstParagraph"/>
      </w:pPr>
      <w:r>
        <w:t xml:space="preserve">This work demonstrates that the research template supports projects spanning the full spectrum—from prose-focused manuscripts to fully-tested algorithmic ecosystems. The optimization exemplar ties every quantitative claim to</w:t>
      </w:r>
      <w:r>
        <w:t xml:space="preserve"> </w:t>
      </w:r>
      <w:r>
        <w:rPr>
          <w:rStyle w:val="VerbatimChar"/>
        </w:rPr>
        <w:t xml:space="preserve">output/data/</w:t>
      </w:r>
      <w:r>
        <w:t xml:space="preserve"> </w:t>
      </w:r>
      <w:r>
        <w:t xml:space="preserve">artifacts and enforces a zero-mock test policy on</w:t>
      </w:r>
      <w:r>
        <w:t xml:space="preserve"> </w:t>
      </w:r>
      <w:r>
        <w:rPr>
          <w:rStyle w:val="VerbatimChar"/>
        </w:rPr>
        <w:t xml:space="preserve">projects/templates/template_code_project/src/</w:t>
      </w:r>
      <w:r>
        <w:t xml:space="preserve"> </w:t>
      </w:r>
      <w:r>
        <w:t xml:space="preserve">with coverage gates documented in the root</w:t>
      </w:r>
      <w:r>
        <w:t xml:space="preserve"> </w:t>
      </w:r>
      <w:r>
        <w:rPr>
          <w:rStyle w:val="VerbatimChar"/>
        </w:rPr>
        <w:t xml:space="preserve">pyproject.toml</w:t>
      </w:r>
      <w:r>
        <w:t xml:space="preserve">.</w:t>
      </w:r>
    </w:p>
    <w:p>
      <w:pPr>
        <w:pStyle w:val="BodyText"/>
      </w:pPr>
      <w:r>
        <w:t xml:space="preserve">The pipeline produced the figures referenced in sec. 4, wrote</w:t>
      </w:r>
      <w:r>
        <w:t xml:space="preserve"> </w:t>
      </w:r>
      <w:r>
        <w:rPr>
          <w:rStyle w:val="VerbatimChar"/>
        </w:rPr>
        <w:t xml:space="preserve">optimization_results.csv</w:t>
      </w:r>
      <w:r>
        <w:t xml:space="preserve">, and rendered this markdown (</w:t>
      </w:r>
      <w:r>
        <w:rPr>
          <w:rStyle w:val="VerbatimChar"/>
        </w:rPr>
        <w:t xml:space="preserve">projects/templates/template_code_project/manuscript/04_conclusion.md</w:t>
      </w:r>
      <w:r>
        <w:t xml:space="preserve">) together with</w:t>
      </w:r>
      <w:r>
        <w:t xml:space="preserve"> </w:t>
      </w:r>
      <w:r>
        <w:rPr>
          <w:rStyle w:val="VerbatimChar"/>
        </w:rPr>
        <w:t xml:space="preserve">config.yaml</w:t>
      </w:r>
      <w:r>
        <w:t xml:space="preserve"> </w:t>
      </w:r>
      <w:r>
        <w:t xml:space="preserve">into PDF through</w:t>
      </w:r>
      <w:r>
        <w:t xml:space="preserve"> </w:t>
      </w:r>
      <w:r>
        <w:rPr>
          <w:rStyle w:val="VerbatimChar"/>
        </w:rPr>
        <w:t xml:space="preserve">infrastructure.rendering</w:t>
      </w:r>
      <w:r>
        <w:t xml:space="preserve">. The</w:t>
      </w:r>
      <w:r>
        <w:t xml:space="preserve"> </w:t>
      </w:r>
      <w:r>
        <w:rPr>
          <w:rStyle w:val="VerbatimChar"/>
        </w:rPr>
        <w:t xml:space="preserve">template_code_project</w:t>
      </w:r>
      <w:r>
        <w:t xml:space="preserve"> </w:t>
      </w:r>
      <w:r>
        <w:t xml:space="preserve">tree remains the canonical reference for how algorithm code, analysis scripts, variable injection, and manuscript stay synchronized across rebuilds.</w:t>
      </w:r>
    </w:p>
    <w:bookmarkEnd w:id="104"/>
    <w:bookmarkEnd w:id="105"/>
    <w:bookmarkStart w:id="113" w:name="sec:experimental_setup"/>
    <w:p>
      <w:pPr>
        <w:pStyle w:val="Heading1"/>
      </w:pPr>
      <w:r>
        <w:t xml:space="preserve">Experimental Setup</w:t>
      </w:r>
    </w:p>
    <w:p>
      <w:pPr>
        <w:pStyle w:val="FirstParagraph"/>
      </w:pPr>
      <w:r>
        <w:t xml:space="preserve">This section details the complete experimental configuration used to generate the results in this study. Every parameter value below is injected programmatically from</w:t>
      </w:r>
      <w:r>
        <w:t xml:space="preserve"> </w:t>
      </w:r>
      <w:r>
        <w:rPr>
          <w:rStyle w:val="VerbatimChar"/>
        </w:rPr>
        <w:t xml:space="preserve">config.yaml</w:t>
      </w:r>
      <w:r>
        <w:t xml:space="preserve"> </w:t>
      </w:r>
      <w:r>
        <w:t xml:space="preserve">and the analysis pipeline — no value is hardcoded in the manuscript source.</w:t>
      </w:r>
    </w:p>
    <w:bookmarkStart w:id="106" w:name="problem-definition"/>
    <w:p>
      <w:pPr>
        <w:pStyle w:val="Heading2"/>
      </w:pPr>
      <w:r>
        <w:t xml:space="preserve">Problem Definition</w:t>
      </w:r>
    </w:p>
    <w:p>
      <w:pPr>
        <w:pStyle w:val="FirstParagraph"/>
      </w:pPr>
      <w:r>
        <w:t xml:space="preserve">The optimization target is the quadratic objective function defined in eq. </w:t>
      </w:r>
      <w:r>
        <w:rPr>
          <w:b/>
          <w:bCs/>
        </w:rPr>
        <w:t xml:space="preserve">¿eq:quadratic_objective?</w:t>
      </w:r>
      <w:r>
        <w:t xml:space="preserve">:</w:t>
      </w:r>
    </w:p>
    <w:p>
      <w:pPr>
        <w:pStyle w:val="BodyText"/>
      </w:pPr>
    </w:p>
    <w:p>
      <w:pPr>
        <w:pStyle w:val="BodyText"/>
      </w:pPr>
      <w:r>
        <w:t xml:space="preserve">with</w:t>
      </w:r>
      <w:r>
        <w:t xml:space="preserve"> </w:t>
      </w:r>
      <m:oMath>
        <m:r>
          <m:t>A</m:t>
        </m:r>
        <m:r>
          <m:rPr>
            <m:sty m:val="p"/>
          </m:rPr>
          <m:t>=</m:t>
        </m:r>
        <m:r>
          <m:rPr>
            <m:sty m:val="p"/>
          </m:rPr>
          <m:t>[</m:t>
        </m:r>
        <m:r>
          <m:rPr>
            <m:sty m:val="p"/>
          </m:rPr>
          <m:t>(</m:t>
        </m:r>
        <m:r>
          <m:t>1.0</m:t>
        </m:r>
        <m:r>
          <m:rPr>
            <m:sty m:val="p"/>
          </m:rPr>
          <m:t>,</m:t>
        </m:r>
        <m:r>
          <m:rPr>
            <m:sty m:val="p"/>
          </m:rPr>
          <m:t>)</m:t>
        </m:r>
        <m:r>
          <m:rPr>
            <m:sty m:val="p"/>
          </m:rPr>
          <m:t>]</m:t>
        </m:r>
      </m:oMath>
      <w:r>
        <w:t xml:space="preserve"> </w:t>
      </w:r>
      <w:r>
        <w:t xml:space="preserve">and</w:t>
      </w:r>
      <w:r>
        <w:t xml:space="preserve"> </w:t>
      </w:r>
      <m:oMath>
        <m:r>
          <m:t>b</m:t>
        </m:r>
        <m:r>
          <m:rPr>
            <m:sty m:val="p"/>
          </m:rPr>
          <m:t>=</m:t>
        </m:r>
        <m:r>
          <m:rPr>
            <m:sty m:val="p"/>
          </m:rPr>
          <m:t>[</m:t>
        </m:r>
        <m:r>
          <m:t>1.0</m:t>
        </m:r>
        <m:r>
          <m:rPr>
            <m:sty m:val="p"/>
          </m:rPr>
          <m:t>]</m:t>
        </m:r>
      </m:oMath>
      <w:r>
        <w:t xml:space="preserve">, yielding the analytical optimum at</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w:t>
      </w:r>
    </w:p>
    <w:bookmarkEnd w:id="106"/>
    <w:bookmarkStart w:id="107" w:name="parameter-space"/>
    <w:p>
      <w:pPr>
        <w:pStyle w:val="Heading2"/>
      </w:pPr>
      <w:r>
        <w:t xml:space="preserve">Parameter Space</w:t>
      </w:r>
    </w:p>
    <w:p>
      <w:pPr>
        <w:pStyle w:val="FirstParagraph"/>
      </w:pPr>
      <w:r>
        <w:t xml:space="preserve">The experiment systematically varies the gradient descent step size across 6 values:</w:t>
      </w:r>
    </w:p>
    <w:p>
      <w:pPr>
        <w:pStyle w:val="Compact"/>
        <w:numPr>
          <w:ilvl w:val="0"/>
          <w:numId w:val="1026"/>
        </w:numPr>
      </w:pPr>
      <m:oMath>
        <m:r>
          <m:t>α</m:t>
        </m:r>
        <m:r>
          <m:rPr>
            <m:sty m:val="p"/>
          </m:rPr>
          <m:t>=</m:t>
        </m:r>
        <m:r>
          <m:t>0.01</m:t>
        </m:r>
      </m:oMath>
      <w:r>
        <w:t xml:space="preserve"> </w:t>
      </w:r>
      <w:r>
        <w:t xml:space="preserve">(conservative)</w:t>
      </w:r>
    </w:p>
    <w:p>
      <w:pPr>
        <w:pStyle w:val="Compact"/>
        <w:numPr>
          <w:ilvl w:val="0"/>
          <w:numId w:val="1026"/>
        </w:numPr>
      </w:pPr>
      <m:oMath>
        <m:r>
          <m:t>α</m:t>
        </m:r>
        <m:r>
          <m:rPr>
            <m:sty m:val="p"/>
          </m:rPr>
          <m:t>=</m:t>
        </m:r>
        <m:r>
          <m:t>0.1</m:t>
        </m:r>
      </m:oMath>
      <w:r>
        <w:t xml:space="preserve"> </w:t>
      </w:r>
      <w:r>
        <w:t xml:space="preserve">(conservative)</w:t>
      </w:r>
    </w:p>
    <w:p>
      <w:pPr>
        <w:pStyle w:val="Compact"/>
        <w:numPr>
          <w:ilvl w:val="0"/>
          <w:numId w:val="1026"/>
        </w:numPr>
      </w:pPr>
      <m:oMath>
        <m:r>
          <m:t>α</m:t>
        </m:r>
        <m:r>
          <m:rPr>
            <m:sty m:val="p"/>
          </m:rPr>
          <m:t>=</m:t>
        </m:r>
        <m:r>
          <m:t>0.5</m:t>
        </m:r>
      </m:oMath>
      <w:r>
        <w:t xml:space="preserve"> </w:t>
      </w:r>
      <w:r>
        <w:t xml:space="preserve">(near-optimal)</w:t>
      </w:r>
    </w:p>
    <w:p>
      <w:pPr>
        <w:pStyle w:val="Compact"/>
        <w:numPr>
          <w:ilvl w:val="0"/>
          <w:numId w:val="1026"/>
        </w:numPr>
      </w:pPr>
      <m:oMath>
        <m:r>
          <m:t>α</m:t>
        </m:r>
        <m:r>
          <m:rPr>
            <m:sty m:val="p"/>
          </m:rPr>
          <m:t>=</m:t>
        </m:r>
        <m:r>
          <m:t>1.0</m:t>
        </m:r>
      </m:oMath>
      <w:r>
        <w:t xml:space="preserve"> </w:t>
      </w:r>
      <w:r>
        <w:t xml:space="preserve">(near-optimal)</w:t>
      </w:r>
    </w:p>
    <w:p>
      <w:pPr>
        <w:pStyle w:val="Compact"/>
        <w:numPr>
          <w:ilvl w:val="0"/>
          <w:numId w:val="1026"/>
        </w:numPr>
      </w:pPr>
      <m:oMath>
        <m:r>
          <m:t>α</m:t>
        </m:r>
        <m:r>
          <m:rPr>
            <m:sty m:val="p"/>
          </m:rPr>
          <m:t>=</m:t>
        </m:r>
        <m:r>
          <m:t>1.5</m:t>
        </m:r>
      </m:oMath>
      <w:r>
        <w:t xml:space="preserve"> </w:t>
      </w:r>
      <w:r>
        <w:t xml:space="preserve">(aggressive)</w:t>
      </w:r>
    </w:p>
    <w:p>
      <w:pPr>
        <w:pStyle w:val="Compact"/>
        <w:numPr>
          <w:ilvl w:val="0"/>
          <w:numId w:val="1026"/>
        </w:numPr>
      </w:pPr>
      <m:oMath>
        <m:r>
          <m:t>α</m:t>
        </m:r>
        <m:r>
          <m:rPr>
            <m:sty m:val="p"/>
          </m:rPr>
          <m:t>=</m:t>
        </m:r>
        <m:r>
          <m:t>2.5</m:t>
        </m:r>
      </m:oMath>
      <w:r>
        <w:t xml:space="preserve"> </w:t>
      </w:r>
      <w:r>
        <w:t xml:space="preserve">(divergent (expected unstable for H = I))</w:t>
      </w:r>
    </w:p>
    <w:p>
      <w:pPr>
        <w:pStyle w:val="FirstParagraph"/>
      </w:pPr>
      <w:r>
        <w:t xml:space="preserve">All runs start from the initial point</w:t>
      </w:r>
      <w:r>
        <w:t xml:space="preserve"> </w:t>
      </w:r>
      <m:oMath>
        <m:sSub>
          <m:e>
            <m:r>
              <m:t>x</m:t>
            </m:r>
          </m:e>
          <m:sub>
            <m:r>
              <m:t>0</m:t>
            </m:r>
          </m:sub>
        </m:sSub>
        <m:r>
          <m:rPr>
            <m:sty m:val="p"/>
          </m:rPr>
          <m:t>=</m:t>
        </m:r>
        <m:r>
          <m:t>0.0</m:t>
        </m:r>
      </m:oMath>
      <w:r>
        <w:t xml:space="preserve"> </w:t>
      </w:r>
      <w:r>
        <w:t xml:space="preserve">and use a convergence tolerance of</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w:t>
      </w:r>
      <w:r>
        <w:t xml:space="preserve">with a maximum iteration limit of</w:t>
      </w:r>
      <w:r>
        <w:t xml:space="preserve"> </w:t>
      </w:r>
      <m:oMath>
        <m:sSub>
          <m:e>
            <m:r>
              <m:t>N</m:t>
            </m:r>
          </m:e>
          <m:sub>
            <m:r>
              <m:rPr>
                <m:sty m:val="p"/>
              </m:rPr>
              <m:t>max</m:t>
            </m:r>
          </m:sub>
        </m:sSub>
        <m:r>
          <m:rPr>
            <m:sty m:val="p"/>
          </m:rPr>
          <m:t>=</m:t>
        </m:r>
        <m:r>
          <m:t>1000</m:t>
        </m:r>
      </m:oMath>
      <w:r>
        <w:t xml:space="preserve">.</w:t>
      </w:r>
    </w:p>
    <w:bookmarkEnd w:id="107"/>
    <w:bookmarkStart w:id="108" w:name="numerical-stability-grid"/>
    <w:p>
      <w:pPr>
        <w:pStyle w:val="Heading2"/>
      </w:pPr>
      <w:r>
        <w:t xml:space="preserve">Numerical Stability Grid</w:t>
      </w:r>
    </w:p>
    <w:p>
      <w:pPr>
        <w:pStyle w:val="FirstParagraph"/>
      </w:pPr>
      <w:r>
        <w:t xml:space="preserve">To validate robustness, the optimizer is exercised across a grid of 8 starting points and 6 step sizes, producing 48 total evaluations. This comprehensive sweep confirms that convergence is not an artifact of a narrow parameter choice. The stability metric is computed for the</w:t>
      </w:r>
      <w:r>
        <w:t xml:space="preserve"> </w:t>
      </w:r>
      <w:r>
        <w:rPr>
          <w:rStyle w:val="VerbatimChar"/>
        </w:rPr>
        <w:t xml:space="preserve">quadratic_function</w:t>
      </w:r>
      <w:r>
        <w:t xml:space="preserve"> </w:t>
      </w:r>
      <w:r>
        <w:t xml:space="preserve">objective via</w:t>
      </w:r>
      <w:r>
        <w:t xml:space="preserve"> </w:t>
      </w:r>
      <w:r>
        <w:rPr>
          <w:rStyle w:val="VerbatimChar"/>
        </w:rPr>
        <w:t xml:space="preserve">infrastructure.scientific.stability.check_numerical_stability()</w:t>
      </w:r>
      <w:r>
        <w:t xml:space="preserve">.</w:t>
      </w:r>
    </w:p>
    <w:bookmarkEnd w:id="108"/>
    <w:bookmarkStart w:id="109" w:name="dimensional-scaling"/>
    <w:p>
      <w:pPr>
        <w:pStyle w:val="Heading2"/>
      </w:pPr>
      <w:r>
        <w:t xml:space="preserve">Dimensional Scaling</w:t>
      </w:r>
    </w:p>
    <w:p>
      <w:pPr>
        <w:pStyle w:val="FirstParagraph"/>
      </w:pPr>
      <w:r>
        <w:t xml:space="preserve">Performance benchmarking spans problem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from the scalar case (</w:t>
      </w:r>
      <m:oMath>
        <m:r>
          <m:t>d</m:t>
        </m:r>
        <m:r>
          <m:rPr>
            <m:sty m:val="p"/>
          </m:rPr>
          <m:t>=</m:t>
        </m:r>
        <m:r>
          <m:t>1</m:t>
        </m:r>
      </m:oMath>
      <w:r>
        <w:t xml:space="preserve">) to moderate dimensionality (</w:t>
      </w:r>
      <m:oMath>
        <m:r>
          <m:t>d</m:t>
        </m:r>
        <m:r>
          <m:rPr>
            <m:sty m:val="p"/>
          </m:rPr>
          <m:t>=</m:t>
        </m:r>
        <m:r>
          <m:t>50</m:t>
        </m:r>
      </m:oMath>
      <w:r>
        <w:t xml:space="preserve">), using identity-Hessian quadratics to isolate algorithmic scaling from problem conditioning effects. The tracked</w:t>
      </w:r>
      <w:r>
        <w:t xml:space="preserve"> </w:t>
      </w:r>
      <w:r>
        <w:rPr>
          <w:rStyle w:val="VerbatimChar"/>
        </w:rPr>
        <w:t xml:space="preserve">output/reports/performance_benchmark.json</w:t>
      </w:r>
      <w:r>
        <w:t xml:space="preserve"> </w:t>
      </w:r>
      <w:r>
        <w:t xml:space="preserve">records fixed inputs, exact objective values, and validation checks. Wall-clock timing is retained only as a runtime diagnostic because host load and hardware make microsecond values unsuitable as pinned reproducibility claims.</w:t>
      </w:r>
    </w:p>
    <w:bookmarkEnd w:id="109"/>
    <w:bookmarkStart w:id="110" w:name="computational-environment"/>
    <w:p>
      <w:pPr>
        <w:pStyle w:val="Heading2"/>
      </w:pPr>
      <w:r>
        <w:t xml:space="preserve">Computational Environment</w:t>
      </w:r>
    </w:p>
    <w:p>
      <w:pPr>
        <w:pStyle w:val="Compact"/>
        <w:numPr>
          <w:ilvl w:val="0"/>
          <w:numId w:val="1027"/>
        </w:numPr>
      </w:pPr>
      <w:r>
        <w:rPr>
          <w:b/>
          <w:bCs/>
        </w:rPr>
        <w:t xml:space="preserve">Python</w:t>
      </w:r>
      <w:r>
        <w:t xml:space="preserve">: 3.12.13</w:t>
      </w:r>
    </w:p>
    <w:p>
      <w:pPr>
        <w:pStyle w:val="Compact"/>
        <w:numPr>
          <w:ilvl w:val="0"/>
          <w:numId w:val="1027"/>
        </w:numPr>
      </w:pPr>
      <w:r>
        <w:rPr>
          <w:b/>
          <w:bCs/>
        </w:rPr>
        <w:t xml:space="preserve">NumPy</w:t>
      </w:r>
      <w:r>
        <w:t xml:space="preserve">: 2.4.2</w:t>
      </w:r>
    </w:p>
    <w:p>
      <w:pPr>
        <w:pStyle w:val="Compact"/>
        <w:numPr>
          <w:ilvl w:val="0"/>
          <w:numId w:val="1027"/>
        </w:numPr>
      </w:pPr>
      <w:r>
        <w:rPr>
          <w:b/>
          <w:bCs/>
        </w:rPr>
        <w:t xml:space="preserve">Platform</w:t>
      </w:r>
      <w:r>
        <w:t xml:space="preserve">: Darwin arm64</w:t>
      </w:r>
    </w:p>
    <w:p>
      <w:pPr>
        <w:pStyle w:val="Compact"/>
        <w:numPr>
          <w:ilvl w:val="0"/>
          <w:numId w:val="1027"/>
        </w:numPr>
      </w:pPr>
      <w:r>
        <w:rPr>
          <w:b/>
          <w:bCs/>
        </w:rPr>
        <w:t xml:space="preserve">Generated</w:t>
      </w:r>
      <w:r>
        <w:t xml:space="preserve">: 2026-08-03T00:12:48Z</w:t>
      </w:r>
    </w:p>
    <w:bookmarkEnd w:id="110"/>
    <w:bookmarkStart w:id="111" w:name="pipeline-ordering"/>
    <w:p>
      <w:pPr>
        <w:pStyle w:val="Heading2"/>
      </w:pPr>
      <w:r>
        <w:t xml:space="preserve">Pipeline ordering</w:t>
      </w:r>
    </w:p>
    <w:p>
      <w:pPr>
        <w:pStyle w:val="FirstParagraph"/>
      </w:pPr>
      <w:r>
        <w:t xml:space="preserve">Typical</w:t>
      </w:r>
      <w:r>
        <w:t xml:space="preserve"> </w:t>
      </w:r>
      <w:r>
        <w:rPr>
          <w:rStyle w:val="VerbatimChar"/>
        </w:rPr>
        <w:t xml:space="preserve">template_code_project</w:t>
      </w:r>
      <w:r>
        <w:t xml:space="preserve"> </w:t>
      </w:r>
      <w:r>
        <w:t xml:space="preserve">analysis order (see</w:t>
      </w:r>
      <w:r>
        <w:t xml:space="preserve"> </w:t>
      </w:r>
      <w:r>
        <w:rPr>
          <w:rStyle w:val="VerbatimChar"/>
        </w:rPr>
        <w:t xml:space="preserve">scripts/pipeline/stage_02_analysis.py</w:t>
      </w:r>
      <w:r>
        <w:t xml:space="preserve"> </w:t>
      </w:r>
      <w:r>
        <w:t xml:space="preserve">discovery) is:</w:t>
      </w:r>
    </w:p>
    <w:p>
      <w:pPr>
        <w:pStyle w:val="Compact"/>
        <w:numPr>
          <w:ilvl w:val="0"/>
          <w:numId w:val="1028"/>
        </w:numPr>
      </w:pPr>
      <w:r>
        <w:rPr>
          <w:rStyle w:val="VerbatimChar"/>
        </w:rPr>
        <w:t xml:space="preserve">optimization_analysis.py</w:t>
      </w:r>
      <w:r>
        <w:t xml:space="preserve"> </w:t>
      </w:r>
      <w:r>
        <w:t xml:space="preserve">— writes</w:t>
      </w:r>
      <w:r>
        <w:t xml:space="preserve"> </w:t>
      </w:r>
      <w:r>
        <w:rPr>
          <w:rStyle w:val="VerbatimChar"/>
        </w:rPr>
        <w:t xml:space="preserve">output/data/optimization_results.csv</w:t>
      </w:r>
      <w:r>
        <w:t xml:space="preserve">,</w:t>
      </w:r>
      <w:r>
        <w:t xml:space="preserve"> </w:t>
      </w:r>
      <w:r>
        <w:rPr>
          <w:rStyle w:val="VerbatimChar"/>
        </w:rPr>
        <w:t xml:space="preserve">../figures/*.png</w:t>
      </w:r>
      <w:r>
        <w:t xml:space="preserve">, and JSON reports under</w:t>
      </w:r>
      <w:r>
        <w:t xml:space="preserve"> </w:t>
      </w:r>
      <w:r>
        <w:rPr>
          <w:rStyle w:val="VerbatimChar"/>
        </w:rPr>
        <w:t xml:space="preserve">output/reports/</w:t>
      </w:r>
      <w:r>
        <w:t xml:space="preserve">.</w:t>
      </w:r>
    </w:p>
    <w:p>
      <w:pPr>
        <w:pStyle w:val="Compact"/>
        <w:numPr>
          <w:ilvl w:val="0"/>
          <w:numId w:val="1028"/>
        </w:numPr>
      </w:pPr>
      <w:r>
        <w:rPr>
          <w:rStyle w:val="VerbatimChar"/>
        </w:rPr>
        <w:t xml:space="preserve">z_generate_manuscript_variables.py</w:t>
      </w:r>
      <w:r>
        <w:t xml:space="preserve"> </w:t>
      </w:r>
      <w:r>
        <w:t xml:space="preserve">— reads the CSV and YAML, emits</w:t>
      </w:r>
      <w:r>
        <w:t xml:space="preserve"> </w:t>
      </w:r>
      <w:r>
        <w:rPr>
          <w:rStyle w:val="VerbatimChar"/>
        </w:rPr>
        <w:t xml:space="preserve">output/data/manuscript_variables.json</w:t>
      </w:r>
      <w:r>
        <w:t xml:space="preserve">, and writes substituted copies to</w:t>
      </w:r>
      <w:r>
        <w:t xml:space="preserve"> </w:t>
      </w:r>
      <w:r>
        <w:rPr>
          <w:rStyle w:val="VerbatimChar"/>
        </w:rPr>
        <w:t xml:space="preserve">output/manuscript/</w:t>
      </w:r>
      <w:r>
        <w:t xml:space="preserve"> </w:t>
      </w:r>
      <w:r>
        <w:t xml:space="preserve">for rendering.</w:t>
      </w:r>
    </w:p>
    <w:p>
      <w:pPr>
        <w:pStyle w:val="Compact"/>
        <w:numPr>
          <w:ilvl w:val="0"/>
          <w:numId w:val="1028"/>
        </w:numPr>
      </w:pPr>
      <w:r>
        <w:rPr>
          <w:rStyle w:val="VerbatimChar"/>
        </w:rPr>
        <w:t xml:space="preserve">generate_api_docs.py</w:t>
      </w:r>
      <w:r>
        <w:t xml:space="preserve"> </w:t>
      </w:r>
      <w:r>
        <w:t xml:space="preserve">— refreshes API markdown consumed by documentation targets.</w:t>
      </w:r>
    </w:p>
    <w:p>
      <w:pPr>
        <w:pStyle w:val="FirstParagraph"/>
      </w:pPr>
      <w:r>
        <w:t xml:space="preserve">PDF compilation then reads from</w:t>
      </w:r>
      <w:r>
        <w:t xml:space="preserve"> </w:t>
      </w:r>
      <w:r>
        <w:rPr>
          <w:rStyle w:val="VerbatimChar"/>
        </w:rPr>
        <w:t xml:space="preserve">output/manuscript/</w:t>
      </w:r>
      <w:r>
        <w:t xml:space="preserve"> </w:t>
      </w:r>
      <w:r>
        <w:t xml:space="preserve">so that figure paths and numeric tables match the analysis that just completed.</w:t>
      </w:r>
    </w:p>
    <w:bookmarkEnd w:id="111"/>
    <w:bookmarkStart w:id="112" w:name="relation-to-figures"/>
    <w:p>
      <w:pPr>
        <w:pStyle w:val="Heading2"/>
      </w:pPr>
      <w:r>
        <w:t xml:space="preserve">Relation to figures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Figure (sec. 4)</w:t>
            </w:r>
          </w:p>
        </w:tc>
        <w:tc>
          <w:tcPr/>
          <w:p>
            <w:pPr>
              <w:pStyle w:val="Compact"/>
            </w:pPr>
            <w:r>
              <w:t xml:space="preserve">Primary inputs</w:t>
            </w:r>
          </w:p>
        </w:tc>
      </w:tr>
      <w:tr>
        <w:tc>
          <w:tcPr/>
          <w:p>
            <w:pPr>
              <w:pStyle w:val="Compact"/>
            </w:pPr>
            <w:r>
              <w:t xml:space="preserve">Convergence trajectories</w:t>
            </w:r>
          </w:p>
        </w:tc>
        <w:tc>
          <w:tcPr/>
          <w:p>
            <w:pPr>
              <w:pStyle w:val="Compact"/>
            </w:pPr>
            <w:r>
              <w:rPr>
                <w:rStyle w:val="VerbatimChar"/>
              </w:rPr>
              <w:t xml:space="preserve">experiment.step_sizes</w:t>
            </w:r>
            <w:r>
              <w:t xml:space="preserve">,</w:t>
            </w:r>
            <w:r>
              <w:t xml:space="preserve"> </w:t>
            </w:r>
            <w:r>
              <w:rPr>
                <w:rStyle w:val="VerbatimChar"/>
              </w:rPr>
              <w:t xml:space="preserve">initial_point</w:t>
            </w:r>
            <w:r>
              <w:t xml:space="preserve">,</w:t>
            </w:r>
            <w:r>
              <w:t xml:space="preserve"> </w:t>
            </w:r>
            <w:r>
              <w:rPr>
                <w:rStyle w:val="VerbatimChar"/>
              </w:rPr>
              <w:t xml:space="preserve">tolerance</w:t>
            </w:r>
            <w:r>
              <w:t xml:space="preserve">,</w:t>
            </w:r>
            <w:r>
              <w:t xml:space="preserve"> </w:t>
            </w:r>
            <w:r>
              <w:rPr>
                <w:rStyle w:val="VerbatimChar"/>
              </w:rPr>
              <w:t xml:space="preserve">max_iterations</w:t>
            </w:r>
          </w:p>
        </w:tc>
      </w:tr>
      <w:tr>
        <w:tc>
          <w:tcPr/>
          <w:p>
            <w:pPr>
              <w:pStyle w:val="Compact"/>
            </w:pPr>
            <w:r>
              <w:t xml:space="preserve">Step-size sensitivity</w:t>
            </w:r>
          </w:p>
        </w:tc>
        <w:tc>
          <w:tcPr/>
          <w:p>
            <w:pPr>
              <w:pStyle w:val="Compact"/>
            </w:pPr>
            <w:r>
              <w:t xml:space="preserve">Dense</w:t>
            </w:r>
            <w:r>
              <w:t xml:space="preserve"> </w:t>
            </w:r>
            <m:oMath>
              <m:r>
                <m:t>α</m:t>
              </m:r>
            </m:oMath>
            <w:r>
              <w:t xml:space="preserve"> </w:t>
            </w:r>
            <w:r>
              <w:t xml:space="preserve">sweep internal to</w:t>
            </w:r>
            <w:r>
              <w:t xml:space="preserve"> </w:t>
            </w:r>
            <w:r>
              <w:rPr>
                <w:rStyle w:val="VerbatimChar"/>
              </w:rPr>
              <w:t xml:space="preserve">generate_step_size_sensitivity_plot()</w:t>
            </w:r>
          </w:p>
        </w:tc>
      </w:tr>
      <w:tr>
        <w:tc>
          <w:tcPr/>
          <w:p>
            <w:pPr>
              <w:pStyle w:val="Compact"/>
            </w:pPr>
            <w:r>
              <w:t xml:space="preserve">Convergence rate</w:t>
            </w:r>
          </w:p>
        </w:tc>
        <w:tc>
          <w:tcPr/>
          <w:p>
            <w:pPr>
              <w:pStyle w:val="Compact"/>
            </w:pPr>
            <w:r>
              <w:t xml:space="preserve">Same trajectories as above; tolerance line uses</w:t>
            </w:r>
            <w:r>
              <w:t xml:space="preserve"> </w:t>
            </w:r>
            <w:r>
              <w:rPr>
                <w:rStyle w:val="VerbatimChar"/>
              </w:rPr>
              <w:t xml:space="preserve">convergence_tolerance</w:t>
            </w:r>
          </w:p>
        </w:tc>
      </w:tr>
      <w:tr>
        <w:tc>
          <w:tcPr/>
          <w:p>
            <w:pPr>
              <w:pStyle w:val="Compact"/>
            </w:pPr>
            <w:r>
              <w:t xml:space="preserve">Complexity quad panel</w:t>
            </w:r>
          </w:p>
        </w:tc>
        <w:tc>
          <w:tcPr/>
          <w:p>
            <w:pPr>
              <w:pStyle w:val="Compact"/>
            </w:pPr>
            <w:r>
              <w:t xml:space="preserve">One bar chart per row of</w:t>
            </w:r>
            <w:r>
              <w:t xml:space="preserve"> </w:t>
            </w:r>
            <w:r>
              <w:rPr>
                <w:rStyle w:val="VerbatimChar"/>
              </w:rPr>
              <w:t xml:space="preserve">optimization_results.csv</w:t>
            </w:r>
          </w:p>
        </w:tc>
      </w:tr>
      <w:tr>
        <w:tc>
          <w:tcPr/>
          <w:p>
            <w:pPr>
              <w:pStyle w:val="Compact"/>
            </w:pPr>
            <w:r>
              <w:t xml:space="preserve">Stability heatmap</w:t>
            </w:r>
          </w:p>
        </w:tc>
        <w:tc>
          <w:tcPr/>
          <w:p>
            <w:pPr>
              <w:pStyle w:val="Compact"/>
            </w:pPr>
            <w:r>
              <w:rPr>
                <w:rStyle w:val="VerbatimChar"/>
              </w:rPr>
              <w:t xml:space="preserve">stability_starting_points</w:t>
            </w:r>
            <w:r>
              <w:t xml:space="preserve"> </w:t>
            </w:r>
            <m:oMath>
              <m:r>
                <m:rPr>
                  <m:sty m:val="p"/>
                </m:rPr>
                <m:t>×</m:t>
              </m:r>
            </m:oMath>
            <w:r>
              <w:t xml:space="preserve"> </w:t>
            </w:r>
            <w:r>
              <w:rPr>
                <w:rStyle w:val="VerbatimChar"/>
              </w:rPr>
              <w:t xml:space="preserve">stability_step_sizes</w:t>
            </w:r>
          </w:p>
        </w:tc>
      </w:tr>
      <w:tr>
        <w:tc>
          <w:tcPr/>
          <w:p>
            <w:pPr>
              <w:pStyle w:val="Compact"/>
            </w:pPr>
            <w:r>
              <w:t xml:space="preserve">Dimensional benchmark</w:t>
            </w:r>
          </w:p>
        </w:tc>
        <w:tc>
          <w:tcPr/>
          <w:p>
            <w:pPr>
              <w:pStyle w:val="Compact"/>
            </w:pPr>
            <w:r>
              <w:rPr>
                <w:rStyle w:val="VerbatimChar"/>
              </w:rPr>
              <w:t xml:space="preserve">benchmark_dimensions</w:t>
            </w:r>
            <w:r>
              <w:t xml:space="preserve">, fixed</w:t>
            </w:r>
            <w:r>
              <w:t xml:space="preserve"> </w:t>
            </w:r>
            <m:oMath>
              <m:r>
                <m:t>α</m:t>
              </m:r>
              <m:r>
                <m:rPr>
                  <m:sty m:val="p"/>
                </m:rPr>
                <m:t>=</m:t>
              </m:r>
              <m:r>
                <m:t>0.1</m:t>
              </m:r>
            </m:oMath>
            <w:r>
              <w:t xml:space="preserve">, internal tol</w:t>
            </w:r>
            <w:r>
              <w:t xml:space="preserve"> </w:t>
            </w:r>
            <m:oMath>
              <m:sSup>
                <m:e>
                  <m:r>
                    <m:t>10</m:t>
                  </m:r>
                </m:e>
                <m:sup>
                  <m:r>
                    <m:rPr>
                      <m:sty m:val="p"/>
                    </m:rPr>
                    <m:t>−</m:t>
                  </m:r>
                  <m:r>
                    <m:t>10</m:t>
                  </m:r>
                </m:sup>
              </m:sSup>
            </m:oMath>
          </w:p>
        </w:tc>
      </w:tr>
    </w:tbl>
    <w:p>
      <w:pPr>
        <w:pStyle w:val="BodyText"/>
      </w:pPr>
      <w:r>
        <w:t xml:space="preserve">This table is descriptive documentation only; it is not executed as code during the build.</w:t>
      </w:r>
    </w:p>
    <w:bookmarkEnd w:id="112"/>
    <w:bookmarkEnd w:id="113"/>
    <w:bookmarkStart w:id="121" w:name="sec:reproducibility"/>
    <w:p>
      <w:pPr>
        <w:pStyle w:val="Heading1"/>
      </w:pPr>
      <w:r>
        <w:t xml:space="preserve">Reproducibility Certification</w:t>
      </w:r>
    </w:p>
    <w:p>
      <w:pPr>
        <w:pStyle w:val="FirstParagraph"/>
      </w:pPr>
      <w:r>
        <w:t xml:space="preserve">This section provides a machine-verifiable reproducibility certificate for the complete study. Every metric below is computed by the analysis pipeline and injected into the manuscript at render time — establishing a cryptographic chain of custody from configuration to publication.</w:t>
      </w:r>
    </w:p>
    <w:bookmarkStart w:id="114" w:name="configuration-provenance"/>
    <w:p>
      <w:pPr>
        <w:pStyle w:val="Heading2"/>
      </w:pPr>
      <w:r>
        <w:t xml:space="preserve">Configuration Provenance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Config hash (SHA-256, truncated)</w:t>
            </w:r>
          </w:p>
        </w:tc>
        <w:tc>
          <w:tcPr/>
          <w:p>
            <w:pPr>
              <w:pStyle w:val="Compact"/>
            </w:pPr>
            <w:r>
              <w:rPr>
                <w:rStyle w:val="VerbatimChar"/>
              </w:rPr>
              <w:t xml:space="preserve">292643985e5af3f2</w:t>
            </w:r>
          </w:p>
        </w:tc>
      </w:tr>
      <w:tr>
        <w:tc>
          <w:tcPr/>
          <w:p>
            <w:pPr>
              <w:pStyle w:val="Compact"/>
            </w:pPr>
            <w:r>
              <w:t xml:space="preserve">Paper version</w:t>
            </w:r>
          </w:p>
        </w:tc>
        <w:tc>
          <w:tcPr/>
          <w:p>
            <w:pPr>
              <w:pStyle w:val="Compact"/>
            </w:pPr>
            <w:r>
              <w:t xml:space="preserve">2.5.2</w:t>
            </w:r>
          </w:p>
        </w:tc>
      </w:tr>
      <w:tr>
        <w:tc>
          <w:tcPr/>
          <w:p>
            <w:pPr>
              <w:pStyle w:val="Compact"/>
            </w:pPr>
            <w:r>
              <w:t xml:space="preserve">First author</w:t>
            </w:r>
          </w:p>
        </w:tc>
        <w:tc>
          <w:tcPr/>
          <w:p>
            <w:pPr>
              <w:pStyle w:val="Compact"/>
            </w:pPr>
            <w:r>
              <w:t xml:space="preserve">Daniel Ari Friedman</w:t>
            </w:r>
          </w:p>
        </w:tc>
      </w:tr>
      <w:tr>
        <w:tc>
          <w:tcPr/>
          <w:p>
            <w:pPr>
              <w:pStyle w:val="Compact"/>
            </w:pPr>
            <w:r>
              <w:t xml:space="preserve">Keywords</w:t>
            </w:r>
          </w:p>
        </w:tc>
        <w:tc>
          <w:tcPr/>
          <w:p>
            <w:pPr>
              <w:pStyle w:val="Compact"/>
            </w:pPr>
            <w:r>
              <w:t xml:space="preserve">optimization algorithms, gradient descent, convergence analysis, numerical methods, mathematical programming, reproducible research, infrastructure automation</w:t>
            </w:r>
          </w:p>
        </w:tc>
      </w:tr>
    </w:tbl>
    <w:p>
      <w:pPr>
        <w:pStyle w:val="BodyText"/>
      </w:pPr>
      <w:r>
        <w:t xml:space="preserve">The configuration hash changes whenever any parameter in</w:t>
      </w:r>
      <w:r>
        <w:t xml:space="preserve"> </w:t>
      </w:r>
      <w:r>
        <w:rPr>
          <w:rStyle w:val="VerbatimChar"/>
        </w:rPr>
        <w:t xml:space="preserve">config.yaml</w:t>
      </w:r>
      <w:r>
        <w:t xml:space="preserve"> </w:t>
      </w:r>
      <w:r>
        <w:t xml:space="preserve">is modified, ensuring that every rendered PDF is traceable to a specific configuration state.</w:t>
      </w:r>
    </w:p>
    <w:bookmarkEnd w:id="114"/>
    <w:bookmarkStart w:id="115" w:name="generated-artifact-registry"/>
    <w:p>
      <w:pPr>
        <w:pStyle w:val="Heading2"/>
      </w:pPr>
      <w:r>
        <w:t xml:space="preserve">Generated Artifact Registry</w:t>
      </w:r>
    </w:p>
    <w:p>
      <w:pPr>
        <w:pStyle w:val="FirstParagraph"/>
      </w:pPr>
      <w:r>
        <w:t xml:space="preserve">The analysis pipeline produced the following artifacts, each validated by</w:t>
      </w:r>
      <w:r>
        <w:t xml:space="preserve"> </w:t>
      </w:r>
      <w:r>
        <w:rPr>
          <w:rStyle w:val="VerbatimChar"/>
        </w:rPr>
        <w:t xml:space="preserve">infrastructure.validation.output.validator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Publication-quality figures</w:t>
            </w:r>
          </w:p>
        </w:tc>
        <w:tc>
          <w:tcPr/>
          <w:p>
            <w:pPr>
              <w:pStyle w:val="Compact"/>
            </w:pPr>
            <w:r>
              <w:t xml:space="preserve">9</w:t>
            </w:r>
          </w:p>
        </w:tc>
      </w:tr>
      <w:tr>
        <w:tc>
          <w:tcPr/>
          <w:p>
            <w:pPr>
              <w:pStyle w:val="Compact"/>
            </w:pPr>
            <w:r>
              <w:t xml:space="preserve">Structured data files (CSV/JSON)</w:t>
            </w:r>
          </w:p>
        </w:tc>
        <w:tc>
          <w:tcPr/>
          <w:p>
            <w:pPr>
              <w:pStyle w:val="Compact"/>
            </w:pPr>
            <w:r>
              <w:t xml:space="preserve">5</w:t>
            </w:r>
          </w:p>
        </w:tc>
      </w:tr>
      <w:tr>
        <w:tc>
          <w:tcPr/>
          <w:p>
            <w:pPr>
              <w:pStyle w:val="Compact"/>
            </w:pPr>
            <w:r>
              <w:t xml:space="preserve">Analysis reports</w:t>
            </w:r>
          </w:p>
        </w:tc>
        <w:tc>
          <w:tcPr/>
          <w:p>
            <w:pPr>
              <w:pStyle w:val="Compact"/>
            </w:pPr>
            <w:r>
              <w:t xml:space="preserve">25</w:t>
            </w:r>
          </w:p>
        </w:tc>
      </w:tr>
      <w:tr>
        <w:tc>
          <w:tcPr/>
          <w:p>
            <w:pPr>
              <w:pStyle w:val="Compact"/>
            </w:pPr>
            <w:r>
              <w:rPr>
                <w:b/>
                <w:bCs/>
              </w:rPr>
              <w:t xml:space="preserve">Total artifacts</w:t>
            </w:r>
          </w:p>
        </w:tc>
        <w:tc>
          <w:tcPr/>
          <w:p>
            <w:pPr>
              <w:pStyle w:val="Compact"/>
            </w:pPr>
            <w:r>
              <w:rPr>
                <w:b/>
                <w:bCs/>
              </w:rPr>
              <w:t xml:space="preserve">39</w:t>
            </w:r>
          </w:p>
        </w:tc>
      </w:tr>
    </w:tbl>
    <w:bookmarkEnd w:id="115"/>
    <w:bookmarkStart w:id="119" w:name="numerical-validation-summary"/>
    <w:p>
      <w:pPr>
        <w:pStyle w:val="Heading2"/>
      </w:pPr>
      <w:r>
        <w:t xml:space="preserve">Numerical Validation Summary</w:t>
      </w:r>
    </w:p>
    <w:bookmarkStart w:id="116" w:name="convergence-verification"/>
    <w:p>
      <w:pPr>
        <w:pStyle w:val="Heading3"/>
      </w:pPr>
      <w:r>
        <w:t xml:space="preserve">Convergence Verification</w:t>
      </w:r>
    </w:p>
    <w:p>
      <w:pPr>
        <w:pStyle w:val="FirstParagraph"/>
      </w:pPr>
      <w:r>
        <w:t xml:space="preserve">Within the configured grid,</w:t>
      </w:r>
      <w:r>
        <w:t xml:space="preserve"> </w:t>
      </w:r>
      <w:r>
        <w:rPr>
          <w:b/>
          <w:bCs/>
        </w:rPr>
        <w:t xml:space="preserve">4</w:t>
      </w:r>
      <w:r>
        <w:t xml:space="preserve"> </w:t>
      </w:r>
      <w:r>
        <w:t xml:space="preserve">of</w:t>
      </w:r>
      <w:r>
        <w:t xml:space="preserve"> </w:t>
      </w:r>
      <w:r>
        <w:rPr>
          <w:b/>
          <w:bCs/>
        </w:rPr>
        <w:t xml:space="preserve">6</w:t>
      </w:r>
      <w:r>
        <w:t xml:space="preserve"> </w:t>
      </w:r>
      <w:r>
        <w:t xml:space="preserve">runs satisfied</w:t>
      </w:r>
      <w:r>
        <w:t xml:space="preserve"> </w:t>
      </w:r>
      <w:r>
        <w:rPr>
          <w:rStyle w:val="VerbatimChar"/>
        </w:rPr>
        <w:t xml:space="preserve">gradient_descent()</w:t>
      </w:r>
      <w:r>
        <w:t xml:space="preserve"> </w:t>
      </w:r>
      <w:r>
        <w:t xml:space="preserve">convergence (</w:t>
      </w:r>
      <w:r>
        <w:rPr>
          <w:rStyle w:val="VerbatimChar"/>
        </w:rPr>
        <w:t xml:space="preserve">No</w:t>
      </w:r>
      <w:r>
        <w:t xml:space="preserve"> </w:t>
      </w:r>
      <w:r>
        <w:t xml:space="preserve">indicates whether every row in</w:t>
      </w:r>
      <w:r>
        <w:t xml:space="preserve"> </w:t>
      </w:r>
      <w:r>
        <w:rPr>
          <w:rStyle w:val="VerbatimChar"/>
        </w:rPr>
        <w:t xml:space="preserve">optimization_results.csv</w:t>
      </w:r>
      <w:r>
        <w:t xml:space="preserve"> </w:t>
      </w:r>
      <w:r>
        <w:t xml:space="preserve">converged).</w:t>
      </w:r>
    </w:p>
    <w:p>
      <w:pPr>
        <w:pStyle w:val="Compact"/>
        <w:numPr>
          <w:ilvl w:val="0"/>
          <w:numId w:val="1029"/>
        </w:numPr>
      </w:pPr>
      <w:r>
        <w:t xml:space="preserve">Converged step sizes: 0.1, 0.5, 1.0, 1.5</w:t>
      </w:r>
    </w:p>
    <w:p>
      <w:pPr>
        <w:pStyle w:val="Compact"/>
        <w:numPr>
          <w:ilvl w:val="0"/>
          <w:numId w:val="1029"/>
        </w:numPr>
      </w:pPr>
      <w:r>
        <w:t xml:space="preserve">Non-convergent or hit-iteration-cap step sizes: 0.01, 2.5</w:t>
      </w:r>
    </w:p>
    <w:p>
      <w:pPr>
        <w:pStyle w:val="Compact"/>
        <w:numPr>
          <w:ilvl w:val="0"/>
          <w:numId w:val="1029"/>
        </w:numPr>
      </w:pPr>
      <w:r>
        <w:t xml:space="preserve">Smallest recorded iteration count: 1 (at</w:t>
      </w:r>
      <w:r>
        <w:t xml:space="preserve"> </w:t>
      </w:r>
      <m:oMath>
        <m:r>
          <m:t>α</m:t>
        </m:r>
        <m:r>
          <m:rPr>
            <m:sty m:val="p"/>
          </m:rPr>
          <m:t>=</m:t>
        </m:r>
        <m:r>
          <m:t>1.0</m:t>
        </m:r>
      </m:oMath>
      <w:r>
        <w:t xml:space="preserve">)</w:t>
      </w:r>
    </w:p>
    <w:p>
      <w:pPr>
        <w:pStyle w:val="Compact"/>
        <w:numPr>
          <w:ilvl w:val="0"/>
          <w:numId w:val="1029"/>
        </w:numPr>
      </w:pPr>
      <w:r>
        <w:t xml:space="preserve">Largest recorded iteration count: 1000 (at</w:t>
      </w:r>
      <w:r>
        <w:t xml:space="preserve"> </w:t>
      </w:r>
      <m:oMath>
        <m:r>
          <m:t>α</m:t>
        </m:r>
        <m:r>
          <m:rPr>
            <m:sty m:val="p"/>
          </m:rPr>
          <m:t>=</m:t>
        </m:r>
        <m:r>
          <m:t>0.01</m:t>
        </m:r>
      </m:oMath>
      <w:r>
        <w:t xml:space="preserve">)</w:t>
      </w:r>
    </w:p>
    <w:p>
      <w:pPr>
        <w:pStyle w:val="Compact"/>
        <w:numPr>
          <w:ilvl w:val="0"/>
          <w:numId w:val="1029"/>
        </w:numPr>
      </w:pPr>
      <w:r>
        <w:t xml:space="preserve">Mean iterations across all rows: 351</w:t>
      </w:r>
    </w:p>
    <w:bookmarkEnd w:id="116"/>
    <w:bookmarkStart w:id="117" w:name="numerical-stability"/>
    <w:p>
      <w:pPr>
        <w:pStyle w:val="Heading3"/>
      </w:pPr>
      <w:r>
        <w:t xml:space="preserve">Numerical Stability</w:t>
      </w:r>
    </w:p>
    <w:p>
      <w:pPr>
        <w:pStyle w:val="FirstParagraph"/>
      </w:pPr>
      <w:r>
        <w:t xml:space="preserve">Stability score from</w:t>
      </w:r>
      <w:r>
        <w:t xml:space="preserve"> </w:t>
      </w:r>
      <w:r>
        <w:rPr>
          <w:rStyle w:val="VerbatimChar"/>
        </w:rPr>
        <w:t xml:space="preserve">infrastructure.scientific.stability</w:t>
      </w:r>
      <w:r>
        <w:t xml:space="preserve">:</w:t>
      </w:r>
      <w:r>
        <w:t xml:space="preserve"> </w:t>
      </w:r>
      <w:r>
        <w:rPr>
          <w:b/>
          <w:bCs/>
        </w:rPr>
        <w:t xml:space="preserve">1.00</w:t>
      </w:r>
      <w:r>
        <w:t xml:space="preserve"> </w:t>
      </w:r>
      <w:r>
        <w:t xml:space="preserve">(out of 1.00)</w:t>
      </w:r>
    </w:p>
    <w:p>
      <w:pPr>
        <w:pStyle w:val="BodyText"/>
      </w:pPr>
      <w:r>
        <w:t xml:space="preserve">The stability analysis tested 48 parameter combinations (8 starting points</w:t>
      </w:r>
      <w:r>
        <w:t xml:space="preserve"> </w:t>
      </w:r>
      <m:oMath>
        <m:r>
          <m:rPr>
            <m:sty m:val="p"/>
          </m:rPr>
          <m:t>×</m:t>
        </m:r>
      </m:oMath>
      <w:r>
        <w:t xml:space="preserve"> </w:t>
      </w:r>
      <w:r>
        <w:t xml:space="preserve">6 step sizes), confirming uniform convergence across the entire parameter space.</w:t>
      </w:r>
    </w:p>
    <w:bookmarkEnd w:id="117"/>
    <w:bookmarkStart w:id="118" w:name="benchmark-demonstration"/>
    <w:p>
      <w:pPr>
        <w:pStyle w:val="Heading3"/>
      </w:pPr>
      <w:r>
        <w:t xml:space="preserve">Benchmark Demonstration</w:t>
      </w:r>
    </w:p>
    <w:p>
      <w:pPr>
        <w:pStyle w:val="FirstParagraph"/>
      </w:pPr>
      <w:r>
        <w:t xml:space="preserve">This exemplar also demonstrates</w:t>
      </w:r>
      <w:r>
        <w:t xml:space="preserve"> </w:t>
      </w:r>
      <w:r>
        <w:rPr>
          <w:rStyle w:val="VerbatimChar"/>
        </w:rPr>
        <w:t xml:space="preserve">infrastructure.benchmark</w:t>
      </w:r>
      <w:r>
        <w:t xml:space="preserve">. The thin orchestrator</w:t>
      </w:r>
      <w:r>
        <w:t xml:space="preserve"> </w:t>
      </w:r>
      <w:r>
        <w:rPr>
          <w:rStyle w:val="VerbatimChar"/>
        </w:rPr>
        <w:t xml:space="preserve">scripts/04_benchmark_stage.py</w:t>
      </w:r>
      <w:r>
        <w:t xml:space="preserve"> </w:t>
      </w:r>
      <w:r>
        <w:t xml:space="preserve">calls</w:t>
      </w:r>
      <w:r>
        <w:t xml:space="preserve"> </w:t>
      </w:r>
      <w:r>
        <w:rPr>
          <w:rStyle w:val="VerbatimChar"/>
        </w:rPr>
        <w:t xml:space="preserve">src/benchmark_support.py</w:t>
      </w:r>
      <w:r>
        <w:t xml:space="preserve">, which evaluates the pure</w:t>
      </w:r>
      <w:r>
        <w:t xml:space="preserve"> </w:t>
      </w:r>
      <w:r>
        <w:rPr>
          <w:rStyle w:val="VerbatimChar"/>
        </w:rPr>
        <w:t xml:space="preserve">quadratic_function</w:t>
      </w:r>
      <w:r>
        <w:t xml:space="preserve"> </w:t>
      </w:r>
      <w:r>
        <w:t xml:space="preserve">across fixed seeded inputs and turns reproducible completion, finiteness, and output-stability facts into boolean rubric checks. Those checks are scored through</w:t>
      </w:r>
      <w:r>
        <w:t xml:space="preserve"> </w:t>
      </w:r>
      <w:r>
        <w:rPr>
          <w:rStyle w:val="VerbatimChar"/>
        </w:rPr>
        <w:t xml:space="preserve">infrastructure.benchmark.score_rubric</w:t>
      </w:r>
      <w:r>
        <w:t xml:space="preserve"> </w:t>
      </w:r>
      <w:r>
        <w:t xml:space="preserve">against a weighted</w:t>
      </w:r>
      <w:r>
        <w:t xml:space="preserve"> </w:t>
      </w:r>
      <w:r>
        <w:rPr>
          <w:rStyle w:val="VerbatimChar"/>
        </w:rPr>
        <w:t xml:space="preserve">RubricSet</w:t>
      </w:r>
      <w:r>
        <w:t xml:space="preserve">, then rendered with</w:t>
      </w:r>
      <w:r>
        <w:t xml:space="preserve"> </w:t>
      </w:r>
      <w:r>
        <w:rPr>
          <w:rStyle w:val="VerbatimChar"/>
        </w:rPr>
        <w:t xml:space="preserve">scores_to_markdown</w:t>
      </w:r>
      <w:r>
        <w:t xml:space="preserve"> </w:t>
      </w:r>
      <w:r>
        <w:t xml:space="preserve">into the byte-stable</w:t>
      </w:r>
      <w:r>
        <w:t xml:space="preserve"> </w:t>
      </w:r>
      <w:r>
        <w:rPr>
          <w:rStyle w:val="VerbatimChar"/>
        </w:rPr>
        <w:t xml:space="preserve">output/reports/benchmark_report.json</w:t>
      </w:r>
      <w:r>
        <w:t xml:space="preserve"> </w:t>
      </w:r>
      <w:r>
        <w:t xml:space="preserve">with a deterministic objective-value figure. Real timing still executes as a runtime diagnostic, but it is not serialized into tracked evidence.</w:t>
      </w:r>
    </w:p>
    <w:bookmarkEnd w:id="118"/>
    <w:bookmarkEnd w:id="119"/>
    <w:bookmarkStart w:id="120" w:name="madlib-injection-verification"/>
    <w:p>
      <w:pPr>
        <w:pStyle w:val="Heading2"/>
      </w:pPr>
      <w:r>
        <w:t xml:space="preserve">Madlib Injection Verification</w:t>
      </w:r>
    </w:p>
    <w:p>
      <w:pPr>
        <w:pStyle w:val="FirstParagraph"/>
      </w:pPr>
      <w:r>
        <w:t xml:space="preserve">This manuscript demonstrates the template’s</w:t>
      </w:r>
      <w:r>
        <w:t xml:space="preserve"> </w:t>
      </w:r>
      <w:r>
        <w:t xml:space="preserve">“madlib”</w:t>
      </w:r>
      <w:r>
        <w:t xml:space="preserve"> </w:t>
      </w:r>
      <w:r>
        <w:t xml:space="preserve">capability: every quantitative claim is injected from computed data at render time. The substitution system processed the following variables:</w:t>
      </w:r>
    </w:p>
    <w:p>
      <w:pPr>
        <w:pStyle w:val="Compact"/>
        <w:numPr>
          <w:ilvl w:val="0"/>
          <w:numId w:val="1030"/>
        </w:numPr>
      </w:pPr>
      <w:r>
        <w:rPr>
          <w:b/>
          <w:bCs/>
        </w:rPr>
        <w:t xml:space="preserve">Configuration variables</w:t>
      </w:r>
      <w:r>
        <w:t xml:space="preserve">: Drawn from</w:t>
      </w:r>
      <w:r>
        <w:t xml:space="preserve"> </w:t>
      </w:r>
      <w:r>
        <w:rPr>
          <w:rStyle w:val="VerbatimChar"/>
        </w:rPr>
        <w:t xml:space="preserve">manuscript/config.yaml</w:t>
      </w:r>
      <w:r>
        <w:t xml:space="preserve"> </w:t>
      </w:r>
      <w:r>
        <w:t xml:space="preserve">(</w:t>
      </w:r>
      <w:r>
        <w:rPr>
          <w:rStyle w:val="VerbatimChar"/>
        </w:rPr>
        <w:t xml:space="preserve">experiment:</w:t>
      </w:r>
      <w:r>
        <w:t xml:space="preserve"> </w:t>
      </w:r>
      <w:r>
        <w:t xml:space="preserve">section)</w:t>
      </w:r>
    </w:p>
    <w:p>
      <w:pPr>
        <w:pStyle w:val="Compact"/>
        <w:numPr>
          <w:ilvl w:val="0"/>
          <w:numId w:val="1030"/>
        </w:numPr>
      </w:pPr>
      <w:r>
        <w:rPr>
          <w:b/>
          <w:bCs/>
        </w:rPr>
        <w:t xml:space="preserve">Result variables</w:t>
      </w:r>
      <w:r>
        <w:t xml:space="preserve">: Computed from</w:t>
      </w:r>
      <w:r>
        <w:t xml:space="preserve"> </w:t>
      </w:r>
      <w:r>
        <w:rPr>
          <w:rStyle w:val="VerbatimChar"/>
        </w:rPr>
        <w:t xml:space="preserve">output/data/optimization_results.csv</w:t>
      </w:r>
    </w:p>
    <w:p>
      <w:pPr>
        <w:pStyle w:val="Compact"/>
        <w:numPr>
          <w:ilvl w:val="0"/>
          <w:numId w:val="1030"/>
        </w:numPr>
      </w:pPr>
      <w:r>
        <w:rPr>
          <w:b/>
          <w:bCs/>
        </w:rPr>
        <w:t xml:space="preserve">Stability variables</w:t>
      </w:r>
      <w:r>
        <w:t xml:space="preserve">: Extracted from</w:t>
      </w:r>
      <w:r>
        <w:t xml:space="preserve"> </w:t>
      </w:r>
      <w:r>
        <w:rPr>
          <w:rStyle w:val="VerbatimChar"/>
        </w:rPr>
        <w:t xml:space="preserve">output/reports/stability_analysis.json</w:t>
      </w:r>
    </w:p>
    <w:p>
      <w:pPr>
        <w:pStyle w:val="Compact"/>
        <w:numPr>
          <w:ilvl w:val="0"/>
          <w:numId w:val="1030"/>
        </w:numPr>
      </w:pPr>
      <w:r>
        <w:rPr>
          <w:b/>
          <w:bCs/>
        </w:rPr>
        <w:t xml:space="preserve">Provenance variables</w:t>
      </w:r>
      <w:r>
        <w:t xml:space="preserve">: Generated at substitution time (timestamps, hashes, versions)</w:t>
      </w:r>
    </w:p>
    <w:p>
      <w:pPr>
        <w:pStyle w:val="FirstParagraph"/>
      </w:pPr>
      <w:r>
        <w:t xml:space="preserve">To verify: modifying any value in</w:t>
      </w:r>
      <w:r>
        <w:t xml:space="preserve"> </w:t>
      </w:r>
      <w:r>
        <w:rPr>
          <w:rStyle w:val="VerbatimChar"/>
        </w:rPr>
        <w:t xml:space="preserve">config.yaml</w:t>
      </w:r>
      <w:r>
        <w:t xml:space="preserve"> </w:t>
      </w:r>
      <w:r>
        <w:t xml:space="preserve">and re-running the pipeline will automatically update every corresponding claim in this document. No manual transcription is required or permitted.</w:t>
      </w:r>
    </w:p>
    <w:bookmarkEnd w:id="120"/>
    <w:bookmarkEnd w:id="121"/>
    <w:bookmarkStart w:id="126" w:name="sec:scope"/>
    <w:p>
      <w:pPr>
        <w:pStyle w:val="Heading1"/>
      </w:pPr>
      <w:r>
        <w:t xml:space="preserve">Scope, Related Work, and Positioning</w:t>
      </w:r>
    </w:p>
    <w:p>
      <w:pPr>
        <w:pStyle w:val="FirstParagraph"/>
      </w:pPr>
      <w:r>
        <w:t xml:space="preserve">This section situates the exemplar scientifically and states explicit boundaries. The goal is not to compete with monographs on nonlinear programming</w:t>
      </w:r>
      <w:r>
        <w:t xml:space="preserve"> </w:t>
      </w:r>
      <w:r>
        <w:t xml:space="preserve">(Nocedal and Wright 2006; Bertsekas 1999)</w:t>
      </w:r>
      <w:r>
        <w:t xml:space="preserve">, but to show how a minimal, test-backed optimization story fits the template’s reproducibility and rendering stack</w:t>
      </w:r>
      <w:r>
        <w:t xml:space="preserve"> </w:t>
      </w:r>
      <w:r>
        <w:t xml:space="preserve">(Peng 2011)</w:t>
      </w:r>
      <w:r>
        <w:t xml:space="preserve">.</w:t>
      </w:r>
    </w:p>
    <w:bookmarkStart w:id="122" w:name="classical-gradient-methods"/>
    <w:p>
      <w:pPr>
        <w:pStyle w:val="Heading2"/>
      </w:pPr>
      <w:r>
        <w:t xml:space="preserve">Classical gradient methods</w:t>
      </w:r>
    </w:p>
    <w:p>
      <w:pPr>
        <w:pStyle w:val="FirstParagraph"/>
      </w:pPr>
      <w:r>
        <w:t xml:space="preserve">Smooth unconstrained minimization via first-order updates has a long lineage, from Cauchy’s early descent perspective</w:t>
      </w:r>
      <w:r>
        <w:t xml:space="preserve"> </w:t>
      </w:r>
      <w:r>
        <w:t xml:space="preserve">(Cauchy 1847)</w:t>
      </w:r>
      <w:r>
        <w:t xml:space="preserve"> </w:t>
      </w:r>
      <w:r>
        <w:t xml:space="preserve">to modern treatments of convex problems</w:t>
      </w:r>
      <w:r>
        <w:t xml:space="preserve"> </w:t>
      </w:r>
      <w:r>
        <w:t xml:space="preserve">(Boyd and Vandenberghe 2004)</w:t>
      </w:r>
      <w:r>
        <w:t xml:space="preserve"> </w:t>
      </w:r>
      <w:r>
        <w:t xml:space="preserve">and accelerated gradient schemes</w:t>
      </w:r>
      <w:r>
        <w:t xml:space="preserve"> </w:t>
      </w:r>
      <w:r>
        <w:t xml:space="preserve">(Nesterov 2013)</w:t>
      </w:r>
      <w:r>
        <w:t xml:space="preserve">. Polyak’s classical discussion of gradient convergence factors remains relevant when interpreting empirical iteration counts</w:t>
      </w:r>
      <w:r>
        <w:t xml:space="preserve"> </w:t>
      </w:r>
      <w:r>
        <w:t xml:space="preserve">(Polyak 1964)</w:t>
      </w:r>
      <w:r>
        <w:t xml:space="preserve">. The present manuscript restricts attention to</w:t>
      </w:r>
      <w:r>
        <w:t xml:space="preserve"> </w:t>
      </w:r>
      <w:r>
        <w:rPr>
          <w:b/>
          <w:bCs/>
        </w:rPr>
        <w:t xml:space="preserve">fixed-step</w:t>
      </w:r>
      <w:r>
        <w:t xml:space="preserve"> </w:t>
      </w:r>
      <w:r>
        <w:t xml:space="preserve">gradient descent on a</w:t>
      </w:r>
      <w:r>
        <w:t xml:space="preserve"> </w:t>
      </w:r>
      <w:r>
        <w:rPr>
          <w:b/>
          <w:bCs/>
        </w:rPr>
        <w:t xml:space="preserve">convex quadratic</w:t>
      </w:r>
      <w:r>
        <w:t xml:space="preserve">, where rates reduce to scalar linear recurrences in the error (sec. 4, eq. </w:t>
      </w:r>
      <w:r>
        <w:rPr>
          <w:b/>
          <w:bCs/>
        </w:rPr>
        <w:t xml:space="preserve">¿eq:scalar_linear_update?</w:t>
      </w:r>
      <w:r>
        <w:t xml:space="preserve">).</w:t>
      </w:r>
    </w:p>
    <w:bookmarkEnd w:id="122"/>
    <w:bookmarkStart w:id="123" w:name="adaptive-and-stochastic-extensions"/>
    <w:p>
      <w:pPr>
        <w:pStyle w:val="Heading2"/>
      </w:pPr>
      <w:r>
        <w:t xml:space="preserve">Adaptive and stochastic extensions</w:t>
      </w:r>
    </w:p>
    <w:p>
      <w:pPr>
        <w:pStyle w:val="FirstParagraph"/>
      </w:pPr>
      <w:r>
        <w:t xml:space="preserve">Practical machine-learning optimizers (e.g., Adam</w:t>
      </w:r>
      <w:r>
        <w:t xml:space="preserve"> </w:t>
      </w:r>
      <w:r>
        <w:t xml:space="preserve">(Kingma and Ba 2015)</w:t>
      </w:r>
      <w:r>
        <w:t xml:space="preserve">) introduce momentum, adaptive preconditioning, or noise from minibatching. Those methods are</w:t>
      </w:r>
      <w:r>
        <w:t xml:space="preserve"> </w:t>
      </w:r>
      <w:r>
        <w:rPr>
          <w:b/>
          <w:bCs/>
        </w:rPr>
        <w:t xml:space="preserve">out of scope</w:t>
      </w:r>
      <w:r>
        <w:t xml:space="preserve"> </w:t>
      </w:r>
      <w:r>
        <w:t xml:space="preserve">for</w:t>
      </w:r>
      <w:r>
        <w:t xml:space="preserve"> </w:t>
      </w:r>
      <w:r>
        <w:rPr>
          <w:rStyle w:val="VerbatimChar"/>
        </w:rPr>
        <w:t xml:space="preserve">template_code_project</w:t>
      </w:r>
      <w:r>
        <w:t xml:space="preserve">: the exemplar deliberately keeps the algorithm minimal so that failures (divergent</w:t>
      </w:r>
      <w:r>
        <w:t xml:space="preserve"> </w:t>
      </w:r>
      <m:oMath>
        <m:r>
          <m:t>α</m:t>
        </m:r>
      </m:oMath>
      <w:r>
        <w:t xml:space="preserve">, iteration caps) are interpretable without confounding from stochastic sampling or line-search logic.</w:t>
      </w:r>
    </w:p>
    <w:bookmarkEnd w:id="123"/>
    <w:bookmarkStart w:id="124" w:name="X3bc48e80992a743b1055962b61fae9f317fec48"/>
    <w:p>
      <w:pPr>
        <w:pStyle w:val="Heading2"/>
      </w:pPr>
      <w:r>
        <w:t xml:space="preserve">What this project proves about the template</w:t>
      </w:r>
    </w:p>
    <w:p>
      <w:pPr>
        <w:pStyle w:val="FirstParagraph"/>
      </w:pPr>
      <w:r>
        <w:t xml:space="preserve">The scientific claims through sec. 2, sec. 3, and sec. 4 are standard textbook material. The</w:t>
      </w:r>
      <w:r>
        <w:t xml:space="preserve"> </w:t>
      </w:r>
      <w:r>
        <w:rPr>
          <w:b/>
          <w:bCs/>
        </w:rPr>
        <w:t xml:space="preserve">non-standard</w:t>
      </w:r>
      <w:r>
        <w:t xml:space="preserve"> </w:t>
      </w:r>
      <w:r>
        <w:t xml:space="preserve">contribution is procedural: configuration in</w:t>
      </w:r>
      <w:r>
        <w:t xml:space="preserve"> </w:t>
      </w:r>
      <w:r>
        <w:rPr>
          <w:rStyle w:val="VerbatimChar"/>
        </w:rPr>
        <w:t xml:space="preserve">manuscript/config.yaml</w:t>
      </w:r>
      <w:r>
        <w:t xml:space="preserve"> </w:t>
      </w:r>
      <w:r>
        <w:t xml:space="preserve">drives</w:t>
      </w:r>
      <w:r>
        <w:t xml:space="preserve"> </w:t>
      </w:r>
      <w:r>
        <w:rPr>
          <w:rStyle w:val="VerbatimChar"/>
        </w:rPr>
        <w:t xml:space="preserve">run_convergence_experiment()</w:t>
      </w:r>
      <w:r>
        <w:t xml:space="preserve">, figures, CSV exports, and</w:t>
      </w:r>
      <w:r>
        <w:t xml:space="preserve"> </w:t>
      </w:r>
      <w:r>
        <w:rPr>
          <w:rStyle w:val="VerbatimChar"/>
        </w:rPr>
        <w:t xml:space="preserve">RESULT_*</w:t>
      </w:r>
      <w:r>
        <w:t xml:space="preserve"> </w:t>
      </w:r>
      <w:r>
        <w:t xml:space="preserve">token substitution (</w:t>
      </w:r>
      <w:r>
        <w:rPr>
          <w:rStyle w:val="VerbatimChar"/>
        </w:rPr>
        <w:t xml:space="preserve">scripts/z_generate_manuscript_variables.py</w:t>
      </w:r>
      <w:r>
        <w:t xml:space="preserve">) so that PDF, HTML, and validation logs refer to the same numbers. That pattern is what downstream projects should copy—whether the domain is optimization, differential equations, or Bayesian workflows.</w:t>
      </w:r>
    </w:p>
    <w:bookmarkEnd w:id="124"/>
    <w:bookmarkStart w:id="125" w:name="explicit-limitations"/>
    <w:p>
      <w:pPr>
        <w:pStyle w:val="Heading2"/>
      </w:pPr>
      <w:r>
        <w:t xml:space="preserve">Explicit limitations</w:t>
      </w:r>
    </w:p>
    <w:p>
      <w:pPr>
        <w:pStyle w:val="Compact"/>
        <w:numPr>
          <w:ilvl w:val="0"/>
          <w:numId w:val="1031"/>
        </w:numPr>
      </w:pPr>
      <w:r>
        <w:rPr>
          <w:b/>
          <w:bCs/>
        </w:rPr>
        <w:t xml:space="preserve">Dimensionality</w:t>
      </w:r>
      <w:r>
        <w:t xml:space="preserve">: Default experiments emphasize</w:t>
      </w:r>
      <w:r>
        <w:t xml:space="preserve"> </w:t>
      </w:r>
      <m:oMath>
        <m:r>
          <m:t>d</m:t>
        </m:r>
        <m:r>
          <m:rPr>
            <m:sty m:val="p"/>
          </m:rPr>
          <m:t>=</m:t>
        </m:r>
        <m:r>
          <m:t>1</m:t>
        </m:r>
      </m:oMath>
      <w:r>
        <w:t xml:space="preserve"> </w:t>
      </w:r>
      <w:r>
        <w:t xml:space="preserve">with</w:t>
      </w:r>
      <w:r>
        <w:t xml:space="preserve"> </w:t>
      </w:r>
      <m:oMath>
        <m:r>
          <m:t>A</m:t>
        </m:r>
        <m:r>
          <m:rPr>
            <m:sty m:val="p"/>
          </m:rPr>
          <m:t>=</m:t>
        </m:r>
        <m:r>
          <m:t>I</m:t>
        </m:r>
      </m:oMath>
      <w:r>
        <w:t xml:space="preserve"> </w:t>
      </w:r>
      <w:r>
        <w:t xml:space="preserve">for transparent plotting; the benchmark figure explores</w:t>
      </w:r>
      <w:r>
        <w:t xml:space="preserve"> </w:t>
      </w:r>
      <m:oMath>
        <m:r>
          <m:t>d</m:t>
        </m:r>
        <m:r>
          <m:rPr>
            <m:sty m:val="p"/>
          </m:rPr>
          <m:t>&gt;</m:t>
        </m:r>
        <m:r>
          <m:t>1</m:t>
        </m:r>
      </m:oMath>
      <w:r>
        <w:t xml:space="preserve"> </w:t>
      </w:r>
      <w:r>
        <w:t xml:space="preserve">only with identity Hessians, so no ill-conditioning effects appear.</w:t>
      </w:r>
    </w:p>
    <w:p>
      <w:pPr>
        <w:pStyle w:val="Compact"/>
        <w:numPr>
          <w:ilvl w:val="0"/>
          <w:numId w:val="1031"/>
        </w:numPr>
      </w:pPr>
      <w:r>
        <w:rPr>
          <w:b/>
          <w:bCs/>
        </w:rPr>
        <w:t xml:space="preserve">Step-size policy</w:t>
      </w:r>
      <w:r>
        <w:t xml:space="preserve">: Only constant</w:t>
      </w:r>
      <w:r>
        <w:t xml:space="preserve"> </w:t>
      </w:r>
      <m:oMath>
        <m:r>
          <m:t>α</m:t>
        </m:r>
      </m:oMath>
      <w:r>
        <w:t xml:space="preserve"> </w:t>
      </w:r>
      <w:r>
        <w:t xml:space="preserve">is implemented in</w:t>
      </w:r>
      <w:r>
        <w:t xml:space="preserve"> </w:t>
      </w:r>
      <w:r>
        <w:rPr>
          <w:rStyle w:val="VerbatimChar"/>
        </w:rPr>
        <w:t xml:space="preserve">src/optimizer.py</w:t>
      </w:r>
      <w:r>
        <w:t xml:space="preserve">; there is no Wolfe or Armijo backtracking.</w:t>
      </w:r>
    </w:p>
    <w:p>
      <w:pPr>
        <w:pStyle w:val="Compact"/>
        <w:numPr>
          <w:ilvl w:val="0"/>
          <w:numId w:val="1031"/>
        </w:numPr>
      </w:pPr>
      <w:r>
        <w:rPr>
          <w:b/>
          <w:bCs/>
        </w:rPr>
        <w:t xml:space="preserve">Global optimization</w:t>
      </w:r>
      <w:r>
        <w:t xml:space="preserve">: Convexity is assumed; no basin-hopping or restarts are studied.</w:t>
      </w:r>
    </w:p>
    <w:p>
      <w:pPr>
        <w:pStyle w:val="Compact"/>
        <w:numPr>
          <w:ilvl w:val="0"/>
          <w:numId w:val="1031"/>
        </w:numPr>
      </w:pPr>
      <w:r>
        <w:rPr>
          <w:b/>
          <w:bCs/>
        </w:rPr>
        <w:t xml:space="preserve">Numerical model</w:t>
      </w:r>
      <w:r>
        <w:t xml:space="preserve">: Double-precision floating point only; no interval or arbitrary-precision analysis.</w:t>
      </w:r>
    </w:p>
    <w:p>
      <w:pPr>
        <w:pStyle w:val="FirstParagraph"/>
      </w:pPr>
      <w:r>
        <w:t xml:space="preserve">These limitations are intentional: they narrow the failure surface so that infrastructure concerns—tests, logging, figure registration, and PDF cross-references—remain visible rather than buried under algorithmic complexity.</w:t>
      </w:r>
    </w:p>
    <w:bookmarkEnd w:id="125"/>
    <w:bookmarkEnd w:id="126"/>
    <w:bookmarkStart w:id="146" w:name="sec:references"/>
    <w:p>
      <w:pPr>
        <w:pStyle w:val="Heading1"/>
      </w:pPr>
      <w:r>
        <w:t xml:space="preserve">References</w:t>
      </w:r>
    </w:p>
    <w:p>
      <w:pPr>
        <w:pStyle w:val="FirstParagraph"/>
      </w:pPr>
      <w:r>
        <w:t xml:space="preserve">Bibliography lives in</w:t>
      </w:r>
      <w:r>
        <w:t xml:space="preserve"> </w:t>
      </w:r>
      <w:hyperlink r:id="rId127">
        <w:r>
          <w:rPr>
            <w:rStyle w:val="VerbatimChar"/>
          </w:rPr>
          <w:t xml:space="preserve">manuscript/references.bib</w:t>
        </w:r>
      </w:hyperlink>
      <w:r>
        <w:t xml:space="preserve"> </w:t>
      </w:r>
      <w:r>
        <w:t xml:space="preserve">and is read by Pandoc during PDF render. The build pipeline invokes Pandoc with</w:t>
      </w:r>
      <w:r>
        <w:t xml:space="preserve"> </w:t>
      </w:r>
      <w:r>
        <w:rPr>
          <w:rStyle w:val="VerbatimChar"/>
        </w:rPr>
        <w:t xml:space="preserve">--natbib</w:t>
      </w:r>
      <w:r>
        <w:t xml:space="preserve">, so every</w:t>
      </w:r>
      <w:r>
        <w:t xml:space="preserve"> </w:t>
      </w:r>
      <w:r>
        <w:rPr>
          <w:rStyle w:val="VerbatimChar"/>
        </w:rPr>
        <w:t xml:space="preserve">[@key]</w:t>
      </w:r>
      <w:r>
        <w:t xml:space="preserve"> </w:t>
      </w:r>
      <w:r>
        <w:t xml:space="preserve">citation in the manuscript is rewritten to the appropriate</w:t>
      </w:r>
      <w:r>
        <w:t xml:space="preserve"> </w:t>
      </w:r>
      <w:r>
        <w:rPr>
          <w:rStyle w:val="VerbatimChar"/>
        </w:rPr>
        <w:t xml:space="preserve">\cite{}</w:t>
      </w:r>
      <w:r>
        <w:t xml:space="preserve">/</w:t>
      </w:r>
      <w:r>
        <w:rPr>
          <w:rStyle w:val="VerbatimChar"/>
        </w:rPr>
        <w:t xml:space="preserve">\citep{}</w:t>
      </w:r>
      <w:r>
        <w:t xml:space="preserve">/</w:t>
      </w:r>
      <w:r>
        <w:rPr>
          <w:rStyle w:val="VerbatimChar"/>
        </w:rPr>
        <w:t xml:space="preserve">\citet{}</w:t>
      </w:r>
      <w:r>
        <w:t xml:space="preserve"> </w:t>
      </w:r>
      <w:r>
        <w:t xml:space="preserve">LaTeX command and resolved against the bib file.</w:t>
      </w:r>
    </w:p>
    <w:p>
      <w:pPr>
        <w:pStyle w:val="BodyText"/>
      </w:pPr>
      <w:r>
        <w:t xml:space="preserve">To validate that</w:t>
      </w:r>
      <w:r>
        <w:t xml:space="preserve"> </w:t>
      </w:r>
      <w:r>
        <w:rPr>
          <w:rStyle w:val="VerbatimChar"/>
        </w:rPr>
        <w:t xml:space="preserve">references.bib</w:t>
      </w:r>
      <w:r>
        <w:t xml:space="preserve"> </w:t>
      </w:r>
      <w:r>
        <w:t xml:space="preserve">is syntactically clean and contains the required fields per entry type: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infrastructure.reference.citation.cli validate </w:t>
      </w:r>
      <w:r>
        <w:rPr>
          <w:rStyle w:val="DataTypeTok"/>
        </w:rPr>
        <w:t xml:space="preserve">\</w:t>
      </w:r>
      <w:r>
        <w:br/>
      </w:r>
      <w:r>
        <w:rPr>
          <w:rStyle w:val="NormalTok"/>
        </w:rPr>
        <w:t xml:space="preserve">    projects/templates/template_code_project/manuscript/references.bib </w:t>
      </w:r>
      <w:r>
        <w:rPr>
          <w:rStyle w:val="AttributeTok"/>
        </w:rPr>
        <w:t xml:space="preserve">--strict</w:t>
      </w:r>
    </w:p>
    <w:p>
      <w:pPr>
        <w:pStyle w:val="FirstParagraph"/>
      </w:pPr>
      <w:r>
        <w:rPr>
          <w:b/>
          <w:bCs/>
        </w:rPr>
        <w:t xml:space="preserve">Release:</w:t>
      </w:r>
      <w:r>
        <w:t xml:space="preserve"> </w:t>
      </w:r>
      <w:r>
        <w:t xml:space="preserve">v2.5.2 · DOI</w:t>
      </w:r>
      <w:r>
        <w:t xml:space="preserve"> </w:t>
      </w:r>
      <w:r>
        <w:rPr>
          <w:rStyle w:val="VerbatimChar"/>
        </w:rPr>
        <w:t xml:space="preserve">10.5281/zenodo.20417136</w:t>
      </w:r>
      <w:r>
        <w:t xml:space="preserve"> </w:t>
      </w:r>
      <w:r>
        <w:t xml:space="preserve">· SHA-256</w:t>
      </w:r>
      <w:r>
        <w:t xml:space="preserve"> </w:t>
      </w:r>
      <w:r>
        <w:rPr>
          <w:rStyle w:val="VerbatimChar"/>
        </w:rPr>
        <w:t xml:space="preserve">pending…</w:t>
      </w:r>
      <w:r>
        <w:t xml:space="preserve"> </w:t>
      </w:r>
      <w:r>
        <w:t xml:space="preserve">· pairing pending</w:t>
      </w:r>
    </w:p>
    <w:p>
      <w:pPr>
        <w:pStyle w:val="CaptionedFigure"/>
      </w:pPr>
      <w:r>
        <w:drawing>
          <wp:inline>
            <wp:extent cx="4693920" cy="1777647"/>
            <wp:effectExtent b="0" l="0" r="0" t="0"/>
            <wp:docPr descr="Integrity QR strip" title="" id="128" name="Picture"/>
            <a:graphic>
              <a:graphicData uri="http://schemas.openxmlformats.org/drawingml/2006/picture">
                <pic:pic>
                  <pic:nvPicPr>
                    <pic:cNvPr descr="../figures/transmission_integrity_strip.png" id="129" name="Picture"/>
                    <pic:cNvPicPr>
                      <a:picLocks noChangeArrowheads="1" noChangeAspect="1"/>
                    </pic:cNvPicPr>
                  </pic:nvPicPr>
                  <pic:blipFill>
                    <a:blip r:embed="rId10"/>
                    <a:stretch>
                      <a:fillRect/>
                    </a:stretch>
                  </pic:blipFill>
                  <pic:spPr bwMode="auto">
                    <a:xfrm>
                      <a:off x="0" y="0"/>
                      <a:ext cx="4693920" cy="1777647"/>
                    </a:xfrm>
                    <a:prstGeom prst="rect">
                      <a:avLst/>
                    </a:prstGeom>
                    <a:noFill/>
                    <a:ln w="9525">
                      <a:noFill/>
                      <a:headEnd/>
                      <a:tailEnd/>
                    </a:ln>
                  </pic:spPr>
                </pic:pic>
              </a:graphicData>
            </a:graphic>
          </wp:inline>
        </w:drawing>
      </w:r>
    </w:p>
    <w:p>
      <w:pPr>
        <w:pStyle w:val="ImageCaption"/>
      </w:pPr>
      <w:r>
        <w:t xml:space="preserve">Integrity QR strip</w:t>
      </w:r>
    </w:p>
    <w:p>
      <w:pPr>
        <w:pStyle w:val="BodyText"/>
      </w:pPr>
      <w:r>
        <w:rPr>
          <w:b/>
          <w:bCs/>
        </w:rPr>
        <w:t xml:space="preserve">Prior:</w:t>
      </w:r>
      <w:r>
        <w:t xml:space="preserve"> </w:t>
      </w:r>
      <w:r>
        <w:rPr>
          <w:i/>
          <w:iCs/>
        </w:rPr>
        <w:t xml:space="preserve">No prior releases.</w:t>
      </w:r>
    </w:p>
    <w:bookmarkStart w:id="145" w:name="refs"/>
    <w:bookmarkStart w:id="130" w:name="ref-bertsekas1999nonlinear"/>
    <w:p>
      <w:pPr>
        <w:pStyle w:val="Bibliography"/>
      </w:pPr>
      <w:r>
        <w:t xml:space="preserve">Bertsekas, Dimitri P. 1999.</w:t>
      </w:r>
      <w:r>
        <w:t xml:space="preserve"> </w:t>
      </w:r>
      <w:r>
        <w:rPr>
          <w:i/>
          <w:iCs/>
        </w:rPr>
        <w:t xml:space="preserve">Nonlinear Programming</w:t>
      </w:r>
      <w:r>
        <w:t xml:space="preserve">. 2nd ed. Athena Scientific.</w:t>
      </w:r>
    </w:p>
    <w:bookmarkEnd w:id="130"/>
    <w:bookmarkStart w:id="132" w:name="ref-boyd2004convex"/>
    <w:p>
      <w:pPr>
        <w:pStyle w:val="Bibliography"/>
      </w:pPr>
      <w:r>
        <w:t xml:space="preserve">Boyd, Stephen, and Lieven Vandenberghe. 2004.</w:t>
      </w:r>
      <w:r>
        <w:t xml:space="preserve"> </w:t>
      </w:r>
      <w:r>
        <w:rPr>
          <w:i/>
          <w:iCs/>
        </w:rPr>
        <w:t xml:space="preserve">Convex Optimization</w:t>
      </w:r>
      <w:r>
        <w:t xml:space="preserve">. Cambridge University Press.</w:t>
      </w:r>
      <w:r>
        <w:t xml:space="preserve"> </w:t>
      </w:r>
      <w:hyperlink r:id="rId131">
        <w:r>
          <w:rPr>
            <w:rStyle w:val="Hyperlink"/>
          </w:rPr>
          <w:t xml:space="preserve">https://doi.org/10.1017/CBO9780511804441</w:t>
        </w:r>
      </w:hyperlink>
      <w:r>
        <w:t xml:space="preserve">.</w:t>
      </w:r>
    </w:p>
    <w:bookmarkEnd w:id="132"/>
    <w:bookmarkStart w:id="134" w:name="ref-cauchy1847methode"/>
    <w:p>
      <w:pPr>
        <w:pStyle w:val="Bibliography"/>
      </w:pPr>
      <w:r>
        <w:t xml:space="preserve">Cauchy, Augustin-Louis. 1847.</w:t>
      </w:r>
      <w:r>
        <w:t xml:space="preserve"> </w:t>
      </w:r>
      <w:r>
        <w:t xml:space="preserve">“Méthode Générale Pour La Résolution Des Systèmes d’équations Simultanées.”</w:t>
      </w:r>
      <w:r>
        <w:t xml:space="preserve"> </w:t>
      </w:r>
      <w:r>
        <w:rPr>
          <w:i/>
          <w:iCs/>
        </w:rPr>
        <w:t xml:space="preserve">Comptes Rendus Hebdomadaires Des Séances de l’Académie Des Sciences</w:t>
      </w:r>
      <w:r>
        <w:t xml:space="preserve"> </w:t>
      </w:r>
      <w:r>
        <w:t xml:space="preserve">25: 536–38.</w:t>
      </w:r>
      <w:r>
        <w:t xml:space="preserve"> </w:t>
      </w:r>
      <w:hyperlink r:id="rId133">
        <w:r>
          <w:rPr>
            <w:rStyle w:val="Hyperlink"/>
          </w:rPr>
          <w:t xml:space="preserve">https://gallica.bnf.fr/ark:/12148/bpt6k2982c/f540</w:t>
        </w:r>
      </w:hyperlink>
      <w:r>
        <w:t xml:space="preserve">.</w:t>
      </w:r>
    </w:p>
    <w:bookmarkEnd w:id="134"/>
    <w:bookmarkStart w:id="136" w:name="ref-kingma2014adam"/>
    <w:p>
      <w:pPr>
        <w:pStyle w:val="Bibliography"/>
      </w:pPr>
      <w:r>
        <w:t xml:space="preserve">Kingma, Diederik P., and Jimmy Ba. 2015.</w:t>
      </w:r>
      <w:r>
        <w:t xml:space="preserve"> </w:t>
      </w:r>
      <w:r>
        <w:t xml:space="preserve">“</w:t>
      </w:r>
      <w:r>
        <w:t xml:space="preserve">Adam</w:t>
      </w:r>
      <w:r>
        <w:t xml:space="preserve">: A Method for Stochastic Optimization.”</w:t>
      </w:r>
      <w:r>
        <w:t xml:space="preserve"> </w:t>
      </w:r>
      <w:r>
        <w:rPr>
          <w:i/>
          <w:iCs/>
        </w:rPr>
        <w:t xml:space="preserve">3rd International Conference on Learning Representations (ICLR)</w:t>
      </w:r>
      <w:r>
        <w:t xml:space="preserve"> </w:t>
      </w:r>
      <w:r>
        <w:t xml:space="preserve">(San Diego, CA, USA).</w:t>
      </w:r>
      <w:r>
        <w:t xml:space="preserve"> </w:t>
      </w:r>
      <w:hyperlink r:id="rId135">
        <w:r>
          <w:rPr>
            <w:rStyle w:val="Hyperlink"/>
          </w:rPr>
          <w:t xml:space="preserve">https://doi.org/10.48550/arXiv.1412.6980</w:t>
        </w:r>
      </w:hyperlink>
      <w:r>
        <w:t xml:space="preserve">.</w:t>
      </w:r>
    </w:p>
    <w:bookmarkEnd w:id="136"/>
    <w:bookmarkStart w:id="138" w:name="ref-nesterov2013gradient"/>
    <w:p>
      <w:pPr>
        <w:pStyle w:val="Bibliography"/>
      </w:pPr>
      <w:r>
        <w:t xml:space="preserve">Nesterov, Yurii. 2013.</w:t>
      </w:r>
      <w:r>
        <w:t xml:space="preserve"> </w:t>
      </w:r>
      <w:r>
        <w:t xml:space="preserve">“Gradient Methods for Minimizing Composite Functions.”</w:t>
      </w:r>
      <w:r>
        <w:t xml:space="preserve"> </w:t>
      </w:r>
      <w:r>
        <w:rPr>
          <w:i/>
          <w:iCs/>
        </w:rPr>
        <w:t xml:space="preserve">Mathematical Programming</w:t>
      </w:r>
      <w:r>
        <w:t xml:space="preserve"> </w:t>
      </w:r>
      <w:r>
        <w:t xml:space="preserve">140 (1): 125–61.</w:t>
      </w:r>
      <w:r>
        <w:t xml:space="preserve"> </w:t>
      </w:r>
      <w:hyperlink r:id="rId137">
        <w:r>
          <w:rPr>
            <w:rStyle w:val="Hyperlink"/>
          </w:rPr>
          <w:t xml:space="preserve">https://doi.org/10.1007/s10107-012-0629-5</w:t>
        </w:r>
      </w:hyperlink>
      <w:r>
        <w:t xml:space="preserve">.</w:t>
      </w:r>
    </w:p>
    <w:bookmarkEnd w:id="138"/>
    <w:bookmarkStart w:id="140" w:name="ref-nocedal2006numerical"/>
    <w:p>
      <w:pPr>
        <w:pStyle w:val="Bibliography"/>
      </w:pPr>
      <w:r>
        <w:t xml:space="preserve">Nocedal, Jorge, and Stephen J. Wright. 2006.</w:t>
      </w:r>
      <w:r>
        <w:t xml:space="preserve"> </w:t>
      </w:r>
      <w:r>
        <w:rPr>
          <w:i/>
          <w:iCs/>
        </w:rPr>
        <w:t xml:space="preserve">Numerical Optimization</w:t>
      </w:r>
      <w:r>
        <w:t xml:space="preserve">. 2nd ed. Springer Series in Operations Research and Financial Engineering. Springer.</w:t>
      </w:r>
      <w:r>
        <w:t xml:space="preserve"> </w:t>
      </w:r>
      <w:hyperlink r:id="rId139">
        <w:r>
          <w:rPr>
            <w:rStyle w:val="Hyperlink"/>
          </w:rPr>
          <w:t xml:space="preserve">https://doi.org/10.1007/978-0-387-40065-5</w:t>
        </w:r>
      </w:hyperlink>
      <w:r>
        <w:t xml:space="preserve">.</w:t>
      </w:r>
    </w:p>
    <w:bookmarkEnd w:id="140"/>
    <w:bookmarkStart w:id="142" w:name="ref-peng2011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41">
        <w:r>
          <w:rPr>
            <w:rStyle w:val="Hyperlink"/>
          </w:rPr>
          <w:t xml:space="preserve">https://doi.org/10.1126/science.1213847</w:t>
        </w:r>
      </w:hyperlink>
      <w:r>
        <w:t xml:space="preserve">.</w:t>
      </w:r>
    </w:p>
    <w:bookmarkEnd w:id="142"/>
    <w:bookmarkStart w:id="144" w:name="ref-polyak1964some"/>
    <w:p>
      <w:pPr>
        <w:pStyle w:val="Bibliography"/>
      </w:pPr>
      <w:r>
        <w:t xml:space="preserve">Polyak, Boris T. 1964.</w:t>
      </w:r>
      <w:r>
        <w:t xml:space="preserve"> </w:t>
      </w:r>
      <w:r>
        <w:t xml:space="preserve">“Some Methods of Speeding up the Convergence of Iteration Methods.”</w:t>
      </w:r>
      <w:r>
        <w:t xml:space="preserve"> </w:t>
      </w:r>
      <w:r>
        <w:rPr>
          <w:i/>
          <w:iCs/>
        </w:rPr>
        <w:t xml:space="preserve">USSR Computational Mathematics and Mathematical Physics</w:t>
      </w:r>
      <w:r>
        <w:t xml:space="preserve"> </w:t>
      </w:r>
      <w:r>
        <w:t xml:space="preserve">4 (5): 1–17.</w:t>
      </w:r>
      <w:r>
        <w:t xml:space="preserve"> </w:t>
      </w:r>
      <w:hyperlink r:id="rId143">
        <w:r>
          <w:rPr>
            <w:rStyle w:val="Hyperlink"/>
          </w:rPr>
          <w:t xml:space="preserve">https://doi.org/10.1016/0041-5553(64)90137-5</w:t>
        </w:r>
      </w:hyperlink>
      <w:r>
        <w:t xml:space="preserv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49" Target="media/rId49.png" /><Relationship Type="http://schemas.openxmlformats.org/officeDocument/2006/relationships/image" Id="rId63" Target="media/rId63.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54" Target="media/rId54.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41" Target="../../../../docs/_generated/COUNTS.md" TargetMode="External" /><Relationship Type="http://schemas.openxmlformats.org/officeDocument/2006/relationships/hyperlink" Id="rId40" Target="../tests/test_optimizer.py" TargetMode="External" /><Relationship Type="http://schemas.openxmlformats.org/officeDocument/2006/relationships/hyperlink" Id="rId139" Target="https://doi.org/10.1007/978-0-387-40065-5" TargetMode="External" /><Relationship Type="http://schemas.openxmlformats.org/officeDocument/2006/relationships/hyperlink" Id="rId137" Target="https://doi.org/10.1007/s10107-012-0629-5" TargetMode="External" /><Relationship Type="http://schemas.openxmlformats.org/officeDocument/2006/relationships/hyperlink" Id="rId143" Target="https://doi.org/10.1016/0041-5553(64)90137-5" TargetMode="External" /><Relationship Type="http://schemas.openxmlformats.org/officeDocument/2006/relationships/hyperlink" Id="rId131" Target="https://doi.org/10.1017/CBO9780511804441" TargetMode="External" /><Relationship Type="http://schemas.openxmlformats.org/officeDocument/2006/relationships/hyperlink" Id="rId141" Target="https://doi.org/10.1126/science.1213847" TargetMode="External" /><Relationship Type="http://schemas.openxmlformats.org/officeDocument/2006/relationships/hyperlink" Id="rId135" Target="https://doi.org/10.48550/arXiv.1412.6980" TargetMode="External" /><Relationship Type="http://schemas.openxmlformats.org/officeDocument/2006/relationships/hyperlink" Id="rId133" Target="https://gallica.bnf.fr/ark:/12148/bpt6k2982c/f540" TargetMode="External" /><Relationship Type="http://schemas.openxmlformats.org/officeDocument/2006/relationships/hyperlink" Id="rId16" Target="https://github.com/docxology/template" TargetMode="External" /><Relationship Type="http://schemas.openxmlformats.org/officeDocument/2006/relationships/hyperlink" Id="rId19" Target="https://github.com/docxology/template/blob/main/.github/workflows/ci.yml" TargetMode="External" /><Relationship Type="http://schemas.openxmlformats.org/officeDocument/2006/relationships/hyperlink" Id="rId46" Target="https://github.com/docxology/template/blob/main/infrastructure/core/progress.py" TargetMode="External" /><Relationship Type="http://schemas.openxmlformats.org/officeDocument/2006/relationships/hyperlink" Id="rId60" Target="https://github.com/docxology/template/blob/main/infrastructure/reporting/executive_reporter.py" TargetMode="External" /><Relationship Type="http://schemas.openxmlformats.org/officeDocument/2006/relationships/hyperlink" Id="rId35" Target="https://github.com/docxology/template/blob/main/infrastructure/scientific/benchmarking.py" TargetMode="External" /><Relationship Type="http://schemas.openxmlformats.org/officeDocument/2006/relationships/hyperlink" Id="rId28" Target="https://github.com/docxology/template/blob/main/projects/templates/template_code_project/scripts/optimization_analysis.py" TargetMode="External" /><Relationship Type="http://schemas.openxmlformats.org/officeDocument/2006/relationships/hyperlink" Id="rId20" Target="https://github.com/docxology/template/blob/main/projects/templates/template_code_project/src/optimizer.py" TargetMode="External" /><Relationship Type="http://schemas.openxmlformats.org/officeDocument/2006/relationships/hyperlink" Id="rId30" Target="https://github.com/docxology/template/blob/main/projects/templates/template_code_project/src/optimizer.py#L87-L173" TargetMode="External" /><Relationship Type="http://schemas.openxmlformats.org/officeDocument/2006/relationships/hyperlink" Id="rId29" Target="https://github.com/docxology/template/blob/main/projects/templates/template_code_project/tests/conftest.py" TargetMode="External" /><Relationship Type="http://schemas.openxmlformats.org/officeDocument/2006/relationships/hyperlink" Id="rId17" Target="https://github.com/docxology/template/blob/main/projects/templates/template_code_project/tests/test_optimizer.py" TargetMode="External" /><Relationship Type="http://schemas.openxmlformats.org/officeDocument/2006/relationships/hyperlink" Id="rId33" Target="https://github.com/docxology/template/blob/main/scripts/pipeline/stage_02_analysis.py" TargetMode="External" /><Relationship Type="http://schemas.openxmlformats.org/officeDocument/2006/relationships/hyperlink" Id="rId9" Target="https://zenodo.org/records/20417136" TargetMode="External" /><Relationship Type="http://schemas.openxmlformats.org/officeDocument/2006/relationships/hyperlink" Id="rId127"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41" Target="../../../../docs/_generated/COUNTS.md" TargetMode="External" /><Relationship Type="http://schemas.openxmlformats.org/officeDocument/2006/relationships/hyperlink" Id="rId40" Target="../tests/test_optimizer.py" TargetMode="External" /><Relationship Type="http://schemas.openxmlformats.org/officeDocument/2006/relationships/hyperlink" Id="rId139" Target="https://doi.org/10.1007/978-0-387-40065-5" TargetMode="External" /><Relationship Type="http://schemas.openxmlformats.org/officeDocument/2006/relationships/hyperlink" Id="rId137" Target="https://doi.org/10.1007/s10107-012-0629-5" TargetMode="External" /><Relationship Type="http://schemas.openxmlformats.org/officeDocument/2006/relationships/hyperlink" Id="rId143" Target="https://doi.org/10.1016/0041-5553(64)90137-5" TargetMode="External" /><Relationship Type="http://schemas.openxmlformats.org/officeDocument/2006/relationships/hyperlink" Id="rId131" Target="https://doi.org/10.1017/CBO9780511804441" TargetMode="External" /><Relationship Type="http://schemas.openxmlformats.org/officeDocument/2006/relationships/hyperlink" Id="rId141" Target="https://doi.org/10.1126/science.1213847" TargetMode="External" /><Relationship Type="http://schemas.openxmlformats.org/officeDocument/2006/relationships/hyperlink" Id="rId135" Target="https://doi.org/10.48550/arXiv.1412.6980" TargetMode="External" /><Relationship Type="http://schemas.openxmlformats.org/officeDocument/2006/relationships/hyperlink" Id="rId133" Target="https://gallica.bnf.fr/ark:/12148/bpt6k2982c/f540" TargetMode="External" /><Relationship Type="http://schemas.openxmlformats.org/officeDocument/2006/relationships/hyperlink" Id="rId16" Target="https://github.com/docxology/template" TargetMode="External" /><Relationship Type="http://schemas.openxmlformats.org/officeDocument/2006/relationships/hyperlink" Id="rId19" Target="https://github.com/docxology/template/blob/main/.github/workflows/ci.yml" TargetMode="External" /><Relationship Type="http://schemas.openxmlformats.org/officeDocument/2006/relationships/hyperlink" Id="rId46" Target="https://github.com/docxology/template/blob/main/infrastructure/core/progress.py" TargetMode="External" /><Relationship Type="http://schemas.openxmlformats.org/officeDocument/2006/relationships/hyperlink" Id="rId60" Target="https://github.com/docxology/template/blob/main/infrastructure/reporting/executive_reporter.py" TargetMode="External" /><Relationship Type="http://schemas.openxmlformats.org/officeDocument/2006/relationships/hyperlink" Id="rId35" Target="https://github.com/docxology/template/blob/main/infrastructure/scientific/benchmarking.py" TargetMode="External" /><Relationship Type="http://schemas.openxmlformats.org/officeDocument/2006/relationships/hyperlink" Id="rId28" Target="https://github.com/docxology/template/blob/main/projects/templates/template_code_project/scripts/optimization_analysis.py" TargetMode="External" /><Relationship Type="http://schemas.openxmlformats.org/officeDocument/2006/relationships/hyperlink" Id="rId20" Target="https://github.com/docxology/template/blob/main/projects/templates/template_code_project/src/optimizer.py" TargetMode="External" /><Relationship Type="http://schemas.openxmlformats.org/officeDocument/2006/relationships/hyperlink" Id="rId30" Target="https://github.com/docxology/template/blob/main/projects/templates/template_code_project/src/optimizer.py#L87-L173" TargetMode="External" /><Relationship Type="http://schemas.openxmlformats.org/officeDocument/2006/relationships/hyperlink" Id="rId29" Target="https://github.com/docxology/template/blob/main/projects/templates/template_code_project/tests/conftest.py" TargetMode="External" /><Relationship Type="http://schemas.openxmlformats.org/officeDocument/2006/relationships/hyperlink" Id="rId17" Target="https://github.com/docxology/template/blob/main/projects/templates/template_code_project/tests/test_optimizer.py" TargetMode="External" /><Relationship Type="http://schemas.openxmlformats.org/officeDocument/2006/relationships/hyperlink" Id="rId33" Target="https://github.com/docxology/template/blob/main/scripts/pipeline/stage_02_analysis.py" TargetMode="External" /><Relationship Type="http://schemas.openxmlformats.org/officeDocument/2006/relationships/hyperlink" Id="rId9" Target="https://zenodo.org/records/20417136" TargetMode="External" /><Relationship Type="http://schemas.openxmlformats.org/officeDocument/2006/relationships/hyperlink" Id="rId127"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 Analysis of Gradient Descent Optimization</dc:title>
  <dc:creator>Daniel Ari Friedman</dc:creator>
  <cp:keywords/>
  <dcterms:created xsi:type="dcterms:W3CDTF">2026-08-03T00:13:41Z</dcterms:created>
  <dcterms:modified xsi:type="dcterms:W3CDTF">2026-08-03T00:13:41Z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2026-06-26</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subtitle">
    <vt:lpwstr>Theoretical Bounds and Empirical Performance in Quadratic Minimization</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