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55.png" ContentType="image/png"/>
  <Override PartName="/word/media/rId69.png" ContentType="image/png"/>
  <Override PartName="/word/media/rId92.png" ContentType="image/png"/>
  <Override PartName="/word/media/rId97.png" ContentType="image/png"/>
  <Override PartName="/word/media/rId60.png" ContentType="image/png"/>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Heading1"/>
      </w:pPr>
      <w:bookmarkStart w:id="9" w:name="_2bf3fe69ade7ebe238cdfef671c17236f8b9615"/>
      <w:r>
        <w:t xml:space="preserve">BEGINNING OF TRANSMISSION</w:t>
      </w:r>
      <w:bookmarkEnd w:id="9"/>
    </w:p>
    <w:p>
      <w:pPr>
        <w:pStyle w:val="TemplateTransmission"/>
      </w:pPr>
      <w:r>
        <w:rPr>
          <w:b/>
          <w:bCs/>
        </w:rPr>
        <w:t xml:space="preserve">State:</w:t>
      </w:r>
      <w:r>
        <w:t xml:space="preserve"> </w:t>
      </w:r>
      <w:r>
        <w:t xml:space="preserve">unpublished / pending pairing</w:t>
      </w:r>
    </w:p>
    <w:p>
      <w:pPr>
        <w:pStyle w:val="TemplateTransmission"/>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p>
      <w:pPr>
        <w:pStyle w:val="Heading3"/>
      </w:pPr>
      <w:r>
        <w:t xml:space="preserve">Release metadata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3.0.0</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10">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Heading3"/>
      </w:pPr>
      <w:r>
        <w:t xml:space="preserve">How to verify</w:t>
      </w:r>
    </w:p>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2" name="Picture"/>
            <a:graphic>
              <a:graphicData uri="http://schemas.openxmlformats.org/drawingml/2006/picture">
                <pic:pic>
                  <pic:nvPicPr>
                    <pic:cNvPr descr="../figures/transmission_integrity_strip.png" id="13" name="Picture"/>
                    <pic:cNvPicPr>
                      <a:picLocks noChangeArrowheads="1" noChangeAspect="1"/>
                    </pic:cNvPicPr>
                  </pic:nvPicPr>
                  <pic:blipFill>
                    <a:blip r:embed="rId11"/>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5" name="Picture"/>
            <a:graphic>
              <a:graphicData uri="http://schemas.openxmlformats.org/drawingml/2006/picture">
                <pic:pic>
                  <pic:nvPicPr>
                    <pic:cNvPr descr="../figures/transmission_pairing.png" id="16" name="Picture"/>
                    <pic:cNvPicPr>
                      <a:picLocks noChangeArrowheads="1" noChangeAspect="1"/>
                    </pic:cNvPicPr>
                  </pic:nvPicPr>
                  <pic:blipFill>
                    <a:blip r:embed="rId14"/>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TemplateTransmission"/>
      </w:pPr>
      <w:r>
        <w:rPr>
          <w:b/>
          <w:bCs/>
        </w:rPr>
        <w:t xml:space="preserve">Stego:</w:t>
      </w:r>
      <w:r>
        <w:t xml:space="preserve"> </w:t>
      </w:r>
      <w:r>
        <w:t xml:space="preserve">on | overlays text | barcodes on | XMP on | manifest on →</w:t>
      </w:r>
      <w:r>
        <w:t xml:space="preserve"> </w:t>
      </w:r>
      <w:r>
        <w:rPr>
          <w:rStyle w:val="VerbatimChar"/>
        </w:rPr>
        <w:t xml:space="preserve">./secure_run.sh</w:t>
      </w:r>
    </w:p>
    <w:p>
      <w:r>
        <w:br w:type="page"/>
      </w:r>
    </w:p>
    <w:p>
      <w:r>
        <w:br w:type="page"/>
      </w:r>
    </w:p>
    <w:p>
      <w:pPr>
        <w:pStyle w:val="Heading1"/>
      </w:pPr>
      <w:bookmarkStart w:id="17" w:name="_042b3c159b31d95ca6546400e44fd0eb298b596"/>
      <w:r>
        <w:t xml:space="preserve">Abstract</w:t>
      </w:r>
      <w:bookmarkEnd w:id="17"/>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8">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9">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p>
      <w:r>
        <w:br w:type="page"/>
      </w:r>
    </w:p>
    <w:p>
      <w:pPr>
        <w:pStyle w:val="Heading1"/>
      </w:pPr>
      <w:bookmarkStart w:id="20" w:name="_cebaa1f6ada0c89507e61caf930b3b1c7b5b035"/>
      <w:r>
        <w:t xml:space="preserve">Introduction</w:t>
      </w:r>
      <w:bookmarkEnd w:id="20"/>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8">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p>
      <w:pPr>
        <w:pStyle w:val="Heading2"/>
      </w:pPr>
      <w:bookmarkStart w:id="21" w:name="_1157cfe42ee28f5aa834c7491abd920907bd74e"/>
      <w:r>
        <w:t xml:space="preserve">Template Architecture Context</w:t>
      </w:r>
      <w:bookmarkEnd w:id="21"/>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2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1 is mapped programmatically inside the</w:t>
      </w:r>
      <w:r>
        <w:t xml:space="preserve"> </w:t>
      </w:r>
      <w:hyperlink r:id="rId23">
        <w:r>
          <w:rPr>
            <w:rStyle w:val="Hyperlink"/>
          </w:rPr>
          <w:t xml:space="preserve">optimizer module</w:t>
        </w:r>
      </w:hyperlink>
      <w:r>
        <w:t xml:space="preserve">:</w:t>
      </w:r>
    </w:p>
    <w:p>
      <w:pPr>
        <w:pStyle w:val="BodyText"/>
      </w:pPr>
      <w:bookmarkStart w:id="24" w:name="_28d56e4f8b72c1ac0bf7ed6545f31fdc5c6789d"/>
      <m:oMathPara>
        <m:oMathParaPr>
          <m:jc m:val="center"/>
        </m:oMathParaPr>
        <m:oMath>
          <m:limLow>
            <m:e>
              <m:r>
                <m:rPr>
                  <m:sty m:val="p"/>
                </m:rPr>
                <m:t>min</m:t>
              </m:r>
            </m:e>
            <m:lim>
              <m:r>
                <m:t>x</m:t>
              </m:r>
              <m:r>
                <m:rPr>
                  <m:sty m:val="p"/>
                </m:rPr>
                <m:t>∈</m:t>
              </m:r>
              <m:sSup>
                <m:e>
                  <m:r>
                    <m:rPr>
                      <m:scr m:val="double-struck"/>
                      <m:sty m:val="p"/>
                    </m:rPr>
                    <m:t>R</m:t>
                  </m:r>
                </m:e>
                <m:sup>
                  <m:r>
                    <m:t>n</m:t>
                  </m:r>
                </m:sup>
              </m:sSup>
            </m:lim>
          </m:limLow>
          <m:r>
            <m:t>f</m:t>
          </m:r>
          <m:r>
            <m:rPr>
              <m:sty m:val="p"/>
            </m:rPr>
            <m:t>(</m:t>
          </m:r>
          <m:r>
            <m:t>x</m:t>
          </m:r>
          <m:r>
            <m:rPr>
              <m:sty m:val="p"/>
            </m:rPr>
            <m:t>)</m:t>
          </m:r>
          <m:r>
            <m:t>  </m:t>
          </m:r>
          <m:r>
            <m:rPr>
              <m:sty m:val="p"/>
            </m:rPr>
            <m:t>(</m:t>
          </m:r>
          <m:r>
            <m:t>1</m:t>
          </m:r>
          <m:r>
            <m:rPr>
              <m:sty m:val="p"/>
            </m:rPr>
            <m:t>)</m:t>
          </m:r>
        </m:oMath>
      </m:oMathPara>
      <w:bookmarkEnd w:id="24"/>
    </w:p>
    <w:p>
      <w:pPr>
        <w:pStyle w:val="FirstParagraph"/>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p>
      <w:pPr>
        <w:pStyle w:val="Heading2"/>
      </w:pPr>
      <w:bookmarkStart w:id="25" w:name="_51972e87a5b3dc448bdbc86f50fa97263192bed"/>
      <w:r>
        <w:t xml:space="preserve">Infrastructure Integration</w:t>
      </w:r>
      <w:bookmarkEnd w:id="25"/>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The project hydrates manuscript variables from its analysis outputs, then</w:t>
      </w:r>
      <w:r>
        <w:t xml:space="preserve"> </w:t>
      </w:r>
      <w:r>
        <w:rPr>
          <w:rStyle w:val="VerbatimChar"/>
        </w:rPr>
        <w:t xml:space="preserve">infrastructure.rendering.pdf_renderer</w:t>
      </w:r>
      <w:r>
        <w:t xml:space="preserve"> </w:t>
      </w:r>
      <w:r>
        <w:t xml:space="preserve">compiles the manuscript. The supported</w:t>
      </w:r>
      <w:r>
        <w:t xml:space="preserve"> </w:t>
      </w:r>
      <w:r>
        <w:rPr>
          <w:rStyle w:val="VerbatimChar"/>
        </w:rPr>
        <w:t xml:space="preserve">infrastructure.reporting</w:t>
      </w:r>
      <w:r>
        <w:t xml:space="preserve"> </w:t>
      </w:r>
      <w:r>
        <w:t xml:space="preserve">API produces separate pipeline and cross-project summaries.</w:t>
      </w:r>
    </w:p>
    <w:p>
      <w:pPr>
        <w:pStyle w:val="Heading2"/>
      </w:pPr>
      <w:bookmarkStart w:id="26" w:name="_f65c1617d6535f63e66dfe376acaee06767616a"/>
      <w:r>
        <w:t xml:space="preserve">Algorithm Overview</w:t>
      </w:r>
      <w:bookmarkEnd w:id="26"/>
    </w:p>
    <w:p>
      <w:pPr>
        <w:pStyle w:val="FirstParagraph"/>
      </w:pPr>
      <w:r>
        <w:t xml:space="preserve">The reference gradient descent algorithm iteratively updates the solution using the rule shown in eq. 2:</w:t>
      </w:r>
    </w:p>
    <w:p>
      <w:pPr>
        <w:pStyle w:val="BodyText"/>
      </w:pPr>
      <w:bookmarkStart w:id="27" w:name="_f749dcbb3e78e1453e8d39d0d029865938ba71b"/>
      <m:oMathPara>
        <m:oMathParaPr>
          <m:jc m:val="center"/>
        </m:oMathParaP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r>
            <m:t>  </m:t>
          </m:r>
          <m:r>
            <m:rPr>
              <m:sty m:val="p"/>
            </m:rPr>
            <m:t>(</m:t>
          </m:r>
          <m:r>
            <m:t>2</m:t>
          </m:r>
          <m:r>
            <m:rPr>
              <m:sty m:val="p"/>
            </m:rPr>
            <m:t>)</m:t>
          </m:r>
        </m:oMath>
      </m:oMathPara>
      <w:bookmarkEnd w:id="27"/>
    </w:p>
    <w:p>
      <w:pPr>
        <w:pStyle w:val="FirstParagraph"/>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p>
      <w:pPr>
        <w:pStyle w:val="Heading2"/>
      </w:pPr>
      <w:bookmarkStart w:id="28" w:name="_14fa05e69cefd0e7f360ec25469d456e033c6a1"/>
      <w:r>
        <w:t xml:space="preserve">Exemplar Implementation Goals</w:t>
      </w:r>
      <w:bookmarkEnd w:id="28"/>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p>
      <w:pPr>
        <w:pStyle w:val="Heading2"/>
      </w:pPr>
      <w:bookmarkStart w:id="29" w:name="_7999850b20309b8a8a79ab808144956501b71d4"/>
      <w:r>
        <w:t xml:space="preserve">Reader’s guide to the manuscript</w:t>
      </w:r>
      <w:bookmarkEnd w:id="29"/>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p>
      <w:pPr>
        <w:pStyle w:val="Heading2"/>
      </w:pPr>
      <w:bookmarkStart w:id="30" w:name="_e9fe06c039d875358e1dfbd4880e2e9c1cdd183"/>
      <w:r>
        <w:t xml:space="preserve">Why a quadratic model</w:t>
      </w:r>
      <w:bookmarkEnd w:id="30"/>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4 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p>
      <w:r>
        <w:br w:type="page"/>
      </w:r>
    </w:p>
    <w:p>
      <w:pPr>
        <w:pStyle w:val="Heading1"/>
      </w:pPr>
      <w:bookmarkStart w:id="31" w:name="_4c4468e175e68d6161b2735436bacaf8d023e63"/>
      <w:r>
        <w:t xml:space="preserve">Methodology</w:t>
      </w:r>
      <w:bookmarkEnd w:id="31"/>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p>
      <w:pPr>
        <w:pStyle w:val="Heading2"/>
      </w:pPr>
      <w:bookmarkStart w:id="32" w:name="_c52ffc1cc16432ed894cbe16918367bc2e9de86"/>
      <w:r>
        <w:t xml:space="preserve">Algorithm Implementation</w:t>
      </w:r>
      <w:bookmarkEnd w:id="32"/>
    </w:p>
    <w:p>
      <w:pPr>
        <w:pStyle w:val="Heading3"/>
      </w:pPr>
      <w:bookmarkStart w:id="33" w:name="_68c473f1be40b9744679d33fcf6007cd47fd204"/>
      <w:r>
        <w:t xml:space="preserve">Gradient Descent Algorithm</w:t>
      </w:r>
      <w:bookmarkEnd w:id="33"/>
    </w:p>
    <w:p>
      <w:pPr>
        <w:pStyle w:val="FirstParagraph"/>
      </w:pPr>
      <w:r>
        <w:t xml:space="preserve">The core algorithm implements the iterative procedure for unconstrained optimization. The</w:t>
      </w:r>
      <w:r>
        <w:t xml:space="preserve"> </w:t>
      </w:r>
      <w:hyperlink r:id="rId2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34">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35">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6">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p>
      <w:pPr>
        <w:pStyle w:val="Heading2"/>
      </w:pPr>
      <w:bookmarkStart w:id="37" w:name="_4baef38b248fa37025613ed4968603f2480bc46"/>
      <w:r>
        <w:t xml:space="preserve">Infrastructure Integration</w:t>
      </w:r>
      <w:bookmarkEnd w:id="37"/>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p>
      <w:pPr>
        <w:pStyle w:val="Heading3"/>
      </w:pPr>
      <w:bookmarkStart w:id="38" w:name="_c153bff62ba30c0332abb439452ed632da6fb71"/>
      <w:r>
        <w:t xml:space="preserve">Numerical Stability Analysis</w:t>
      </w:r>
      <w:bookmarkEnd w:id="38"/>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9">
        <w:r>
          <w:rPr>
            <w:rStyle w:val="Hyperlink"/>
          </w:rPr>
          <w:t xml:space="preserve">analysis orchestrator</w:t>
        </w:r>
      </w:hyperlink>
      <w:r>
        <w:t xml:space="preserve"> </w:t>
      </w:r>
      <w:r>
        <w:t xml:space="preserve">execution deliberately aborts, ensuring the methodology cannot enter unrecoverable states.</w:t>
      </w:r>
    </w:p>
    <w:p>
      <w:pPr>
        <w:pStyle w:val="Heading3"/>
      </w:pPr>
      <w:bookmarkStart w:id="40" w:name="_8a9a47ee4fbeb1400481fc3d2f798782ac1dac1"/>
      <w:r>
        <w:t xml:space="preserve">Performance Benchmarking</w:t>
      </w:r>
      <w:bookmarkEnd w:id="40"/>
    </w:p>
    <w:p>
      <w:pPr>
        <w:pStyle w:val="FirstParagraph"/>
      </w:pPr>
      <w:r>
        <w:t xml:space="preserve">The analysis exercises</w:t>
      </w:r>
      <w:r>
        <w:t xml:space="preserve"> </w:t>
      </w:r>
      <w:hyperlink r:id="rId41">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rPr>
          <m:t>iterations</m:t>
        </m:r>
      </m:oMath>
      <w:r>
        <w:t xml:space="preserve">; neither surface claims that one host run proves an asymptotic bound.</w:t>
      </w:r>
    </w:p>
    <w:p>
      <w:pPr>
        <w:pStyle w:val="Heading2"/>
      </w:pPr>
      <w:bookmarkStart w:id="42" w:name="_2c0d1da179fe4d7ff820b27f45d3ae647011e77"/>
      <w:r>
        <w:t xml:space="preserve">Convergence Analysis</w:t>
      </w:r>
      <w:bookmarkEnd w:id="42"/>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bookmarkStart w:id="43" w:name="_859b80e59db9a06a66f234fe320a04690fa2cc7"/>
      <m:oMathPara>
        <m:oMathParaPr>
          <m:jc m:val="center"/>
        </m:oMathParaPr>
        <m:oMath>
          <m:r>
            <m:t>ρ</m:t>
          </m:r>
          <m:r>
            <m:rPr>
              <m:sty m:val="p"/>
            </m:rPr>
            <m:t>=</m:t>
          </m:r>
          <m:f>
            <m:fPr>
              <m:type m:val="bar"/>
            </m:fPr>
            <m:num>
              <m:r>
                <m:rPr>
                  <m:sty m:val="p"/>
                </m:rPr>
                <m:t>|</m:t>
              </m:r>
              <m:sSub>
                <m:e>
                  <m:r>
                    <m:t>λ</m:t>
                  </m:r>
                </m:e>
                <m:sub>
                  <m:r>
                    <m:rPr>
                      <m:sty m:val="p"/>
                    </m:rPr>
                    <m:t>max</m:t>
                  </m:r>
                </m:sub>
              </m:sSub>
              <m:r>
                <m:rPr>
                  <m:sty m:val="p"/>
                </m:rPr>
                <m:t>−</m:t>
              </m:r>
              <m:r>
                <m:t>α</m:t>
              </m:r>
              <m:sSub>
                <m:e>
                  <m:r>
                    <m:t>λ</m:t>
                  </m:r>
                </m:e>
                <m:sub>
                  <m:r>
                    <m:rPr>
                      <m:sty m:val="p"/>
                    </m:rPr>
                    <m:t>min</m:t>
                  </m:r>
                </m:sub>
              </m:sSub>
              <m:r>
                <m:rPr>
                  <m:sty m:val="p"/>
                </m:rPr>
                <m:t>|</m:t>
              </m:r>
            </m:num>
            <m:den>
              <m:r>
                <m:rPr>
                  <m:sty m:val="p"/>
                </m:rPr>
                <m:t>|</m:t>
              </m:r>
              <m:sSub>
                <m:e>
                  <m:r>
                    <m:t>λ</m:t>
                  </m:r>
                </m:e>
                <m:sub>
                  <m:r>
                    <m:rPr>
                      <m:sty m:val="p"/>
                    </m:rPr>
                    <m:t>min</m:t>
                  </m:r>
                </m:sub>
              </m:sSub>
              <m:r>
                <m:rPr>
                  <m:sty m:val="p"/>
                </m:rPr>
                <m:t>+</m:t>
              </m:r>
              <m:r>
                <m:t>α</m:t>
              </m:r>
              <m:sSub>
                <m:e>
                  <m:r>
                    <m:t>λ</m:t>
                  </m:r>
                </m:e>
                <m:sub>
                  <m:r>
                    <m:rPr>
                      <m:sty m:val="p"/>
                    </m:rPr>
                    <m:t>max</m:t>
                  </m:r>
                </m:sub>
              </m:sSub>
              <m:r>
                <m:rPr>
                  <m:sty m:val="p"/>
                </m:rPr>
                <m:t>|</m:t>
              </m:r>
            </m:den>
          </m:f>
          <m:r>
            <m:t>  </m:t>
          </m:r>
          <m:r>
            <m:rPr>
              <m:sty m:val="p"/>
            </m:rPr>
            <m:t>(</m:t>
          </m:r>
          <m:r>
            <m:t>3</m:t>
          </m:r>
          <m:r>
            <m:rPr>
              <m:sty m:val="p"/>
            </m:rPr>
            <m:t>)</m:t>
          </m:r>
        </m:oMath>
      </m:oMathPara>
      <w:bookmarkEnd w:id="43"/>
    </w:p>
    <w:p>
      <w:pPr>
        <w:pStyle w:val="FirstParagraph"/>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p>
      <w:pPr>
        <w:pStyle w:val="Heading2"/>
      </w:pPr>
      <w:bookmarkStart w:id="44" w:name="_927aaf54a6e3bb00d6ae747256ccca9fdbd5697"/>
      <w:r>
        <w:t xml:space="preserve">Experimental Setup</w:t>
      </w:r>
      <w:bookmarkEnd w:id="44"/>
    </w:p>
    <w:p>
      <w:pPr>
        <w:pStyle w:val="Heading3"/>
      </w:pPr>
      <w:bookmarkStart w:id="45" w:name="_70a5954fdcb3ede6750c33db307236bc492a23b"/>
      <w:r>
        <w:t xml:space="preserve">Step Size Analysis</w:t>
      </w:r>
      <w:bookmarkEnd w:id="45"/>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agency_category</w:t>
      </w:r>
      <w:r>
        <w:t xml:space="preserve"> </w:t>
      </w:r>
      <w:r>
        <w:t xml:space="preserve">in</w:t>
      </w:r>
      <w:r>
        <w:t xml:space="preserve"> </w:t>
      </w:r>
      <w:r>
        <w:rPr>
          <w:rStyle w:val="VerbatimChar"/>
        </w:rPr>
        <w:t xml:space="preserve">template_code_project.figures.viz_config</w:t>
      </w:r>
      <w:r>
        <w:t xml:space="preserve">):</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p>
      <w:pPr>
        <w:pStyle w:val="Heading3"/>
      </w:pPr>
      <w:bookmarkStart w:id="46" w:name="_acacbe1d7d571f2454829d3907c9d1c6a9b4e0a"/>
      <w:r>
        <w:t xml:space="preserve">Zero-Mock Testing Methodology</w:t>
      </w:r>
      <w:bookmarkEnd w:id="46"/>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9">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7">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2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p>
      <w:pPr>
        <w:pStyle w:val="Heading3"/>
      </w:pPr>
      <w:bookmarkStart w:id="48" w:name="_6d17a3750d69d3507ce1d3ef7a5808de467bd19"/>
      <w:r>
        <w:t xml:space="preserve">Stopping rule and reporting</w:t>
      </w:r>
      <w:bookmarkEnd w:id="48"/>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p>
      <w:pPr>
        <w:pStyle w:val="Heading3"/>
      </w:pPr>
      <w:bookmarkStart w:id="49" w:name="_e0a17b6d7ae86f88574414e2554588e49c3dce8"/>
      <w:r>
        <w:t xml:space="preserve">Figure generation contract</w:t>
      </w:r>
      <w:bookmarkEnd w:id="49"/>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p>
      <w:pPr>
        <w:pStyle w:val="Heading2"/>
      </w:pPr>
      <w:bookmarkStart w:id="50" w:name="_e8c964fb28fc9d2308c090dd828cc810451fbf6"/>
      <w:r>
        <w:t xml:space="preserve">Analysis Pipeline &amp; LaTeX Integration</w:t>
      </w:r>
      <w:bookmarkEnd w:id="50"/>
    </w:p>
    <w:p>
      <w:pPr>
        <w:pStyle w:val="FirstParagraph"/>
      </w:pPr>
      <w:r>
        <w:t xml:space="preserve">The automated analysis script leverages</w:t>
      </w:r>
      <w:r>
        <w:t xml:space="preserve"> </w:t>
      </w:r>
      <w:hyperlink r:id="rId51">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p>
      <w:r>
        <w:br w:type="page"/>
      </w:r>
    </w:p>
    <w:p>
      <w:pPr>
        <w:pStyle w:val="Heading1"/>
      </w:pPr>
      <w:bookmarkStart w:id="52" w:name="_a28f169358a053f7b171a621bd02ee9ea3d1d28"/>
      <w:r>
        <w:t xml:space="preserve">Results</w:t>
      </w:r>
      <w:bookmarkEnd w:id="52"/>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34">
        <w:r>
          <w:rPr>
            <w:rStyle w:val="Hyperlink"/>
          </w:rPr>
          <w:t xml:space="preserve">optimization analysis script</w:t>
        </w:r>
      </w:hyperlink>
      <w:r>
        <w:t xml:space="preserve">. No manual transcription was permitted.</w:t>
      </w:r>
    </w:p>
    <w:p>
      <w:pPr>
        <w:pStyle w:val="Heading2"/>
      </w:pPr>
      <w:bookmarkStart w:id="53" w:name="_0907e43771bcd0e3100a094e71f3bf713cda7a3"/>
      <w:r>
        <w:t xml:space="preserve">Convergence Analysis</w:t>
      </w:r>
      <w:bookmarkEnd w:id="53"/>
    </w:p>
    <w:p>
      <w:pPr>
        <w:pStyle w:val="Heading3"/>
      </w:pPr>
      <w:bookmarkStart w:id="54" w:name="_f7545e405d3354c891c933805b3dffdef561a67"/>
      <w:r>
        <w:t xml:space="preserve">Convergence Trajectories</w:t>
      </w:r>
      <w:bookmarkEnd w:id="54"/>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8" w:name="_e10875b5c60d7a9fe91d42e5e1e80d06a6fb0b4"/>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6" name="Picture"/>
            <a:graphic>
              <a:graphicData uri="http://schemas.openxmlformats.org/drawingml/2006/picture">
                <pic:pic>
                  <pic:nvPicPr>
                    <pic:cNvPr descr="../figures/convergence_plot.png" id="57" name="Picture"/>
                    <pic:cNvPicPr>
                      <a:picLocks noChangeArrowheads="1" noChangeAspect="1"/>
                    </pic:cNvPicPr>
                  </pic:nvPicPr>
                  <pic:blipFill>
                    <a:blip r:embed="rId55"/>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8"/>
    <w:p>
      <w:pPr>
        <w:pStyle w:val="FirstParagraph"/>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p>
      <w:pPr>
        <w:pStyle w:val="Heading3"/>
      </w:pPr>
      <w:bookmarkStart w:id="59" w:name="_1d2963bd9d23ebb24686071d37055976204854a"/>
      <w:r>
        <w:t xml:space="preserve">Step Size Sensitivity Analysis</w:t>
      </w:r>
      <w:bookmarkEnd w:id="59"/>
    </w:p>
    <w:p>
      <w:pPr>
        <w:pStyle w:val="FirstParagraph"/>
      </w:pPr>
      <w:r>
        <w:t xml:space="preserve">fig. 2 examines how the choice of step size affects the convergence path and solution quality. The analysis reveals the trade-off between convergence speed and numerical stability.</w:t>
      </w:r>
    </w:p>
    <w:bookmarkStart w:id="63" w:name="_9d376491a95989a043e47cabdcd323d4cf17767"/>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61" name="Picture"/>
            <a:graphic>
              <a:graphicData uri="http://schemas.openxmlformats.org/drawingml/2006/picture">
                <pic:pic>
                  <pic:nvPicPr>
                    <pic:cNvPr descr="../figures/step_size_sensitivity.png" id="62" name="Picture"/>
                    <pic:cNvPicPr>
                      <a:picLocks noChangeArrowheads="1" noChangeAspect="1"/>
                    </pic:cNvPicPr>
                  </pic:nvPicPr>
                  <pic:blipFill>
                    <a:blip r:embed="rId60"/>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63"/>
    <w:p>
      <w:pPr>
        <w:pStyle w:val="Heading2"/>
      </w:pPr>
      <w:bookmarkStart w:id="64" w:name="_4670f17c296d1e3ce673bbc117b49c7743ff766"/>
      <w:r>
        <w:t xml:space="preserve">Quantitative Results</w:t>
      </w:r>
      <w:bookmarkEnd w:id="64"/>
    </w:p>
    <w:p>
      <w:pPr>
        <w:pStyle w:val="FirstParagraph"/>
      </w:pPr>
      <w:r>
        <w:t xml:space="preserve">The optimization analysis writes</w:t>
      </w:r>
      <w:r>
        <w:t xml:space="preserve"> </w:t>
      </w:r>
      <w:r>
        <w:rPr>
          <w:rStyle w:val="VerbatimChar"/>
        </w:rPr>
        <w:t xml:space="preserve">output/data/optimization_results.csv</w:t>
      </w:r>
      <w:r>
        <w:t xml:space="preserve"> </w:t>
      </w:r>
      <w:r>
        <w:t xml:space="preserve">through</w:t>
      </w:r>
      <w:r>
        <w:t xml:space="preserve"> </w:t>
      </w:r>
      <w:r>
        <w:rPr>
          <w:rStyle w:val="VerbatimChar"/>
        </w:rPr>
        <w:t xml:space="preserve">template_code_project.analysis.experiments.save_optimization_results</w:t>
      </w:r>
      <w:r>
        <w:t xml:space="preserve">, orchestrated by</w:t>
      </w:r>
      <w:r>
        <w:t xml:space="preserve"> </w:t>
      </w:r>
      <w:r>
        <w:rPr>
          <w:rStyle w:val="VerbatimChar"/>
        </w:rPr>
        <w:t xml:space="preserve">projects/templates/template_code_project/scripts/optimization_analysis.py</w:t>
      </w:r>
      <w:r>
        <w:t xml:space="preserve">. That CSV is the source of truth for tbl. 1; the supported</w:t>
      </w:r>
      <w:r>
        <w:t xml:space="preserve"> </w:t>
      </w:r>
      <w:hyperlink r:id="rId65">
        <w:r>
          <w:rPr>
            <w:rStyle w:val="VerbatimChar"/>
          </w:rPr>
          <w:t xml:space="preserve">infrastructure.reporting</w:t>
        </w:r>
      </w:hyperlink>
      <w:r>
        <w:t xml:space="preserve"> </w:t>
      </w:r>
      <w:r>
        <w:t xml:space="preserve">API supplies reusable pipeline and cross-project summaries.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6" w:name="_8a04e4e59be3d1d3235c1daf1f75f2dc51bc128"/>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-1.8028e+154</w:t>
            </w:r>
          </w:p>
        </w:tc>
        <w:tc>
          <w:tcPr/>
          <w:p>
            <w:pPr>
              <w:pStyle w:val="Compact"/>
            </w:pPr>
            <w:r>
              <w:t xml:space="preserve">1.6250e+308</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6"/>
    <w:p>
      <w:pPr>
        <w:pStyle w:val="Heading2"/>
      </w:pPr>
      <w:bookmarkStart w:id="67" w:name="_d37908b18825479a675cb2be956d41efc6f0466"/>
      <w:r>
        <w:t xml:space="preserve">Convergence Rate Analysis</w:t>
      </w:r>
      <w:bookmarkEnd w:id="67"/>
    </w:p>
    <w:p>
      <w:pPr>
        <w:pStyle w:val="Heading3"/>
      </w:pPr>
      <w:bookmarkStart w:id="68" w:name="_9a10707767efc1f8a0db54ba1150fdc4971f04a"/>
      <w:r>
        <w:t xml:space="preserve">Theoretical vs Empirical Convergence</w:t>
      </w:r>
      <w:bookmarkEnd w:id="68"/>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72" w:name="_316d52f68827a3a8b9808da7083e6bf5fb2df8c"/>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5);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70" name="Picture"/>
            <a:graphic>
              <a:graphicData uri="http://schemas.openxmlformats.org/drawingml/2006/picture">
                <pic:pic>
                  <pic:nvPicPr>
                    <pic:cNvPr descr="../figures/convergence_rate_comparison.png" id="71" name="Picture"/>
                    <pic:cNvPicPr>
                      <a:picLocks noChangeArrowheads="1" noChangeAspect="1"/>
                    </pic:cNvPicPr>
                  </pic:nvPicPr>
                  <pic:blipFill>
                    <a:blip r:embed="rId69"/>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5);</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72"/>
    <w:p>
      <w:pPr>
        <w:pStyle w:val="FirstParagraph"/>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p>
    <w:p>
      <w:pPr>
        <w:pStyle w:val="BodyText"/>
      </w:pPr>
      <w:bookmarkStart w:id="73" w:name="_bbf9c3c5748ecc77b996e65ee6c005482ac1470"/>
      <m:oMathPara>
        <m:oMathParaPr>
          <m:jc m:val="center"/>
        </m:oMathParaPr>
        <m:oMath>
          <m:sSub>
            <m:e>
              <m:r>
                <m:t>x</m:t>
              </m:r>
            </m:e>
            <m:sub>
              <m:r>
                <m:t>k</m:t>
              </m:r>
              <m:r>
                <m:rPr>
                  <m:sty m:val="p"/>
                </m:rPr>
                <m:t>+</m:t>
              </m:r>
              <m:r>
                <m:t>1</m:t>
              </m:r>
            </m:sub>
          </m:sSub>
          <m:r>
            <m:rPr>
              <m:sty m:val="p"/>
            </m:rPr>
            <m:t>−</m:t>
          </m:r>
          <m:sSup>
            <m:e>
              <m:r>
                <m:t>x</m:t>
              </m:r>
            </m:e>
            <m:sup>
              <m:r>
                <m:rPr>
                  <m:sty m:val="p"/>
                </m:rPr>
                <m:t>*</m:t>
              </m:r>
            </m:sup>
          </m:sSup>
          <m:r>
            <m:rPr>
              <m:sty m:val="p"/>
            </m:rPr>
            <m:t>=</m:t>
          </m:r>
          <m:r>
            <m:rPr>
              <m:sty m:val="p"/>
            </m:rPr>
            <m:t>(</m:t>
          </m:r>
          <m:r>
            <m:t>1</m:t>
          </m:r>
          <m:r>
            <m:rPr>
              <m:sty m:val="p"/>
            </m:rPr>
            <m:t>−</m:t>
          </m:r>
          <m:r>
            <m:t>α</m:t>
          </m:r>
          <m:r>
            <m:rPr>
              <m:sty m:val="p"/>
            </m:rPr>
            <m:t>)</m:t>
          </m:r>
          <m:r>
            <m:rPr>
              <m:sty m:val="p"/>
            </m:rPr>
            <m:t>(</m:t>
          </m:r>
          <m:sSub>
            <m:e>
              <m:r>
                <m:t>x</m:t>
              </m:r>
            </m:e>
            <m:sub>
              <m:r>
                <m:t>k</m:t>
              </m:r>
            </m:sub>
          </m:sSub>
          <m:r>
            <m:rPr>
              <m:sty m:val="p"/>
            </m:rPr>
            <m:t>−</m:t>
          </m:r>
          <m:sSup>
            <m:e>
              <m:r>
                <m:t>x</m:t>
              </m:r>
            </m:e>
            <m:sup>
              <m:r>
                <m:rPr>
                  <m:sty m:val="p"/>
                </m:rPr>
                <m:t>*</m:t>
              </m:r>
            </m:sup>
          </m:sSup>
          <m:r>
            <m:rPr>
              <m:sty m:val="p"/>
            </m:rPr>
            <m:t>)</m:t>
          </m:r>
          <m:r>
            <m:rPr>
              <m:sty m:val="p"/>
            </m:rPr>
            <m:t>,</m:t>
          </m:r>
          <m:r>
            <m:t>  </m:t>
          </m:r>
          <m:r>
            <m:rPr>
              <m:sty m:val="p"/>
            </m:rPr>
            <m:t>(</m:t>
          </m:r>
          <m:r>
            <m:t>4</m:t>
          </m:r>
          <m:r>
            <m:rPr>
              <m:sty m:val="p"/>
            </m:rPr>
            <m:t>)</m:t>
          </m:r>
        </m:oMath>
      </m:oMathPara>
      <w:bookmarkEnd w:id="73"/>
    </w:p>
    <w:p>
      <w:pPr>
        <w:pStyle w:val="FirstParagraph"/>
      </w:pP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p>
    <w:p>
      <w:pPr>
        <w:pStyle w:val="BodyText"/>
      </w:pPr>
      <w:bookmarkStart w:id="74" w:name="_3d9aaa09830521ee7444151aee0d5109053249c"/>
      <m:oMathPara>
        <m:oMathParaPr>
          <m:jc m:val="center"/>
        </m:oMathParaPr>
        <m:oMath>
          <m:r>
            <m:rPr>
              <m:sty m:val="p"/>
            </m:rPr>
            <m:t>|</m:t>
          </m:r>
          <m:r>
            <m:t>f</m:t>
          </m:r>
          <m:r>
            <m:rPr>
              <m:sty m:val="p"/>
            </m:rPr>
            <m:t>(</m:t>
          </m:r>
          <m:sSub>
            <m:e>
              <m:r>
                <m:t>x</m:t>
              </m:r>
            </m:e>
            <m:sub>
              <m:r>
                <m:t>k</m:t>
              </m:r>
              <m:r>
                <m:rPr>
                  <m:sty m:val="p"/>
                </m:rPr>
                <m:t>+</m:t>
              </m:r>
              <m:r>
                <m:t>1</m:t>
              </m:r>
            </m:sub>
          </m:sSub>
          <m:r>
            <m:rPr>
              <m:sty m:val="p"/>
            </m:rPr>
            <m:t>)</m:t>
          </m:r>
          <m:r>
            <m:rPr>
              <m:sty m:val="p"/>
            </m:rPr>
            <m:t>−</m:t>
          </m:r>
          <m:r>
            <m:t>f</m:t>
          </m:r>
          <m:r>
            <m:rPr>
              <m:sty m:val="p"/>
            </m:rPr>
            <m:t>(</m:t>
          </m:r>
          <m:sSup>
            <m:e>
              <m:r>
                <m:t>x</m:t>
              </m:r>
            </m:e>
            <m:sup>
              <m:r>
                <m:rPr>
                  <m:sty m:val="p"/>
                </m:rPr>
                <m:t>*</m:t>
              </m:r>
            </m:sup>
          </m:sSup>
          <m:r>
            <m:rPr>
              <m:sty m:val="p"/>
            </m:rPr>
            <m:t>)</m:t>
          </m:r>
          <m:r>
            <m:rPr>
              <m:sty m:val="p"/>
            </m:rPr>
            <m:t>|</m:t>
          </m:r>
          <m:r>
            <m:rPr>
              <m:sty m:val="p"/>
            </m:rPr>
            <m:t>≈</m:t>
          </m:r>
          <m:r>
            <m:t>ρ</m:t>
          </m:r>
          <m:r>
            <m:rPr>
              <m:sty m:val="p"/>
            </m:rPr>
            <m:t>(</m:t>
          </m:r>
          <m:r>
            <m:t>α</m:t>
          </m:r>
          <m:sSup>
            <m:e>
              <m:r>
                <m:rPr>
                  <m:sty m:val="p"/>
                </m:rPr>
                <m:t>)</m:t>
              </m:r>
            </m:e>
            <m:sup>
              <m:r>
                <m:t>2</m:t>
              </m:r>
            </m:sup>
          </m:sSup>
          <m:r>
            <m:t> </m:t>
          </m:r>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r>
            <m:t>  </m:t>
          </m:r>
          <m:r>
            <m:rPr>
              <m:sty m:val="p"/>
            </m:rPr>
            <m:t>(</m:t>
          </m:r>
          <m:r>
            <m:t>5</m:t>
          </m:r>
          <m:r>
            <m:rPr>
              <m:sty m:val="p"/>
            </m:rPr>
            <m:t>)</m:t>
          </m:r>
        </m:oMath>
      </m:oMathPara>
      <w:bookmarkEnd w:id="74"/>
    </w:p>
    <w:p>
      <w:pPr>
        <w:pStyle w:val="FirstParagraph"/>
      </w:pP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5),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p>
      <w:pPr>
        <w:pStyle w:val="Heading3"/>
      </w:pPr>
      <w:bookmarkStart w:id="75" w:name="_a84a667b401263ddb2aec8cdb5b6d17c017fbee"/>
      <w:r>
        <w:t xml:space="preserve">Error Bounds</w:t>
      </w:r>
      <w:bookmarkEnd w:id="75"/>
    </w:p>
    <w:p>
      <w:pPr>
        <w:pStyle w:val="FirstParagraph"/>
      </w:pPr>
      <w:r>
        <w:t xml:space="preserve">The error after</w:t>
      </w:r>
      <w:r>
        <w:t xml:space="preserve"> </w:t>
      </w:r>
      <m:oMath>
        <m:r>
          <m:t>k</m:t>
        </m:r>
      </m:oMath>
      <w:r>
        <w:t xml:space="preserve"> </w:t>
      </w:r>
      <w:r>
        <w:t xml:space="preserve">iterations is bounded geometrically by eq. 6:</w:t>
      </w:r>
    </w:p>
    <w:p>
      <w:pPr>
        <w:pStyle w:val="BodyText"/>
      </w:pPr>
      <w:bookmarkStart w:id="76" w:name="_82160f85754198c623b2f2c6f663829b8de794d"/>
      <m:oMathPara>
        <m:oMathParaPr>
          <m:jc m:val="center"/>
        </m:oMathParaPr>
        <m:oMath>
          <m:r>
            <m:rPr>
              <m:sty m:val="p"/>
            </m:rPr>
            <m:t>∥</m:t>
          </m:r>
          <m:sSub>
            <m:e>
              <m:r>
                <m:t>x</m:t>
              </m:r>
            </m:e>
            <m:sub>
              <m:r>
                <m:t>k</m:t>
              </m:r>
            </m:sub>
          </m:sSub>
          <m:r>
            <m:rPr>
              <m:sty m:val="p"/>
            </m:rPr>
            <m:t>−</m:t>
          </m:r>
          <m:sSup>
            <m:e>
              <m:r>
                <m:t>x</m:t>
              </m:r>
            </m:e>
            <m:sup>
              <m:r>
                <m:rPr>
                  <m:sty m:val="p"/>
                </m:rPr>
                <m:t>*</m:t>
              </m:r>
            </m:sup>
          </m:sSup>
          <m:r>
            <m:rPr>
              <m:sty m:val="p"/>
            </m:rPr>
            <m:t>∥</m:t>
          </m:r>
          <m:r>
            <m:rPr>
              <m:sty m:val="p"/>
            </m:rPr>
            <m:t>≤</m:t>
          </m:r>
          <m:sSup>
            <m:e>
              <m:d>
                <m:dPr>
                  <m:begChr m:val="("/>
                  <m:sepChr m:val=""/>
                  <m:endChr m:val=")"/>
                  <m:grow/>
                </m:dPr>
                <m:e>
                  <m:f>
                    <m:fPr>
                      <m:type m:val="bar"/>
                    </m:fPr>
                    <m:num>
                      <m:r>
                        <m:t>κ</m:t>
                      </m:r>
                      <m:r>
                        <m:rPr>
                          <m:sty m:val="p"/>
                        </m:rPr>
                        <m:t>−</m:t>
                      </m:r>
                      <m:r>
                        <m:t>1</m:t>
                      </m:r>
                    </m:num>
                    <m:den>
                      <m:r>
                        <m:t>κ</m:t>
                      </m:r>
                      <m:r>
                        <m:rPr>
                          <m:sty m:val="p"/>
                        </m:rPr>
                        <m:t>+</m:t>
                      </m:r>
                      <m:r>
                        <m:t>1</m:t>
                      </m:r>
                    </m:den>
                  </m:f>
                </m:e>
              </m:d>
            </m:e>
            <m:sup>
              <m:r>
                <m:t>k</m:t>
              </m:r>
            </m:sup>
          </m:sSup>
          <m:r>
            <m:rPr>
              <m:sty m:val="p"/>
            </m:rPr>
            <m:t>∥</m:t>
          </m:r>
          <m:sSub>
            <m:e>
              <m:r>
                <m:t>x</m:t>
              </m:r>
            </m:e>
            <m:sub>
              <m:r>
                <m:t>0</m:t>
              </m:r>
            </m:sub>
          </m:sSub>
          <m:r>
            <m:rPr>
              <m:sty m:val="p"/>
            </m:rPr>
            <m:t>−</m:t>
          </m:r>
          <m:sSup>
            <m:e>
              <m:r>
                <m:t>x</m:t>
              </m:r>
            </m:e>
            <m:sup>
              <m:r>
                <m:rPr>
                  <m:sty m:val="p"/>
                </m:rPr>
                <m:t>*</m:t>
              </m:r>
            </m:sup>
          </m:sSup>
          <m:r>
            <m:rPr>
              <m:sty m:val="p"/>
            </m:rPr>
            <m:t>∥</m:t>
          </m:r>
          <m:r>
            <m:t>  </m:t>
          </m:r>
          <m:r>
            <m:rPr>
              <m:sty m:val="p"/>
            </m:rPr>
            <m:t>(</m:t>
          </m:r>
          <m:r>
            <m:t>6</m:t>
          </m:r>
          <m:r>
            <m:rPr>
              <m:sty m:val="p"/>
            </m:rPr>
            <m:t>)</m:t>
          </m:r>
        </m:oMath>
      </m:oMathPara>
      <w:bookmarkEnd w:id="76"/>
    </w:p>
    <w:p>
      <w:pPr>
        <w:pStyle w:val="FirstParagraph"/>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4).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p>
      <w:pPr>
        <w:pStyle w:val="Heading3"/>
      </w:pPr>
      <w:bookmarkStart w:id="77" w:name="_079b76defb5511074988513b898e5c599688463"/>
      <w:r>
        <w:t xml:space="preserve">Performance Metrics</w:t>
      </w:r>
      <w:bookmarkEnd w:id="77"/>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bookmarkStart w:id="78" w:name="_91e94250f41589342141317346a8c1c3268566f"/>
      <m:oMathPara>
        <m:oMathParaPr>
          <m:jc m:val="center"/>
        </m:oMathParaPr>
        <m:oMath>
          <m:r>
            <m:t>k</m:t>
          </m:r>
          <m:r>
            <m:rPr>
              <m:sty m:val="p"/>
            </m:rPr>
            <m:t>≥</m:t>
          </m:r>
          <m:f>
            <m:fPr>
              <m:type m:val="bar"/>
            </m:fPr>
            <m:num>
              <m:r>
                <m:rPr>
                  <m:sty m:val="p"/>
                </m:rPr>
                <m:t>log</m:t>
              </m:r>
              <m:r>
                <m:rPr>
                  <m:sty m:val="p"/>
                </m:rPr>
                <m:t>(</m:t>
              </m:r>
              <m:r>
                <m:t>ϵ</m:t>
              </m:r>
              <m:r>
                <m:rPr>
                  <m:sty m:val="p"/>
                </m:rPr>
                <m:t>)</m:t>
              </m:r>
            </m:num>
            <m:den>
              <m:r>
                <m:rPr>
                  <m:sty m:val="p"/>
                </m:rPr>
                <m:t>log</m:t>
              </m:r>
              <m:r>
                <m:rPr>
                  <m:sty m:val="p"/>
                </m:rPr>
                <m:t>(</m:t>
              </m:r>
              <m:r>
                <m:t>ρ</m:t>
              </m:r>
              <m:r>
                <m:rPr>
                  <m:sty m:val="p"/>
                </m:rPr>
                <m:t>)</m:t>
              </m:r>
            </m:den>
          </m:f>
          <m:r>
            <m:t>  </m:t>
          </m:r>
          <m:r>
            <m:rPr>
              <m:sty m:val="p"/>
            </m:rPr>
            <m:t>(</m:t>
          </m:r>
          <m:r>
            <m:t>7</m:t>
          </m:r>
          <m:r>
            <m:rPr>
              <m:sty m:val="p"/>
            </m:rPr>
            <m:t>)</m:t>
          </m:r>
        </m:oMath>
      </m:oMathPara>
      <w:bookmarkEnd w:id="78"/>
    </w:p>
    <w:p>
      <w:pPr>
        <w:pStyle w:val="FirstParagraph"/>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7)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p>
      <w:pPr>
        <w:pStyle w:val="Heading2"/>
      </w:pPr>
      <w:bookmarkStart w:id="79" w:name="_649b0a9787469806d8018d6432357d6d04ae02e"/>
      <w:r>
        <w:t xml:space="preserve">Performance Analysis</w:t>
      </w:r>
      <w:bookmarkEnd w:id="79"/>
    </w:p>
    <w:p>
      <w:pPr>
        <w:pStyle w:val="Heading3"/>
      </w:pPr>
      <w:bookmarkStart w:id="80" w:name="_914228c1ab7a2c2676f699ed3a78d9669f9cf25"/>
      <w:r>
        <w:t xml:space="preserve">Convergence Speed</w:t>
      </w:r>
      <w:bookmarkEnd w:id="80"/>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p>
      <w:pPr>
        <w:pStyle w:val="Heading3"/>
      </w:pPr>
      <w:bookmarkStart w:id="81" w:name="_09acb01767a362c8113cbaab444f3ab984ce9c2"/>
      <w:r>
        <w:t xml:space="preserve">Solution Accuracy</w:t>
      </w:r>
      <w:bookmarkEnd w:id="81"/>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For a positive-definite quadratic, contraction requires</w:t>
      </w:r>
      <w:r>
        <w:t xml:space="preserve"> </w:t>
      </w:r>
      <m:oMath>
        <m:r>
          <m:t>0</m:t>
        </m:r>
        <m:r>
          <m:rPr>
            <m:sty m:val="p"/>
          </m:rPr>
          <m:t>&lt;</m:t>
        </m:r>
        <m:r>
          <m:t>α</m:t>
        </m:r>
        <m:r>
          <m:rPr>
            <m:sty m:val="p"/>
          </m:rPr>
          <m:t>&lt;</m:t>
        </m:r>
        <m:r>
          <m:t>2</m:t>
        </m:r>
        <m:r>
          <m:rPr>
            <m:sty m:val="p"/>
          </m:rPr>
          <m:t>/</m:t>
        </m:r>
        <m:sSub>
          <m:e>
            <m:r>
              <m:t>λ</m:t>
            </m:r>
          </m:e>
          <m:sub>
            <m:r>
              <m:rPr>
                <m:sty m:val="p"/>
              </m:rPr>
              <m:t>max</m:t>
            </m:r>
          </m:sub>
        </m:sSub>
      </m:oMath>
      <w:r>
        <w:t xml:space="preserve">. At the unit-Hessian boundary</w:t>
      </w:r>
      <w:r>
        <w:t xml:space="preserve"> </w:t>
      </w:r>
      <m:oMath>
        <m:r>
          <m:t>α</m:t>
        </m:r>
        <m:r>
          <m:rPr>
            <m:sty m:val="p"/>
          </m:rPr>
          <m:t>=</m:t>
        </m:r>
        <m:r>
          <m:t>2</m:t>
        </m:r>
      </m:oMath>
      <w:r>
        <w:t xml:space="preserve">, the error alternates without contracting; for</w:t>
      </w:r>
      <w:r>
        <w:t xml:space="preserve"> </w:t>
      </w:r>
      <m:oMath>
        <m:r>
          <m:t>α</m:t>
        </m:r>
        <m:r>
          <m:rPr>
            <m:sty m:val="p"/>
          </m:rPr>
          <m:t>&gt;</m:t>
        </m:r>
        <m:r>
          <m:t>2</m:t>
        </m:r>
      </m:oMath>
      <w:r>
        <w:t xml:space="preserve">, it grows when the initial point is not already the optimum. The configured divergent runs therefore illustrate the instability region rather than uniform convergence.</w:t>
      </w:r>
    </w:p>
    <w:p>
      <w:pPr>
        <w:pStyle w:val="Heading2"/>
      </w:pPr>
      <w:bookmarkStart w:id="82" w:name="_0d06dd014b88d655f447d56dea7eb67bf9220da"/>
      <w:r>
        <w:t xml:space="preserve">Algorithm Characteristics</w:t>
      </w:r>
      <w:bookmarkEnd w:id="82"/>
    </w:p>
    <w:p>
      <w:pPr>
        <w:pStyle w:val="Heading3"/>
      </w:pPr>
      <w:bookmarkStart w:id="83" w:name="_strengths"/>
      <w:r>
        <w:t xml:space="preserve">Strengths</w:t>
      </w:r>
      <w:bookmarkEnd w:id="83"/>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p>
      <w:pPr>
        <w:pStyle w:val="Heading3"/>
      </w:pPr>
      <w:bookmarkStart w:id="84" w:name="_limitations"/>
      <w:r>
        <w:t xml:space="preserve">Limitations</w:t>
      </w:r>
      <w:bookmarkEnd w:id="84"/>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p>
      <w:pPr>
        <w:pStyle w:val="Heading2"/>
      </w:pPr>
      <w:bookmarkStart w:id="85" w:name="_c400fa7ebec8d855325beae38e0b9fd17098ab1"/>
      <w:r>
        <w:t xml:space="preserve">Computational Performance</w:t>
      </w:r>
      <w:bookmarkEnd w:id="85"/>
    </w:p>
    <w:p>
      <w:pPr>
        <w:pStyle w:val="Heading3"/>
      </w:pPr>
      <w:bookmarkStart w:id="86" w:name="_3e91d5a46c6bc7c19128068fd1337e9ed3c04dd"/>
      <w:r>
        <w:t xml:space="preserve">Algorithm Complexity Visualization</w:t>
      </w:r>
      <w:bookmarkEnd w:id="86"/>
    </w:p>
    <w:p>
      <w:pPr>
        <w:pStyle w:val="FirstParagraph"/>
      </w:pPr>
      <w:r>
        <w:t xml:space="preserve">fig. 4 provides a visualization of the algorithm’s computational characteristics, including time and space complexity analysis across different problem scales.</w:t>
      </w:r>
    </w:p>
    <w:bookmarkStart w:id="90" w:name="_500fa7a7342fe2825036c4ce73b26abf18c3a68"/>
    <w:p>
      <w:pPr>
        <w:pStyle w:val="CaptionedFigure"/>
      </w:pPr>
      <w:r>
        <w:drawing>
          <wp:inline>
            <wp:extent cx="5334000" cy="6237349"/>
            <wp:effectExtent b="0" l="0" r="0" t="0"/>
            <wp:docPr descr="Figure 4: Six-panel diagnostic from generate_complexity_visualization() (3×2 grid)." title="" id="88" name="Picture"/>
            <a:graphic>
              <a:graphicData uri="http://schemas.openxmlformats.org/drawingml/2006/picture">
                <pic:pic>
                  <pic:nvPicPr>
                    <pic:cNvPr descr="../figures/algorithm_complexity.png" id="89" name="Picture"/>
                    <pic:cNvPicPr>
                      <a:picLocks noChangeArrowheads="1" noChangeAspect="1"/>
                    </pic:cNvPicPr>
                  </pic:nvPicPr>
                  <pic:blipFill>
                    <a:blip r:embed="rId87"/>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p>
    <w:bookmarkEnd w:id="90"/>
    <w:p>
      <w:pPr>
        <w:pStyle w:val="FirstParagraph"/>
      </w:pPr>
      <w:r>
        <w:t xml:space="preserve">The panels in fig. 4 encode the following diagnostics:</w:t>
      </w:r>
    </w:p>
    <w:p>
      <w:pPr>
        <w:pStyle w:val="Compact"/>
        <w:numPr>
          <w:ilvl w:val="0"/>
          <w:numId w:val="1016"/>
        </w:numPr>
      </w:pP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p>
    <w:p>
      <w:pPr>
        <w:pStyle w:val="Compact"/>
        <w:numPr>
          <w:ilvl w:val="0"/>
          <w:numId w:val="1016"/>
        </w:numPr>
      </w:pP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p>
    <w:p>
      <w:pPr>
        <w:pStyle w:val="Compact"/>
        <w:numPr>
          <w:ilvl w:val="0"/>
          <w:numId w:val="1016"/>
        </w:numPr>
      </w:pP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p>
    <w:p>
      <w:pPr>
        <w:pStyle w:val="Compact"/>
        <w:numPr>
          <w:ilvl w:val="0"/>
          <w:numId w:val="1016"/>
        </w:numPr>
      </w:pP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4); the dashed reference at</w:t>
      </w:r>
      <w:r>
        <w:t xml:space="preserve"> </w:t>
      </w:r>
      <m:oMath>
        <m:r>
          <m:t>ρ</m:t>
        </m:r>
        <m:r>
          <m:rPr>
            <m:sty m:val="p"/>
          </m:rPr>
          <m:t>=</m:t>
        </m:r>
        <m:r>
          <m:t>1</m:t>
        </m:r>
      </m:oMath>
      <w:r>
        <w:t xml:space="preserve"> </w:t>
      </w:r>
      <w:r>
        <w:t xml:space="preserve">separates stable bars (left of it) from divergent ones (right).</w:t>
      </w:r>
    </w:p>
    <w:p>
      <w:pPr>
        <w:pStyle w:val="Compact"/>
        <w:numPr>
          <w:ilvl w:val="0"/>
          <w:numId w:val="1016"/>
        </w:numPr>
      </w:pP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p>
    <w:p>
      <w:pPr>
        <w:pStyle w:val="Compact"/>
        <w:numPr>
          <w:ilvl w:val="0"/>
          <w:numId w:val="1016"/>
        </w:numPr>
      </w:pP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p>
      <w:pPr>
        <w:pStyle w:val="FirstParagraph"/>
      </w:pPr>
      <w:r>
        <w:t xml:space="preserve">The algorithm demonstrates efficient performance for small-scale optimization problems:</w:t>
      </w:r>
    </w:p>
    <w:p>
      <w:pPr>
        <w:pStyle w:val="Compact"/>
        <w:numPr>
          <w:ilvl w:val="0"/>
          <w:numId w:val="1017"/>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7"/>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7"/>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7"/>
        </w:numPr>
      </w:pPr>
      <w:r>
        <w:rPr>
          <w:b/>
          <w:bCs/>
        </w:rPr>
        <w:t xml:space="preserve">Scalability</w:t>
      </w:r>
      <w:r>
        <w:t xml:space="preserve">: Memory-efficient implementation suitable for high-dimensional problems</w:t>
      </w:r>
    </w:p>
    <w:p>
      <w:pPr>
        <w:pStyle w:val="Heading3"/>
      </w:pPr>
      <w:bookmarkStart w:id="91" w:name="_c234742d8bcf26a7a84bf5905061225bdeebff8"/>
      <w:r>
        <w:t xml:space="preserve">Performance Benchmarking</w:t>
      </w:r>
      <w:bookmarkEnd w:id="91"/>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95" w:name="_de429f8bef43ff56d09f642cec105172cb0547c"/>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93" name="Picture"/>
            <a:graphic>
              <a:graphicData uri="http://schemas.openxmlformats.org/drawingml/2006/picture">
                <pic:pic>
                  <pic:nvPicPr>
                    <pic:cNvPr descr="../figures/performance_benchmark.png" id="94" name="Picture"/>
                    <pic:cNvPicPr>
                      <a:picLocks noChangeArrowheads="1" noChangeAspect="1"/>
                    </pic:cNvPicPr>
                  </pic:nvPicPr>
                  <pic:blipFill>
                    <a:blip r:embed="rId92"/>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95"/>
    <w:p>
      <w:pPr>
        <w:pStyle w:val="Heading3"/>
      </w:pPr>
      <w:bookmarkStart w:id="96" w:name="_7dee5a22d73884e52454b29fe795b3ba7b4f4fd"/>
      <w:r>
        <w:t xml:space="preserve">Numerical Stability Analysis</w:t>
      </w:r>
      <w:bookmarkEnd w:id="96"/>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100" w:name="_86382d5e38aaced586060400e51cb98dfbc219c"/>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reports the separate numerical-stability score of 1.00/1.00 from infrastructure.scientific.stability.check_numerical_stability(): it evaluates the scalar quadratic objective at the first four configured starting points and scores finite values for magnitude and near-underflow. This objective-evaluation check is distinct from the heatmap’s gradient-descent sweep." title="" id="98" name="Picture"/>
            <a:graphic>
              <a:graphicData uri="http://schemas.openxmlformats.org/drawingml/2006/picture">
                <pic:pic>
                  <pic:nvPicPr>
                    <pic:cNvPr descr="../figures/stability_analysis.png" id="99" name="Picture"/>
                    <pic:cNvPicPr>
                      <a:picLocks noChangeArrowheads="1" noChangeAspect="1"/>
                    </pic:cNvPicPr>
                  </pic:nvPicPr>
                  <pic:blipFill>
                    <a:blip r:embed="rId9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reports the separate numerical-stability score of 1.00/1.00 from</w:t>
      </w:r>
      <w:r>
        <w:t xml:space="preserve"> </w:t>
      </w:r>
      <w:r>
        <w:rPr>
          <w:rStyle w:val="VerbatimChar"/>
        </w:rPr>
        <w:t xml:space="preserve">infrastructure.scientific.stability.check_numerical_stability()</w:t>
      </w:r>
      <w:r>
        <w:t xml:space="preserve">: it evaluates the scalar quadratic objective at the first four configured starting points and scores finite values for magnitude and near-underflow. This objective-evaluation check is distinct from the heatmap’s gradient-descent sweep.</w:t>
      </w:r>
    </w:p>
    <w:bookmarkEnd w:id="100"/>
    <w:p>
      <w:pPr>
        <w:pStyle w:val="Heading3"/>
      </w:pPr>
      <w:bookmarkStart w:id="101" w:name="_cdf94e34babfc4cdcea44661ff8b98a83b29b3e"/>
      <w:r>
        <w:t xml:space="preserve">Performance Metrics Summary</w:t>
      </w:r>
      <w:bookmarkEnd w:id="101"/>
    </w:p>
    <w:p>
      <w:pPr>
        <w:pStyle w:val="FirstParagraph"/>
      </w:pPr>
      <w:r>
        <w:rPr>
          <w:b/>
          <w:bCs/>
        </w:rPr>
        <w:t xml:space="preserve">Iteration statistics (configured grid, including non-converged runs):</w:t>
      </w:r>
    </w:p>
    <w:p>
      <w:pPr>
        <w:pStyle w:val="Compact"/>
        <w:numPr>
          <w:ilvl w:val="0"/>
          <w:numId w:val="1018"/>
        </w:numPr>
      </w:pPr>
      <w:r>
        <w:t xml:space="preserve">Smallest iteration count recorded: 1</w:t>
      </w:r>
    </w:p>
    <w:p>
      <w:pPr>
        <w:pStyle w:val="Compact"/>
        <w:numPr>
          <w:ilvl w:val="0"/>
          <w:numId w:val="1018"/>
        </w:numPr>
      </w:pPr>
      <w:r>
        <w:t xml:space="preserve">Largest iteration count recorded: 1000</w:t>
      </w:r>
    </w:p>
    <w:p>
      <w:pPr>
        <w:pStyle w:val="Compact"/>
        <w:numPr>
          <w:ilvl w:val="0"/>
          <w:numId w:val="1018"/>
        </w:numPr>
      </w:pPr>
      <w:r>
        <w:t xml:space="preserve">Mean iterations across rows in tbl. 1: 351</w:t>
      </w:r>
    </w:p>
    <w:p>
      <w:pPr>
        <w:pStyle w:val="FirstParagraph"/>
      </w:pPr>
      <w:r>
        <w:rPr>
          <w:b/>
          <w:bCs/>
        </w:rPr>
        <w:t xml:space="preserve">Numerical Accuracy:</w:t>
      </w:r>
    </w:p>
    <w:p>
      <w:pPr>
        <w:pStyle w:val="Compact"/>
        <w:numPr>
          <w:ilvl w:val="0"/>
          <w:numId w:val="1019"/>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9"/>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9"/>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p>
      <w:pPr>
        <w:pStyle w:val="Heading2"/>
      </w:pPr>
      <w:bookmarkStart w:id="102" w:name="_validation"/>
      <w:r>
        <w:t xml:space="preserve">Validation</w:t>
      </w:r>
      <w:bookmarkEnd w:id="102"/>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20"/>
        </w:numPr>
      </w:pPr>
      <w:r>
        <w:rPr>
          <w:b/>
          <w:bCs/>
        </w:rPr>
        <w:t xml:space="preserve">Integration tests</w:t>
      </w:r>
      <w:r>
        <w:t xml:space="preserve"> </w:t>
      </w:r>
      <w:r>
        <w:t xml:space="preserve">verifying algorithm convergence and visualization pipelines.</w:t>
      </w:r>
    </w:p>
    <w:p>
      <w:pPr>
        <w:pStyle w:val="Compact"/>
        <w:numPr>
          <w:ilvl w:val="0"/>
          <w:numId w:val="1020"/>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20"/>
        </w:numPr>
      </w:pPr>
      <w:r>
        <w:rPr>
          <w:b/>
          <w:bCs/>
        </w:rPr>
        <w:t xml:space="preserve">Numerical accuracy</w:t>
      </w:r>
      <w:r>
        <w:t xml:space="preserve"> </w:t>
      </w:r>
      <w:r>
        <w:t xml:space="preserve">checks verified systematically using PyTest.</w:t>
      </w:r>
    </w:p>
    <w:p>
      <w:pPr>
        <w:pStyle w:val="FirstParagraph"/>
      </w:pPr>
      <w:r>
        <w:t xml:space="preserve">Passing the declared suite and its 90% coverage floor provides evidence for the tested core logic, convergence detection, and logging pathways. It does not prove correctness for every input or replace scientific validation.</w:t>
      </w:r>
    </w:p>
    <w:p>
      <w:pPr>
        <w:pStyle w:val="Heading2"/>
      </w:pPr>
      <w:bookmarkStart w:id="103" w:name="_discussion"/>
      <w:r>
        <w:t xml:space="preserve">Discussion</w:t>
      </w:r>
      <w:bookmarkEnd w:id="103"/>
    </w:p>
    <w:p>
      <w:pPr>
        <w:pStyle w:val="FirstParagraph"/>
      </w:pPr>
      <w:r>
        <w:t xml:space="preserve">The configured results distinguish convergence, iteration-cap termination, and non-finite updates. Iteration counts are not monotonic in step size: the unit-Hessian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decreases toward</w:t>
      </w:r>
      <w:r>
        <w:t xml:space="preserve"> </w:t>
      </w:r>
      <m:oMath>
        <m:r>
          <m:t>α</m:t>
        </m:r>
        <m:r>
          <m:rPr>
            <m:sty m:val="p"/>
          </m:rPr>
          <m:t>=</m:t>
        </m:r>
        <m:r>
          <m:t>1</m:t>
        </m:r>
      </m:oMath>
      <w:r>
        <w:t xml:space="preserve"> </w:t>
      </w:r>
      <w:r>
        <w:t xml:space="preserve">and increases afterward. Accuracy claims apply to converged rows; capped and unstable runs must retain their termination status. The generated table and figures document this finite sweep, not all possible objectives or parameter choices. The analysis pipeline integrates those results into manuscript outputs through the declared configuration and variable injection.</w:t>
      </w:r>
    </w:p>
    <w:p>
      <w:pPr>
        <w:pStyle w:val="BodyText"/>
      </w:pPr>
      <w:r>
        <w:t xml:space="preserve">Successful generation and reference resolution establish this artifact path for the tested candidate; they do not establish absolute renderer reliability or replace visual inspection of its output.</w:t>
      </w:r>
    </w:p>
    <w:p>
      <w:r>
        <w:br w:type="page"/>
      </w:r>
    </w:p>
    <w:p>
      <w:pPr>
        <w:pStyle w:val="Heading1"/>
      </w:pPr>
      <w:bookmarkStart w:id="104" w:name="_0cf7f8e9027f9f9352f3019b4ede1d43d537ff7"/>
      <w:r>
        <w:t xml:space="preserve">Conclusion</w:t>
      </w:r>
      <w:bookmarkEnd w:id="104"/>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p>
      <w:pPr>
        <w:pStyle w:val="Heading2"/>
      </w:pPr>
      <w:bookmarkStart w:id="105" w:name="_b1ac82cf59849a44edffc3601842544aa7feb2e"/>
      <w:r>
        <w:t xml:space="preserve">Exemplar Project Achievements</w:t>
      </w:r>
      <w:bookmarkEnd w:id="105"/>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1"/>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1"/>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1"/>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p>
      <w:pPr>
        <w:pStyle w:val="Heading2"/>
      </w:pPr>
      <w:bookmarkStart w:id="106" w:name="_6e8c175903d8fdfc52dfc5aa44bbf84dacbc7d8"/>
      <w:r>
        <w:t xml:space="preserve">Technical Contributions</w:t>
      </w:r>
      <w:bookmarkEnd w:id="106"/>
    </w:p>
    <w:p>
      <w:pPr>
        <w:pStyle w:val="Heading3"/>
      </w:pPr>
      <w:bookmarkStart w:id="107" w:name="_a7ffebd7cded9137539a0d5590a90e816a99ac0"/>
      <w:r>
        <w:t xml:space="preserve">Test Coverage Strategy</w:t>
      </w:r>
      <w:bookmarkEnd w:id="107"/>
    </w:p>
    <w:p>
      <w:pPr>
        <w:pStyle w:val="FirstParagraph"/>
      </w:pPr>
      <w:r>
        <w:t xml:space="preserve">The hallmark of this implementation is the test matrix:</w:t>
      </w:r>
    </w:p>
    <w:p>
      <w:pPr>
        <w:pStyle w:val="Compact"/>
        <w:numPr>
          <w:ilvl w:val="0"/>
          <w:numId w:val="1022"/>
        </w:numPr>
      </w:pPr>
      <w:r>
        <w:t xml:space="preserve">Comprehensive tests traversing execution pipelines, integration flows, and algorithmic bounds.</w:t>
      </w:r>
    </w:p>
    <w:p>
      <w:pPr>
        <w:pStyle w:val="Compact"/>
        <w:numPr>
          <w:ilvl w:val="0"/>
          <w:numId w:val="1022"/>
        </w:numPr>
      </w:pPr>
      <w:r>
        <w:t xml:space="preserve">Strict enforcement of zero-mock policies guaranteeing real execution dynamics.</w:t>
      </w:r>
    </w:p>
    <w:p>
      <w:pPr>
        <w:pStyle w:val="Compact"/>
        <w:numPr>
          <w:ilvl w:val="0"/>
          <w:numId w:val="1022"/>
        </w:numPr>
      </w:pPr>
      <w:r>
        <w:t xml:space="preserve">CI/CD validation gates requiring ≥90% statement coverage before progression.</w:t>
      </w:r>
    </w:p>
    <w:p>
      <w:pPr>
        <w:pStyle w:val="Heading3"/>
      </w:pPr>
      <w:bookmarkStart w:id="108" w:name="_be3792b637ffab5a42ace99b1a582939cfda35a"/>
      <w:r>
        <w:t xml:space="preserve">Infrastructure-Backed Capabilities</w:t>
      </w:r>
      <w:bookmarkEnd w:id="108"/>
    </w:p>
    <w:p>
      <w:pPr>
        <w:pStyle w:val="Compact"/>
        <w:numPr>
          <w:ilvl w:val="0"/>
          <w:numId w:val="1023"/>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3"/>
        </w:numPr>
      </w:pPr>
      <w:r>
        <w:rPr>
          <w:b/>
          <w:bCs/>
        </w:rPr>
        <w:t xml:space="preserve">Reporting &amp; Integrity</w:t>
      </w:r>
      <w:r>
        <w:t xml:space="preserve">: the supported</w:t>
      </w:r>
      <w:r>
        <w:t xml:space="preserve"> </w:t>
      </w:r>
      <w:r>
        <w:rPr>
          <w:rStyle w:val="VerbatimChar"/>
        </w:rPr>
        <w:t xml:space="preserve">infrastructure.reporting</w:t>
      </w:r>
      <w:r>
        <w:t xml:space="preserve"> </w:t>
      </w:r>
      <w:r>
        <w:t xml:space="preserve">summary API and</w:t>
      </w:r>
      <w:r>
        <w:t xml:space="preserve"> </w:t>
      </w:r>
      <w:r>
        <w:rPr>
          <w:rStyle w:val="VerbatimChar"/>
        </w:rPr>
        <w:t xml:space="preserve">infrastructure.validation.output.validator</w:t>
      </w:r>
      <w:r>
        <w:t xml:space="preserve"> </w:t>
      </w:r>
      <w:r>
        <w:t xml:space="preserve">for output diagnostics.</w:t>
      </w:r>
    </w:p>
    <w:p>
      <w:pPr>
        <w:pStyle w:val="Compact"/>
        <w:numPr>
          <w:ilvl w:val="0"/>
          <w:numId w:val="1023"/>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p>
      <w:pPr>
        <w:pStyle w:val="Heading2"/>
      </w:pPr>
      <w:bookmarkStart w:id="109" w:name="_23afeb4a205ab50f569ea64373dec2371b0a396"/>
      <w:r>
        <w:t xml:space="preserve">Research Pipeline Validation</w:t>
      </w:r>
      <w:bookmarkEnd w:id="109"/>
    </w:p>
    <w:p>
      <w:pPr>
        <w:pStyle w:val="FirstParagraph"/>
      </w:pPr>
      <w:r>
        <w:t xml:space="preserve">The project validates the research template’s ability to handle operations seamlessly across disciplines:</w:t>
      </w:r>
    </w:p>
    <w:p>
      <w:pPr>
        <w:pStyle w:val="Compact"/>
        <w:numPr>
          <w:ilvl w:val="0"/>
          <w:numId w:val="1024"/>
        </w:numPr>
      </w:pPr>
      <w:r>
        <w:rPr>
          <w:b/>
          <w:bCs/>
        </w:rPr>
        <w:t xml:space="preserve">Mathematical fidelity</w:t>
      </w:r>
      <w:r>
        <w:t xml:space="preserve">: Zero-mock gradients and bounds checks solving problems dynamically.</w:t>
      </w:r>
    </w:p>
    <w:p>
      <w:pPr>
        <w:pStyle w:val="Compact"/>
        <w:numPr>
          <w:ilvl w:val="0"/>
          <w:numId w:val="1024"/>
        </w:numPr>
      </w:pPr>
      <w:r>
        <w:rPr>
          <w:b/>
          <w:bCs/>
        </w:rPr>
        <w:t xml:space="preserve">Reporting architecture</w:t>
      </w:r>
      <w:r>
        <w:t xml:space="preserve">: Cross-project and local metrics compiled rapidly into dashboards.</w:t>
      </w:r>
    </w:p>
    <w:p>
      <w:pPr>
        <w:pStyle w:val="Compact"/>
        <w:numPr>
          <w:ilvl w:val="0"/>
          <w:numId w:val="1024"/>
        </w:numPr>
      </w:pPr>
      <w:r>
        <w:rPr>
          <w:b/>
          <w:bCs/>
        </w:rPr>
        <w:t xml:space="preserve">Multi-format scaling</w:t>
      </w:r>
      <w:r>
        <w:t xml:space="preserve">: Effortless conversion from semantic Markdown files to LaTeX-structured PDFs.</w:t>
      </w:r>
    </w:p>
    <w:p>
      <w:pPr>
        <w:pStyle w:val="Compact"/>
        <w:numPr>
          <w:ilvl w:val="0"/>
          <w:numId w:val="1024"/>
        </w:numPr>
      </w:pPr>
      <w:r>
        <w:rPr>
          <w:b/>
          <w:bCs/>
        </w:rPr>
        <w:t xml:space="preserve">Intelligent Verification</w:t>
      </w:r>
      <w:r>
        <w:t xml:space="preserve">: LLM integration analyzing output completeness contextually without degrading hermetic logic.</w:t>
      </w:r>
    </w:p>
    <w:p>
      <w:pPr>
        <w:pStyle w:val="Heading2"/>
      </w:pPr>
      <w:bookmarkStart w:id="110" w:name="_38c68401c6a868408df8f6e93ee0261d7396797"/>
      <w:r>
        <w:t xml:space="preserve">Key Insights</w:t>
      </w:r>
      <w:bookmarkEnd w:id="110"/>
    </w:p>
    <w:p>
      <w:pPr>
        <w:pStyle w:val="Compact"/>
        <w:numPr>
          <w:ilvl w:val="0"/>
          <w:numId w:val="1025"/>
        </w:numPr>
      </w:pPr>
      <w:r>
        <w:rPr>
          <w:b/>
          <w:bCs/>
        </w:rPr>
        <w:t xml:space="preserve">Mathematical Accuracy Requires Testing Fidelity</w:t>
      </w:r>
      <w:r>
        <w:t xml:space="preserve">: Real execution data, unpolluted by mocks, exposes actual computational limits fast.</w:t>
      </w:r>
    </w:p>
    <w:p>
      <w:pPr>
        <w:pStyle w:val="Compact"/>
        <w:numPr>
          <w:ilvl w:val="0"/>
          <w:numId w:val="1025"/>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5"/>
        </w:numPr>
      </w:pPr>
      <w:r>
        <w:rPr>
          <w:b/>
          <w:bCs/>
        </w:rPr>
        <w:t xml:space="preserve">Automated Consistency</w:t>
      </w:r>
      <w:r>
        <w:t xml:space="preserve">: Re-compiling the pipeline enforces an immutable bond between algorithm version and final visual reporting.</w:t>
      </w:r>
    </w:p>
    <w:p>
      <w:pPr>
        <w:pStyle w:val="Heading2"/>
      </w:pPr>
      <w:bookmarkStart w:id="111" w:name="_24ca540b4ce4a452b002ede7c66af228647cf58"/>
      <w:r>
        <w:t xml:space="preserve">Future Extensions</w:t>
      </w:r>
      <w:bookmarkEnd w:id="111"/>
    </w:p>
    <w:p>
      <w:pPr>
        <w:pStyle w:val="FirstParagraph"/>
      </w:pPr>
      <w:r>
        <w:t xml:space="preserve">This foundation could be extended to:</w:t>
      </w:r>
    </w:p>
    <w:p>
      <w:pPr>
        <w:pStyle w:val="Compact"/>
        <w:numPr>
          <w:ilvl w:val="0"/>
          <w:numId w:val="1026"/>
        </w:numPr>
      </w:pPr>
      <w:r>
        <w:rPr>
          <w:b/>
          <w:bCs/>
        </w:rPr>
        <w:t xml:space="preserve">Advanced algorithms</w:t>
      </w:r>
      <w:r>
        <w:t xml:space="preserve">: Newton methods, quasi-Newton approaches</w:t>
      </w:r>
    </w:p>
    <w:p>
      <w:pPr>
        <w:pStyle w:val="Compact"/>
        <w:numPr>
          <w:ilvl w:val="0"/>
          <w:numId w:val="1026"/>
        </w:numPr>
      </w:pPr>
      <w:r>
        <w:rPr>
          <w:b/>
          <w:bCs/>
        </w:rPr>
        <w:t xml:space="preserve">Constrained optimization</w:t>
      </w:r>
      <w:r>
        <w:t xml:space="preserve">: Handling inequality constraints</w:t>
      </w:r>
    </w:p>
    <w:p>
      <w:pPr>
        <w:pStyle w:val="Compact"/>
        <w:numPr>
          <w:ilvl w:val="0"/>
          <w:numId w:val="1026"/>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6"/>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p>
      <w:pPr>
        <w:pStyle w:val="Heading2"/>
      </w:pPr>
      <w:bookmarkStart w:id="112" w:name="_039cf8f27ea21c2a818789ad42735d5c9feb400"/>
      <w:r>
        <w:t xml:space="preserve">Final Assessment</w:t>
      </w:r>
      <w:bookmarkEnd w:id="112"/>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p>
      <w:r>
        <w:br w:type="page"/>
      </w:r>
    </w:p>
    <w:p>
      <w:pPr>
        <w:pStyle w:val="Heading1"/>
      </w:pPr>
      <w:bookmarkStart w:id="113" w:name="_209e41be836083afda4e2ff9a07af30c192e049"/>
      <w:r>
        <w:t xml:space="preserve">Experimental Setup</w:t>
      </w:r>
      <w:bookmarkEnd w:id="113"/>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p>
      <w:pPr>
        <w:pStyle w:val="Heading2"/>
      </w:pPr>
      <w:bookmarkStart w:id="114" w:name="_494157c630923398b6b6d5509edb91a207dddff"/>
      <w:r>
        <w:t xml:space="preserve">Problem Definition</w:t>
      </w:r>
      <w:bookmarkEnd w:id="114"/>
    </w:p>
    <w:p>
      <w:pPr>
        <w:pStyle w:val="FirstParagraph"/>
      </w:pPr>
      <w:r>
        <w:t xml:space="preserve">The optimization target is the quadratic objective function defined in eq. 8:</w:t>
      </w:r>
    </w:p>
    <w:p>
      <w:pPr>
        <w:pStyle w:val="BodyText"/>
      </w:pPr>
      <w:bookmarkStart w:id="115" w:name="_3e3c681a374fb77e7ca18ab033a1edc2459148a"/>
      <m:oMathPara>
        <m:oMathParaPr>
          <m:jc m:val="center"/>
        </m:oMathParaP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r>
            <m:t>  </m:t>
          </m:r>
          <m:r>
            <m:rPr>
              <m:sty m:val="p"/>
            </m:rPr>
            <m:t>(</m:t>
          </m:r>
          <m:r>
            <m:t>8</m:t>
          </m:r>
          <m:r>
            <m:rPr>
              <m:sty m:val="p"/>
            </m:rPr>
            <m:t>)</m:t>
          </m:r>
        </m:oMath>
      </m:oMathPara>
      <w:bookmarkEnd w:id="115"/>
    </w:p>
    <w:p>
      <w:pPr>
        <w:pStyle w:val="FirstParagraph"/>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p>
      <w:pPr>
        <w:pStyle w:val="Heading2"/>
      </w:pPr>
      <w:bookmarkStart w:id="116" w:name="_c75624f9dfe4cba29f6d6035b6b6df2f1ae6fce"/>
      <w:r>
        <w:t xml:space="preserve">Parameter Space</w:t>
      </w:r>
      <w:bookmarkEnd w:id="116"/>
    </w:p>
    <w:p>
      <w:pPr>
        <w:pStyle w:val="FirstParagraph"/>
      </w:pPr>
      <w:r>
        <w:t xml:space="preserve">The experiment systematically varies the gradient descent step size across 6 values:</w:t>
      </w:r>
    </w:p>
    <w:p>
      <w:pPr>
        <w:pStyle w:val="Compact"/>
        <w:numPr>
          <w:ilvl w:val="0"/>
          <w:numId w:val="1027"/>
        </w:numPr>
      </w:pPr>
      <m:oMath>
        <m:r>
          <m:t>α</m:t>
        </m:r>
        <m:r>
          <m:rPr>
            <m:sty m:val="p"/>
          </m:rPr>
          <m:t>=</m:t>
        </m:r>
        <m:r>
          <m:t>0.01</m:t>
        </m:r>
      </m:oMath>
      <w:r>
        <w:t xml:space="preserve"> </w:t>
      </w:r>
      <w:r>
        <w:t xml:space="preserve">(conservative)</w:t>
      </w:r>
    </w:p>
    <w:p>
      <w:pPr>
        <w:pStyle w:val="Compact"/>
        <w:numPr>
          <w:ilvl w:val="0"/>
          <w:numId w:val="1027"/>
        </w:numPr>
      </w:pPr>
      <m:oMath>
        <m:r>
          <m:t>α</m:t>
        </m:r>
        <m:r>
          <m:rPr>
            <m:sty m:val="p"/>
          </m:rPr>
          <m:t>=</m:t>
        </m:r>
        <m:r>
          <m:t>0.1</m:t>
        </m:r>
      </m:oMath>
      <w:r>
        <w:t xml:space="preserve"> </w:t>
      </w:r>
      <w:r>
        <w:t xml:space="preserve">(conservative)</w:t>
      </w:r>
    </w:p>
    <w:p>
      <w:pPr>
        <w:pStyle w:val="Compact"/>
        <w:numPr>
          <w:ilvl w:val="0"/>
          <w:numId w:val="1027"/>
        </w:numPr>
      </w:pPr>
      <m:oMath>
        <m:r>
          <m:t>α</m:t>
        </m:r>
        <m:r>
          <m:rPr>
            <m:sty m:val="p"/>
          </m:rPr>
          <m:t>=</m:t>
        </m:r>
        <m:r>
          <m:t>0.5</m:t>
        </m:r>
      </m:oMath>
      <w:r>
        <w:t xml:space="preserve"> </w:t>
      </w:r>
      <w:r>
        <w:t xml:space="preserve">(near-optimal)</w:t>
      </w:r>
    </w:p>
    <w:p>
      <w:pPr>
        <w:pStyle w:val="Compact"/>
        <w:numPr>
          <w:ilvl w:val="0"/>
          <w:numId w:val="1027"/>
        </w:numPr>
      </w:pPr>
      <m:oMath>
        <m:r>
          <m:t>α</m:t>
        </m:r>
        <m:r>
          <m:rPr>
            <m:sty m:val="p"/>
          </m:rPr>
          <m:t>=</m:t>
        </m:r>
        <m:r>
          <m:t>1.0</m:t>
        </m:r>
      </m:oMath>
      <w:r>
        <w:t xml:space="preserve"> </w:t>
      </w:r>
      <w:r>
        <w:t xml:space="preserve">(near-optimal)</w:t>
      </w:r>
    </w:p>
    <w:p>
      <w:pPr>
        <w:pStyle w:val="Compact"/>
        <w:numPr>
          <w:ilvl w:val="0"/>
          <w:numId w:val="1027"/>
        </w:numPr>
      </w:pPr>
      <m:oMath>
        <m:r>
          <m:t>α</m:t>
        </m:r>
        <m:r>
          <m:rPr>
            <m:sty m:val="p"/>
          </m:rPr>
          <m:t>=</m:t>
        </m:r>
        <m:r>
          <m:t>1.5</m:t>
        </m:r>
      </m:oMath>
      <w:r>
        <w:t xml:space="preserve"> </w:t>
      </w:r>
      <w:r>
        <w:t xml:space="preserve">(aggressive)</w:t>
      </w:r>
    </w:p>
    <w:p>
      <w:pPr>
        <w:pStyle w:val="Compact"/>
        <w:numPr>
          <w:ilvl w:val="0"/>
          <w:numId w:val="1027"/>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p>
      <w:pPr>
        <w:pStyle w:val="Heading2"/>
      </w:pPr>
      <w:bookmarkStart w:id="117" w:name="_61ad1866b8180652a952bffe9ec282ce8deaf99"/>
      <w:r>
        <w:t xml:space="preserve">Numerical Stability Grid</w:t>
      </w:r>
      <w:bookmarkEnd w:id="117"/>
    </w:p>
    <w:p>
      <w:pPr>
        <w:pStyle w:val="FirstParagraph"/>
      </w:pPr>
      <w:r>
        <w:t xml:space="preserve">To validate robustness, the optimizer is exercised across a grid of 8 starting points and 6 step sizes, producing 48 total evaluations. This finite sweep measures sensitivity to the selected initial points and step sizes; it does not establish convergence outside the contractive region or before every iteration cap.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p>
      <w:pPr>
        <w:pStyle w:val="Heading2"/>
      </w:pPr>
      <w:bookmarkStart w:id="118" w:name="_56572e29e39c83ea2aaaa964d80b8c7870f2c7a"/>
      <w:r>
        <w:t xml:space="preserve">Dimensional Scaling</w:t>
      </w:r>
      <w:bookmarkEnd w:id="118"/>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p>
      <w:pPr>
        <w:pStyle w:val="Heading2"/>
      </w:pPr>
      <w:bookmarkStart w:id="119" w:name="_6f46fce5a6f2c1713fdf9e8f384230e1ddb13d7"/>
      <w:r>
        <w:t xml:space="preserve">Computational Environment</w:t>
      </w:r>
      <w:bookmarkEnd w:id="119"/>
    </w:p>
    <w:p>
      <w:pPr>
        <w:pStyle w:val="Compact"/>
        <w:numPr>
          <w:ilvl w:val="0"/>
          <w:numId w:val="1028"/>
        </w:numPr>
      </w:pPr>
      <w:r>
        <w:rPr>
          <w:b/>
          <w:bCs/>
        </w:rPr>
        <w:t xml:space="preserve">Python</w:t>
      </w:r>
      <w:r>
        <w:t xml:space="preserve">: 3.14.9</w:t>
      </w:r>
    </w:p>
    <w:p>
      <w:pPr>
        <w:pStyle w:val="Compact"/>
        <w:numPr>
          <w:ilvl w:val="0"/>
          <w:numId w:val="1028"/>
        </w:numPr>
      </w:pPr>
      <w:r>
        <w:rPr>
          <w:b/>
          <w:bCs/>
        </w:rPr>
        <w:t xml:space="preserve">NumPy</w:t>
      </w:r>
      <w:r>
        <w:t xml:space="preserve">: 2.5.4</w:t>
      </w:r>
    </w:p>
    <w:p>
      <w:pPr>
        <w:pStyle w:val="Compact"/>
        <w:numPr>
          <w:ilvl w:val="0"/>
          <w:numId w:val="1028"/>
        </w:numPr>
      </w:pPr>
      <w:r>
        <w:rPr>
          <w:b/>
          <w:bCs/>
        </w:rPr>
        <w:t xml:space="preserve">Platform</w:t>
      </w:r>
      <w:r>
        <w:t xml:space="preserve">: Darwin arm64</w:t>
      </w:r>
    </w:p>
    <w:p>
      <w:pPr>
        <w:pStyle w:val="Compact"/>
        <w:numPr>
          <w:ilvl w:val="0"/>
          <w:numId w:val="1028"/>
        </w:numPr>
      </w:pPr>
      <w:r>
        <w:rPr>
          <w:b/>
          <w:bCs/>
        </w:rPr>
        <w:t xml:space="preserve">Generated</w:t>
      </w:r>
      <w:r>
        <w:t xml:space="preserve">: 2026-10-29T15:48:39Z</w:t>
      </w:r>
    </w:p>
    <w:p>
      <w:pPr>
        <w:pStyle w:val="Heading2"/>
      </w:pPr>
      <w:bookmarkStart w:id="120" w:name="_c0bdf268a00be518db8208d76da5f861b68d87a"/>
      <w:r>
        <w:t xml:space="preserve">Pipeline ordering</w:t>
      </w:r>
      <w:bookmarkEnd w:id="120"/>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9"/>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9"/>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9"/>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p>
      <w:pPr>
        <w:pStyle w:val="Heading2"/>
      </w:pPr>
      <w:bookmarkStart w:id="121" w:name="_9fd71c9dca278495eebbdd804093eae6f97d925"/>
      <w:r>
        <w:t xml:space="preserve">Relation to figures</w:t>
      </w:r>
      <w:bookmarkEnd w:id="121"/>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FirstParagraph"/>
      </w:pPr>
      <w:r>
        <w:t xml:space="preserve">This table is descriptive documentation only; it is not executed as code during the build.</w:t>
      </w:r>
    </w:p>
    <w:p>
      <w:r>
        <w:br w:type="page"/>
      </w:r>
    </w:p>
    <w:p>
      <w:pPr>
        <w:pStyle w:val="Heading1"/>
      </w:pPr>
      <w:bookmarkStart w:id="122" w:name="_e14e925b65fca759e728198d8118b98ded19eeb"/>
      <w:r>
        <w:t xml:space="preserve">Reproducibility Certification</w:t>
      </w:r>
      <w:bookmarkEnd w:id="122"/>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p>
      <w:pPr>
        <w:pStyle w:val="Heading2"/>
      </w:pPr>
      <w:bookmarkStart w:id="123" w:name="_744470a933b7b6f1d0469c96926a8840e0d3be2"/>
      <w:r>
        <w:t xml:space="preserve">Configuration Provenance</w:t>
      </w:r>
      <w:bookmarkEnd w:id="123"/>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4bab2327e6fbe051</w:t>
            </w:r>
          </w:p>
        </w:tc>
      </w:tr>
      <w:tr>
        <w:tc>
          <w:tcPr/>
          <w:p>
            <w:pPr>
              <w:pStyle w:val="Compact"/>
            </w:pPr>
            <w:r>
              <w:t xml:space="preserve">Paper version</w:t>
            </w:r>
          </w:p>
        </w:tc>
        <w:tc>
          <w:tcPr/>
          <w:p>
            <w:pPr>
              <w:pStyle w:val="Compact"/>
            </w:pPr>
            <w:r>
              <w:t xml:space="preserve">3.0.0</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FirstParagraph"/>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p>
      <w:pPr>
        <w:pStyle w:val="Heading2"/>
      </w:pPr>
      <w:bookmarkStart w:id="124" w:name="_ace0f4ebebe16b16c218cbc7bbf70927f15c1d2"/>
      <w:r>
        <w:t xml:space="preserve">Generated Artifact Registry</w:t>
      </w:r>
      <w:bookmarkEnd w:id="124"/>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p>
      <w:pPr>
        <w:pStyle w:val="Heading2"/>
      </w:pPr>
      <w:bookmarkStart w:id="125" w:name="_43428eb8b9569a09dc0d2b4f7cb3ca80844b1a4"/>
      <w:r>
        <w:t xml:space="preserve">Numerical Validation Summary</w:t>
      </w:r>
      <w:bookmarkEnd w:id="125"/>
    </w:p>
    <w:p>
      <w:pPr>
        <w:pStyle w:val="Heading3"/>
      </w:pPr>
      <w:bookmarkStart w:id="126" w:name="_5e98d76158b340db6a49db235d774892da28a56"/>
      <w:r>
        <w:t xml:space="preserve">Convergence Verification</w:t>
      </w:r>
      <w:bookmarkEnd w:id="126"/>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30"/>
        </w:numPr>
      </w:pPr>
      <w:r>
        <w:t xml:space="preserve">Converged step sizes: 0.1, 0.5, 1.0, 1.5</w:t>
      </w:r>
    </w:p>
    <w:p>
      <w:pPr>
        <w:pStyle w:val="Compact"/>
        <w:numPr>
          <w:ilvl w:val="0"/>
          <w:numId w:val="1030"/>
        </w:numPr>
      </w:pPr>
      <w:r>
        <w:t xml:space="preserve">Non-convergent or hit-iteration-cap step sizes: 0.01, 2.5</w:t>
      </w:r>
    </w:p>
    <w:p>
      <w:pPr>
        <w:pStyle w:val="Compact"/>
        <w:numPr>
          <w:ilvl w:val="0"/>
          <w:numId w:val="1030"/>
        </w:numPr>
      </w:pPr>
      <w:r>
        <w:t xml:space="preserve">Smallest recorded iteration count: 1 (at</w:t>
      </w:r>
      <w:r>
        <w:t xml:space="preserve"> </w:t>
      </w:r>
      <m:oMath>
        <m:r>
          <m:t>α</m:t>
        </m:r>
        <m:r>
          <m:rPr>
            <m:sty m:val="p"/>
          </m:rPr>
          <m:t>=</m:t>
        </m:r>
        <m:r>
          <m:t>1.0</m:t>
        </m:r>
      </m:oMath>
      <w:r>
        <w:t xml:space="preserve">)</w:t>
      </w:r>
    </w:p>
    <w:p>
      <w:pPr>
        <w:pStyle w:val="Compact"/>
        <w:numPr>
          <w:ilvl w:val="0"/>
          <w:numId w:val="1030"/>
        </w:numPr>
      </w:pPr>
      <w:r>
        <w:t xml:space="preserve">Largest recorded iteration count: 1000 (at</w:t>
      </w:r>
      <w:r>
        <w:t xml:space="preserve"> </w:t>
      </w:r>
      <m:oMath>
        <m:r>
          <m:t>α</m:t>
        </m:r>
        <m:r>
          <m:rPr>
            <m:sty m:val="p"/>
          </m:rPr>
          <m:t>=</m:t>
        </m:r>
        <m:r>
          <m:t>0.01</m:t>
        </m:r>
      </m:oMath>
      <w:r>
        <w:t xml:space="preserve">)</w:t>
      </w:r>
    </w:p>
    <w:p>
      <w:pPr>
        <w:pStyle w:val="Compact"/>
        <w:numPr>
          <w:ilvl w:val="0"/>
          <w:numId w:val="1030"/>
        </w:numPr>
      </w:pPr>
      <w:r>
        <w:t xml:space="preserve">Mean iterations across all rows: 351</w:t>
      </w:r>
    </w:p>
    <w:p>
      <w:pPr>
        <w:pStyle w:val="Heading3"/>
      </w:pPr>
      <w:bookmarkStart w:id="127" w:name="_a2edcaa346316b0bdc1134fa14e0ff53f35209c"/>
      <w:r>
        <w:t xml:space="preserve">Numerical Stability</w:t>
      </w:r>
      <w:bookmarkEnd w:id="127"/>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recording termination accuracy across this finite gradient-descent grid. This is distinct from the reported stability score, which checks scalar objective evaluations and does not certify convergence of every optimization trajectory.</w:t>
      </w:r>
    </w:p>
    <w:p>
      <w:pPr>
        <w:pStyle w:val="Heading3"/>
      </w:pPr>
      <w:bookmarkStart w:id="128" w:name="_6c42cec90fe9908a3afc8180d256cd7126ebccf"/>
      <w:r>
        <w:t xml:space="preserve">Benchmark Demonstration</w:t>
      </w:r>
      <w:bookmarkEnd w:id="128"/>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p>
      <w:pPr>
        <w:pStyle w:val="Heading2"/>
      </w:pPr>
      <w:bookmarkStart w:id="129" w:name="_564408ffc851f75235d2c44bd009977523cbdc8"/>
      <w:r>
        <w:t xml:space="preserve">Madlib Injection Verification</w:t>
      </w:r>
      <w:bookmarkEnd w:id="129"/>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1"/>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1"/>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1"/>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1"/>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p>
      <w:r>
        <w:br w:type="page"/>
      </w:r>
    </w:p>
    <w:p>
      <w:pPr>
        <w:pStyle w:val="Heading1"/>
      </w:pPr>
      <w:bookmarkStart w:id="130" w:name="_b2eb09406cdf2fc718e9f5f7396436686210cad"/>
      <w:r>
        <w:t xml:space="preserve">Scope, Related Work, and Positioning</w:t>
      </w:r>
      <w:bookmarkEnd w:id="130"/>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p>
      <w:pPr>
        <w:pStyle w:val="Heading2"/>
      </w:pPr>
      <w:bookmarkStart w:id="131" w:name="_ac53267b030ea524116bfa017547ef5a584ea85"/>
      <w:r>
        <w:t xml:space="preserve">Classical gradient methods</w:t>
      </w:r>
      <w:bookmarkEnd w:id="131"/>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4).</w:t>
      </w:r>
    </w:p>
    <w:p>
      <w:pPr>
        <w:pStyle w:val="Heading2"/>
      </w:pPr>
      <w:bookmarkStart w:id="132" w:name="_05ac0fb7f764cd7504cce46d53f44b6e6097ba8"/>
      <w:r>
        <w:t xml:space="preserve">Adaptive and stochastic extensions</w:t>
      </w:r>
      <w:bookmarkEnd w:id="132"/>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p>
      <w:pPr>
        <w:pStyle w:val="Heading2"/>
      </w:pPr>
      <w:bookmarkStart w:id="133" w:name="_3bc48e80992a743b1055962b61fae9f317fec48"/>
      <w:r>
        <w:t xml:space="preserve">What this project proves about the template</w:t>
      </w:r>
      <w:bookmarkEnd w:id="133"/>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p>
      <w:pPr>
        <w:pStyle w:val="Heading2"/>
      </w:pPr>
      <w:bookmarkStart w:id="134" w:name="_a42444e030917023aae22b567c432c36f1ec4dd"/>
      <w:r>
        <w:t xml:space="preserve">Explicit limitations</w:t>
      </w:r>
      <w:bookmarkEnd w:id="134"/>
    </w:p>
    <w:p>
      <w:pPr>
        <w:pStyle w:val="Compact"/>
        <w:numPr>
          <w:ilvl w:val="0"/>
          <w:numId w:val="1032"/>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2"/>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2"/>
        </w:numPr>
      </w:pPr>
      <w:r>
        <w:rPr>
          <w:b/>
          <w:bCs/>
        </w:rPr>
        <w:t xml:space="preserve">Global optimization</w:t>
      </w:r>
      <w:r>
        <w:t xml:space="preserve">: Convexity is assumed; no basin-hopping or restarts are studied.</w:t>
      </w:r>
    </w:p>
    <w:p>
      <w:pPr>
        <w:pStyle w:val="Compact"/>
        <w:numPr>
          <w:ilvl w:val="0"/>
          <w:numId w:val="1032"/>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p>
      <w:r>
        <w:br w:type="page"/>
      </w:r>
    </w:p>
    <w:p>
      <w:pPr>
        <w:pStyle w:val="Heading1"/>
      </w:pPr>
      <w:bookmarkStart w:id="135" w:name="_e101cb4db063275589cf296bc23cc80577ab383"/>
      <w:r>
        <w:t xml:space="preserve">References</w:t>
      </w:r>
      <w:bookmarkEnd w:id="135"/>
    </w:p>
    <w:p>
      <w:pPr>
        <w:pStyle w:val="FirstParagraph"/>
      </w:pPr>
      <w:r>
        <w:t xml:space="preserve">Bibliography lives in</w:t>
      </w:r>
      <w:r>
        <w:t xml:space="preserve"> </w:t>
      </w:r>
      <w:hyperlink r:id="rId13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r>
        <w:br w:type="page"/>
      </w:r>
    </w:p>
    <w:p>
      <w:r>
        <w:br w:type="page"/>
      </w:r>
    </w:p>
    <w:p>
      <w:pPr>
        <w:pStyle w:val="Heading1"/>
      </w:pPr>
      <w:bookmarkStart w:id="137" w:name="_cc60b8522e8d607037bac5c8963977193477bb5"/>
      <w:r>
        <w:t xml:space="preserve">END OF TRANSMISSION</w:t>
      </w:r>
      <w:bookmarkEnd w:id="137"/>
    </w:p>
    <w:p>
      <w:pPr>
        <w:pStyle w:val="TemplateTransmission"/>
      </w:pPr>
      <w:r>
        <w:rPr>
          <w:b/>
          <w:bCs/>
        </w:rPr>
        <w:t xml:space="preserve">Release:</w:t>
      </w:r>
      <w:r>
        <w:t xml:space="preserve"> </w:t>
      </w:r>
      <w:r>
        <w:t xml:space="preserve">v3.0.0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38" name="Picture"/>
            <a:graphic>
              <a:graphicData uri="http://schemas.openxmlformats.org/drawingml/2006/picture">
                <pic:pic>
                  <pic:nvPicPr>
                    <pic:cNvPr descr="../figures/transmission_integrity_strip.png" id="139" name="Picture"/>
                    <pic:cNvPicPr>
                      <a:picLocks noChangeArrowheads="1" noChangeAspect="1"/>
                    </pic:cNvPicPr>
                  </pic:nvPicPr>
                  <pic:blipFill>
                    <a:blip r:embed="rId11"/>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rPr>
          <w:b/>
          <w:bCs/>
        </w:rPr>
        <w:t xml:space="preserve">Prior:</w:t>
      </w:r>
      <w:r>
        <w:t xml:space="preserve"> </w:t>
      </w:r>
      <w:r>
        <w:rPr>
          <w:i/>
          <w:iCs/>
        </w:rPr>
        <w:t xml:space="preserve">No prior releases.</w:t>
      </w:r>
    </w:p>
    <w:bookmarkStart w:id="155" w:name="_refs"/>
    <w:bookmarkStart w:id="140" w:name="_956b238b0bc11722f52b89bd7a3341836633383"/>
    <w:p>
      <w:pPr>
        <w:pStyle w:val="Bibliography"/>
        <w:ind w:left="720" w:hanging="720"/>
      </w:pPr>
      <w:r>
        <w:t xml:space="preserve">Bertsekas, Dimitri P. 1999.</w:t>
      </w:r>
      <w:r>
        <w:t xml:space="preserve"> </w:t>
      </w:r>
      <w:r>
        <w:rPr>
          <w:i/>
          <w:iCs/>
        </w:rPr>
        <w:t xml:space="preserve">Nonlinear Programming</w:t>
      </w:r>
      <w:r>
        <w:t xml:space="preserve">. 2nd ed. Athena Scientific.</w:t>
      </w:r>
    </w:p>
    <w:bookmarkEnd w:id="140"/>
    <w:bookmarkStart w:id="142" w:name="_bc4ad3475d2a89f60a688f957439b09eda6eb1c"/>
    <w:p>
      <w:pPr>
        <w:pStyle w:val="Bibliography"/>
        <w:ind w:left="720" w:hanging="720"/>
      </w:pPr>
      <w:r>
        <w:t xml:space="preserve">Boyd, Stephen, and Lieven Vandenberghe. 2004.</w:t>
      </w:r>
      <w:r>
        <w:t xml:space="preserve"> </w:t>
      </w:r>
      <w:r>
        <w:rPr>
          <w:i/>
          <w:iCs/>
        </w:rPr>
        <w:t xml:space="preserve">Convex Optimization</w:t>
      </w:r>
      <w:r>
        <w:t xml:space="preserve">. Cambridge University Press.</w:t>
      </w:r>
      <w:r>
        <w:t xml:space="preserve"> </w:t>
      </w:r>
      <w:hyperlink r:id="rId141">
        <w:r>
          <w:rPr>
            <w:rStyle w:val="Hyperlink"/>
          </w:rPr>
          <w:t xml:space="preserve">https://doi.org/10.1017/CBO9780511804441</w:t>
        </w:r>
      </w:hyperlink>
      <w:r>
        <w:t xml:space="preserve">.</w:t>
      </w:r>
    </w:p>
    <w:bookmarkEnd w:id="142"/>
    <w:bookmarkStart w:id="144" w:name="_3ff138bb58573f1a1205068a1ecf39e2d4b4cf4"/>
    <w:p>
      <w:pPr>
        <w:pStyle w:val="Bibliography"/>
        <w:ind w:left="720" w:hanging="720"/>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43">
        <w:r>
          <w:rPr>
            <w:rStyle w:val="Hyperlink"/>
          </w:rPr>
          <w:t xml:space="preserve">https://gallica.bnf.fr/ark:/12148/bpt6k2982c/f540</w:t>
        </w:r>
      </w:hyperlink>
      <w:r>
        <w:t xml:space="preserve">.</w:t>
      </w:r>
    </w:p>
    <w:bookmarkEnd w:id="144"/>
    <w:bookmarkStart w:id="146" w:name="_bd8ac430ed93606da235971265b5251b768b76d"/>
    <w:p>
      <w:pPr>
        <w:pStyle w:val="Bibliography"/>
        <w:ind w:left="720" w:hanging="720"/>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45">
        <w:r>
          <w:rPr>
            <w:rStyle w:val="Hyperlink"/>
          </w:rPr>
          <w:t xml:space="preserve">https://doi.org/10.48550/arXiv.1412.6980</w:t>
        </w:r>
      </w:hyperlink>
      <w:r>
        <w:t xml:space="preserve">.</w:t>
      </w:r>
    </w:p>
    <w:bookmarkEnd w:id="146"/>
    <w:bookmarkStart w:id="148" w:name="_5db4ba7dbc4d12793919fa2749bf3e170336948"/>
    <w:p>
      <w:pPr>
        <w:pStyle w:val="Bibliography"/>
        <w:ind w:left="720" w:hanging="720"/>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47">
        <w:r>
          <w:rPr>
            <w:rStyle w:val="Hyperlink"/>
          </w:rPr>
          <w:t xml:space="preserve">https://doi.org/10.1007/s10107-012-0629-5</w:t>
        </w:r>
      </w:hyperlink>
      <w:r>
        <w:t xml:space="preserve">.</w:t>
      </w:r>
    </w:p>
    <w:bookmarkEnd w:id="148"/>
    <w:bookmarkStart w:id="150" w:name="_755e1be9356060641b53d54dd11f89c6ea8ae55"/>
    <w:p>
      <w:pPr>
        <w:pStyle w:val="Bibliography"/>
        <w:ind w:left="720" w:hanging="720"/>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49">
        <w:r>
          <w:rPr>
            <w:rStyle w:val="Hyperlink"/>
          </w:rPr>
          <w:t xml:space="preserve">https://doi.org/10.1007/978-0-387-40065-5</w:t>
        </w:r>
      </w:hyperlink>
      <w:r>
        <w:t xml:space="preserve">.</w:t>
      </w:r>
    </w:p>
    <w:bookmarkEnd w:id="150"/>
    <w:bookmarkStart w:id="152" w:name="_40379dc421e5de3780b64655bc0c2c1d18dc209"/>
    <w:p>
      <w:pPr>
        <w:pStyle w:val="Bibliography"/>
        <w:ind w:left="720" w:hanging="720"/>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51">
        <w:r>
          <w:rPr>
            <w:rStyle w:val="Hyperlink"/>
          </w:rPr>
          <w:t xml:space="preserve">https://doi.org/10.1126/science.1213847</w:t>
        </w:r>
      </w:hyperlink>
      <w:r>
        <w:t xml:space="preserve">.</w:t>
      </w:r>
    </w:p>
    <w:bookmarkEnd w:id="152"/>
    <w:bookmarkStart w:id="154" w:name="_00a4e6b1fcd45f24b8ce196ec54c5ffbb127da2"/>
    <w:p>
      <w:pPr>
        <w:pStyle w:val="Bibliography"/>
        <w:ind w:left="720" w:hanging="720"/>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53">
        <w:r>
          <w:rPr>
            <w:rStyle w:val="Hyperlink"/>
          </w:rPr>
          <w:t xml:space="preserve">https://doi.org/10.1016/0041-5553(64)90137-5</w:t>
        </w:r>
      </w:hyperlink>
      <w:r>
        <w:t xml:space="preserve">.</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ns0:styles xmlns:ns0="http://schemas.openxmlformats.org/wordprocessingml/2006/main">
  <ns0:docDefaults>
    <ns0:rPrDefault>
      <ns0:rPr>
        <ns0:rFonts ns0:asciiTheme="minorHAnsi" ns0:eastAsiaTheme="minorEastAsia" ns0:hAnsiTheme="minorHAnsi" ns0:cstheme="minorBidi"/>
        <ns0:sz ns0:val="24"/>
        <ns0:szCs ns0:val="24"/>
        <ns0:lang ns0:val="en-US" ns0:eastAsia="zh-CN" ns0:bidi="ar-SA"/>
      </ns0:rPr>
    </ns0:rPrDefault>
    <ns0:pPrDefault>
      <ns0:pPr>
        <ns0:spacing ns0:after="200"/>
      </ns0:pPr>
    </ns0:pPrDefault>
  </ns0:docDefaults>
  <ns0:latentStyles ns0:defLockedState="0" ns0:defUIPriority="0" ns0:defSemiHidden="0" ns0:defUnhideWhenUsed="0" ns0:defQFormat="0" ns0:count="276"/>
  <ns0:style ns0:type="paragraph" ns0:default="1" ns0:styleId="Normal">
    <ns0:name ns0:val="Normal"/>
    <ns0:qFormat/>
  </ns0:style>
  <ns0:style ns0:type="paragraph" ns0:styleId="BodyText">
    <ns0:name ns0:val="Body Text"/>
    <ns0:basedOn ns0:val="Normal"/>
    <ns0:link ns0:val="BodyTextChar"/>
    <ns0:qFormat/>
    <ns0:pPr>
      <ns0:spacing ns0:before="180" ns0:after="180"/>
    </ns0:pPr>
  </ns0:style>
  <ns0:style ns0:type="paragraph" ns0:customStyle="1" ns0:styleId="FirstParagraph">
    <ns0:name ns0:val="First Paragraph"/>
    <ns0:basedOn ns0:val="BodyText"/>
    <ns0:next ns0:val="BodyText"/>
    <ns0:qFormat/>
  </ns0:style>
  <ns0:style ns0:type="paragraph" ns0:customStyle="1" ns0:styleId="Compact">
    <ns0:name ns0:val="Compact"/>
    <ns0:basedOn ns0:val="BodyText"/>
    <ns0:qFormat/>
    <ns0:pPr>
      <ns0:spacing ns0:before="36" ns0:after="36"/>
    </ns0:pPr>
  </ns0:style>
  <ns0:style ns0:type="paragraph" ns0:styleId="Title">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eastAsiaTheme="majorEastAsia" ns0:hAnsiTheme="majorHAnsi" ns0:cstheme="majorBidi"/>
      <ns0:sz ns0:val="56"/>
      <ns0:szCs ns0:val="56"/>
    </ns0:rPr>
  </ns0:style>
  <ns0:style ns0:type="character" ns0:customStyle="1" ns0:styleId="TitleChar">
    <ns0:name ns0:val="Title Char"/>
    <ns0:basedOn ns0:val="DefaultParagraphFont"/>
    <ns0:link ns0:val="Title"/>
    <ns0:uiPriority ns0:val="10"/>
    <ns0:rsid ns0:val="00A10FD9"/>
    <ns0:rPr>
      <ns0:rFonts ns0:asciiTheme="majorHAnsi" ns0:eastAsiaTheme="majorEastAsia" ns0:hAnsiTheme="majorHAnsi" ns0:cstheme="majorBidi"/>
      <ns0:sz ns0:val="56"/>
      <ns0:szCs ns0:val="56"/>
    </ns0:rPr>
  </ns0:style>
  <ns0:style ns0:type="paragraph" ns0:styleId="Subtitle">
    <ns0:name ns0:val="Subtitle"/>
    <ns0:basedOn ns0:val="Title"/>
    <ns0:next ns0:val="BodyText"/>
    <ns0:link ns0:val="SubtitleChar"/>
    <ns0:uiPriority ns0:val="11"/>
    <ns0:qFormat/>
    <ns0:rsid ns0:val="00A10FD9"/>
    <ns0:pPr>
      <ns0:numPr>
        <ns0:ilvl ns0:val="1"/>
      </ns0:numPr>
    </ns0:pPr>
    <ns0:rPr>
      <ns0:rFonts ns0:eastAsiaTheme="majorEastAsia" ns0:cstheme="majorBidi"/>
      <ns0:spacing ns0:val="15"/>
      <ns0:sz ns0:val="28"/>
      <ns0:szCs ns0:val="28"/>
    </ns0:rPr>
  </ns0:style>
  <ns0:style ns0:type="character" ns0:customStyle="1" ns0:styleId="SubtitleChar">
    <ns0:name ns0:val="Subtitle Char"/>
    <ns0:basedOn ns0:val="DefaultParagraphFont"/>
    <ns0:link ns0:val="Subtitle"/>
    <ns0:uiPriority ns0:val="11"/>
    <ns0:rsid ns0:val="00A10FD9"/>
    <ns0:rPr>
      <ns0:rFonts ns0:eastAsiaTheme="majorEastAsia" ns0:cstheme="majorBidi"/>
      <ns0:color ns0:val="595959" ns0:themeColor="text1" ns0:themeTint="A6"/>
      <ns0:spacing ns0:val="15"/>
      <ns0:sz ns0:val="28"/>
      <ns0:szCs ns0:val="28"/>
    </ns0:rPr>
  </ns0:style>
  <ns0:style ns0:type="paragraph" ns0:customStyle="1" ns0:styleId="Author">
    <ns0:name ns0:val="Author"/>
    <ns0:basedOn ns0:val="Title"/>
    <ns0:next ns0:val="BodyText"/>
    <ns0:qFormat/>
    <ns0:pPr>
      <ns0:keepNext/>
      <ns0:keepLines/>
    </ns0:pPr>
    <ns0:rPr>
      <ns0:sz ns0:val="24"/>
      <ns0:szCs ns0:val="24"/>
    </ns0:rPr>
  </ns0:style>
  <ns0:style ns0:type="paragraph" ns0:styleId="Date">
    <ns0:name ns0:val="Date"/>
    <ns0:basedOn ns0:val="Title"/>
    <ns0:next ns0:val="BodyText"/>
    <ns0:qFormat/>
    <ns0:pPr>
      <ns0:keepNext/>
      <ns0:keepLines/>
    </ns0:pPr>
    <ns0:rPr>
      <ns0:sz ns0:val="24"/>
      <ns0:szCs ns0:val="24"/>
    </ns0:rPr>
  </ns0:style>
  <ns0:style ns0:type="paragraph" ns0:customStyle="1" ns0:styleId="AbstractTitle">
    <ns0:name ns0:val="Abstract Title"/>
    <ns0:basedOn ns0:val="Normal"/>
    <ns0:next ns0:val="Abstract"/>
    <ns0:qFormat/>
    <ns0:pPr>
      <ns0:keepNext/>
      <ns0:keepLines/>
      <ns0:spacing ns0:before="300" ns0:after="0"/>
      <ns0:jc ns0:val="center"/>
    </ns0:pPr>
    <ns0:rPr>
      <ns0:b/>
      <ns0:sz ns0:val="20"/>
      <ns0:szCs ns0:val="20"/>
    </ns0:rPr>
  </ns0:style>
  <ns0:style ns0:type="paragraph" ns0:customStyle="1" ns0:styleId="Abstract">
    <ns0:name ns0:val="Abstract"/>
    <ns0:basedOn ns0:val="Normal"/>
    <ns0:next ns0:val="BodyText"/>
    <ns0:qFormat/>
    <ns0:pPr>
      <ns0:keepNext/>
      <ns0:keepLines/>
      <ns0:spacing ns0:before="100" ns0:after="300"/>
    </ns0:pPr>
    <ns0:rPr>
      <ns0:sz ns0:val="20"/>
      <ns0:szCs ns0:val="20"/>
    </ns0:rPr>
  </ns0:style>
  <ns0:style ns0:type="paragraph" ns0:styleId="Bibliography">
    <ns0:name ns0:val="Bibliography"/>
    <ns0:basedOn ns0:val="Normal"/>
    <ns0:next ns0:val="Bibliography"/>
    <ns0:qFormat/>
    <ns0:pPr/>
    <ns0:rPr/>
  </ns0:style>
  <ns0:style ns0:type="paragraph" ns0:styleId="Heading1">
    <ns0:name ns0:val="heading 1"/>
    <ns0:basedOn ns0:val="Normal"/>
    <ns0:next ns0:val="BodyText"/>
    <ns0:link ns0:val="Heading1Char"/>
    <ns0:uiPriority ns0:val="9"/>
    <ns0:qFormat/>
    <ns0:rsid ns0:val="00A10FD9"/>
    <ns0:pPr>
      <ns0:keepNext/>
      <ns0:keepLines/>
      <ns0:spacing ns0:before="360" ns0:after="80"/>
      <ns0:outlineLvl ns0:val="0"/>
    </ns0:pPr>
    <ns0:rPr>
      <ns0:rFonts ns0:asciiTheme="majorHAnsi" ns0:eastAsiaTheme="majorEastAsia" ns0:hAnsiTheme="majorHAnsi" ns0:cstheme="majorBidi"/>
      <ns0:color ns0:val="0F4761" ns0:themeColor="accent1" ns0:themeShade="BF"/>
      <ns0:sz ns0:val="40"/>
      <ns0:szCs ns0:val="40"/>
    </ns0:rPr>
  </ns0:style>
  <ns0:style ns0:type="paragraph" ns0:styleId="Heading2">
    <ns0:name ns0:val="heading 2"/>
    <ns0:basedOn ns0:val="Normal"/>
    <ns0:next ns0:val="BodyText"/>
    <ns0:link ns0:val="Heading2Char"/>
    <ns0:uiPriority ns0:val="9"/>
    <ns0:semiHidden/>
    <ns0:unhideWhenUsed/>
    <ns0:qFormat/>
    <ns0:rsid ns0:val="00A10FD9"/>
    <ns0:pPr>
      <ns0:keepNext/>
      <ns0:keepLines/>
      <ns0:spacing ns0:before="160" ns0:after="80"/>
      <ns0:outlineLvl ns0:val="1"/>
    </ns0:pPr>
    <ns0:rPr>
      <ns0:rFonts ns0:asciiTheme="majorHAnsi" ns0:eastAsiaTheme="majorEastAsia" ns0:hAnsiTheme="majorHAnsi" ns0:cstheme="majorBidi"/>
      <ns0:color ns0:val="0F4761" ns0:themeColor="accent1" ns0:themeShade="BF"/>
      <ns0:sz ns0:val="32"/>
      <ns0:szCs ns0:val="32"/>
    </ns0:rPr>
  </ns0:style>
  <ns0:style ns0:type="paragraph" ns0:styleId="Heading3">
    <ns0:name ns0:val="heading 3"/>
    <ns0:basedOn ns0:val="Normal"/>
    <ns0:next ns0:val="BodyText"/>
    <ns0:link ns0:val="Heading3Char"/>
    <ns0:uiPriority ns0:val="9"/>
    <ns0:semiHidden/>
    <ns0:unhideWhenUsed/>
    <ns0:qFormat/>
    <ns0:rsid ns0:val="00A10FD9"/>
    <ns0:pPr>
      <ns0:keepNext/>
      <ns0:keepLines/>
      <ns0:spacing ns0:before="160" ns0:after="80"/>
      <ns0:outlineLvl ns0:val="2"/>
    </ns0:pPr>
    <ns0:rPr>
      <ns0:rFonts ns0:eastAsiaTheme="majorEastAsia" ns0:cstheme="majorBidi"/>
      <ns0:color ns0:val="0F4761" ns0:themeColor="accent1" ns0:themeShade="BF"/>
      <ns0:sz ns0:val="28"/>
      <ns0:szCs ns0:val="28"/>
    </ns0:rPr>
  </ns0:style>
  <ns0:style ns0:type="paragraph" ns0:styleId="Heading4">
    <ns0:name ns0:val="heading 4"/>
    <ns0:basedOn ns0:val="Normal"/>
    <ns0:next ns0:val="BodyText"/>
    <ns0:link ns0:val="Heading4Char"/>
    <ns0:uiPriority ns0:val="9"/>
    <ns0:semiHidden/>
    <ns0:unhideWhenUsed/>
    <ns0:qFormat/>
    <ns0:rsid ns0:val="00A10FD9"/>
    <ns0:pPr>
      <ns0:keepNext/>
      <ns0:keepLines/>
      <ns0:spacing ns0:before="80" ns0:after="40"/>
      <ns0:outlineLvl ns0:val="3"/>
    </ns0:pPr>
    <ns0:rPr>
      <ns0:rFonts ns0:eastAsiaTheme="majorEastAsia" ns0:cstheme="majorBidi"/>
      <ns0:i/>
      <ns0:iCs/>
      <ns0:color ns0:val="0F4761" ns0:themeColor="accent1" ns0:themeShade="BF"/>
    </ns0:rPr>
  </ns0:style>
  <ns0:style ns0:type="paragraph" ns0:styleId="Heading5">
    <ns0:name ns0:val="heading 5"/>
    <ns0:basedOn ns0:val="Normal"/>
    <ns0:next ns0:val="BodyText"/>
    <ns0:link ns0:val="Heading5Char"/>
    <ns0:uiPriority ns0:val="9"/>
    <ns0:semiHidden/>
    <ns0:unhideWhenUsed/>
    <ns0:qFormat/>
    <ns0:rsid ns0:val="00A10FD9"/>
    <ns0:pPr>
      <ns0:keepNext/>
      <ns0:keepLines/>
      <ns0:spacing ns0:before="80" ns0:after="40"/>
      <ns0:outlineLvl ns0:val="4"/>
    </ns0:pPr>
    <ns0:rPr>
      <ns0:rFonts ns0:eastAsiaTheme="majorEastAsia" ns0:cstheme="majorBidi"/>
      <ns0:color ns0:val="0F4761" ns0:themeColor="accent1" ns0:themeShade="BF"/>
    </ns0:rPr>
  </ns0:style>
  <ns0:style ns0:type="paragraph" ns0:styleId="Heading6">
    <ns0:name ns0:val="heading 6"/>
    <ns0:basedOn ns0:val="Normal"/>
    <ns0:next ns0:val="BodyText"/>
    <ns0:link ns0:val="Heading6Char"/>
    <ns0:uiPriority ns0:val="9"/>
    <ns0:semiHidden/>
    <ns0:unhideWhenUsed/>
    <ns0:qFormat/>
    <ns0:rsid ns0:val="00A10FD9"/>
    <ns0:pPr>
      <ns0:keepNext/>
      <ns0:keepLines/>
      <ns0:spacing ns0:before="40" ns0:after="0"/>
      <ns0:outlineLvl ns0:val="5"/>
    </ns0:pPr>
    <ns0:rPr>
      <ns0:rFonts ns0:eastAsiaTheme="majorEastAsia" ns0:cstheme="majorBidi"/>
      <ns0:i/>
      <ns0:iCs/>
      <ns0:color ns0:val="595959" ns0:themeColor="text1" ns0:themeTint="A6"/>
    </ns0:rPr>
  </ns0:style>
  <ns0:style ns0:type="paragraph" ns0:styleId="Heading7">
    <ns0:name ns0:val="heading 7"/>
    <ns0:basedOn ns0:val="Normal"/>
    <ns0:next ns0:val="BodyText"/>
    <ns0:link ns0:val="Heading7Char"/>
    <ns0:uiPriority ns0:val="9"/>
    <ns0:semiHidden/>
    <ns0:unhideWhenUsed/>
    <ns0:qFormat/>
    <ns0:rsid ns0:val="00A10FD9"/>
    <ns0:pPr>
      <ns0:keepNext/>
      <ns0:keepLines/>
      <ns0:spacing ns0:before="40" ns0:after="0"/>
      <ns0:outlineLvl ns0:val="6"/>
    </ns0:pPr>
    <ns0:rPr>
      <ns0:rFonts ns0:eastAsiaTheme="majorEastAsia" ns0:cstheme="majorBidi"/>
      <ns0:color ns0:val="595959" ns0:themeColor="text1" ns0:themeTint="A6"/>
    </ns0:rPr>
  </ns0:style>
  <ns0:style ns0:type="paragraph" ns0:styleId="Heading8">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eastAsiaTheme="majorEastAsia" ns0:cstheme="majorBidi"/>
      <ns0:i/>
      <ns0:iCs/>
      <ns0:color ns0:val="272727" ns0:themeColor="text1" ns0:themeTint="D8"/>
    </ns0:rPr>
  </ns0:style>
  <ns0:style ns0:type="paragraph" ns0:styleId="Heading9">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eastAsiaTheme="majorEastAsia" ns0:cstheme="majorBidi"/>
      <ns0:color ns0:val="272727" ns0:themeColor="text1" ns0:themeTint="D8"/>
    </ns0:rPr>
  </ns0:style>
  <ns0:style ns0:type="character" ns0:customStyle="1" ns0:styleId="Heading1Char">
    <ns0:name ns0:val="Heading 1 Char"/>
    <ns0:basedOn ns0:val="DefaultParagraphFont"/>
    <ns0:link ns0:val="Heading1"/>
    <ns0:uiPriority ns0:val="9"/>
    <ns0:rsid ns0:val="00A10FD9"/>
    <ns0:rPr>
      <ns0:rFonts ns0:asciiTheme="majorHAnsi" ns0:eastAsiaTheme="majorEastAsia" ns0:hAnsiTheme="majorHAnsi" ns0:cstheme="majorBidi"/>
      <ns0:color ns0:val="0F4761" ns0:themeColor="accent1" ns0:themeShade="BF"/>
      <ns0:sz ns0:val="40"/>
      <ns0:szCs ns0:val="40"/>
    </ns0:rPr>
  </ns0:style>
  <ns0:style ns0:type="character" ns0:customStyle="1" ns0:styleId="Heading2Char">
    <ns0:name ns0:val="Heading 2 Char"/>
    <ns0:basedOn ns0:val="DefaultParagraphFont"/>
    <ns0:link ns0:val="Heading2"/>
    <ns0:uiPriority ns0:val="9"/>
    <ns0:semiHidden/>
    <ns0:rsid ns0:val="00A10FD9"/>
    <ns0:rPr>
      <ns0:rFonts ns0:asciiTheme="majorHAnsi" ns0:eastAsiaTheme="majorEastAsia" ns0:hAnsiTheme="majorHAnsi" ns0:cstheme="majorBidi"/>
      <ns0:color ns0:val="0F4761" ns0:themeColor="accent1" ns0:themeShade="BF"/>
      <ns0:sz ns0:val="32"/>
      <ns0:szCs ns0:val="32"/>
    </ns0:rPr>
  </ns0:style>
  <ns0:style ns0:type="character" ns0:customStyle="1" ns0:styleId="Heading3Char">
    <ns0:name ns0:val="Heading 3 Char"/>
    <ns0:basedOn ns0:val="DefaultParagraphFont"/>
    <ns0:link ns0:val="Heading3"/>
    <ns0:uiPriority ns0:val="9"/>
    <ns0:semiHidden/>
    <ns0:rsid ns0:val="00A10FD9"/>
    <ns0:rPr>
      <ns0:rFonts ns0:eastAsiaTheme="majorEastAsia" ns0:cstheme="majorBidi"/>
      <ns0:color ns0:val="0F4761" ns0:themeColor="accent1" ns0:themeShade="BF"/>
      <ns0:sz ns0:val="28"/>
      <ns0:szCs ns0:val="28"/>
    </ns0:rPr>
  </ns0:style>
  <ns0:style ns0:type="character" ns0:customStyle="1" ns0:styleId="Heading4Char">
    <ns0:name ns0:val="Heading 4 Char"/>
    <ns0:basedOn ns0:val="DefaultParagraphFont"/>
    <ns0:link ns0:val="Heading4"/>
    <ns0:uiPriority ns0:val="9"/>
    <ns0:semiHidden/>
    <ns0:rsid ns0:val="00A10FD9"/>
    <ns0:rPr>
      <ns0:rFonts ns0:eastAsiaTheme="majorEastAsia" ns0:cstheme="majorBidi"/>
      <ns0:i/>
      <ns0:iCs/>
      <ns0:color ns0:val="0F4761" ns0:themeColor="accent1" ns0:themeShade="BF"/>
    </ns0:rPr>
  </ns0:style>
  <ns0:style ns0:type="character" ns0:customStyle="1" ns0:styleId="Heading5Char">
    <ns0:name ns0:val="Heading 5 Char"/>
    <ns0:basedOn ns0:val="DefaultParagraphFont"/>
    <ns0:link ns0:val="Heading5"/>
    <ns0:uiPriority ns0:val="9"/>
    <ns0:semiHidden/>
    <ns0:rsid ns0:val="00A10FD9"/>
    <ns0:rPr>
      <ns0:rFonts ns0:eastAsiaTheme="majorEastAsia" ns0:cstheme="majorBidi"/>
      <ns0:color ns0:val="0F4761" ns0:themeColor="accent1" ns0:themeShade="BF"/>
    </ns0:rPr>
  </ns0:style>
  <ns0:style ns0:type="character" ns0:customStyle="1" ns0:styleId="Heading6Char">
    <ns0:name ns0:val="Heading 6 Char"/>
    <ns0:basedOn ns0:val="DefaultParagraphFont"/>
    <ns0:link ns0:val="Heading6"/>
    <ns0:uiPriority ns0:val="9"/>
    <ns0:semiHidden/>
    <ns0:rsid ns0:val="00A10FD9"/>
    <ns0:rPr>
      <ns0:rFonts ns0:eastAsiaTheme="majorEastAsia" ns0:cstheme="majorBidi"/>
      <ns0:i/>
      <ns0:iCs/>
      <ns0:color ns0:val="595959" ns0:themeColor="text1" ns0:themeTint="A6"/>
    </ns0:rPr>
  </ns0:style>
  <ns0:style ns0:type="character" ns0:customStyle="1" ns0:styleId="Heading7Char">
    <ns0:name ns0:val="Heading 7 Char"/>
    <ns0:basedOn ns0:val="DefaultParagraphFont"/>
    <ns0:link ns0:val="Heading7"/>
    <ns0:uiPriority ns0:val="9"/>
    <ns0:semiHidden/>
    <ns0:rsid ns0:val="00A10FD9"/>
    <ns0:rPr>
      <ns0:rFonts ns0:eastAsiaTheme="majorEastAsia" ns0:cstheme="majorBidi"/>
      <ns0:color ns0:val="595959" ns0:themeColor="text1" ns0:themeTint="A6"/>
    </ns0:rPr>
  </ns0:style>
  <ns0:style ns0:type="character" ns0:customStyle="1" ns0:styleId="Heading8Char">
    <ns0:name ns0:val="Heading 8 Char"/>
    <ns0:basedOn ns0:val="DefaultParagraphFont"/>
    <ns0:link ns0:val="Heading8"/>
    <ns0:uiPriority ns0:val="9"/>
    <ns0:semiHidden/>
    <ns0:rsid ns0:val="00A10FD9"/>
    <ns0:rPr>
      <ns0:rFonts ns0:eastAsiaTheme="majorEastAsia" ns0:cstheme="majorBidi"/>
      <ns0:i/>
      <ns0:iCs/>
      <ns0:color ns0:val="272727" ns0:themeColor="text1" ns0:themeTint="D8"/>
    </ns0:rPr>
  </ns0:style>
  <ns0:style ns0:type="character" ns0:customStyle="1" ns0:styleId="Heading9Char">
    <ns0:name ns0:val="Heading 9 Char"/>
    <ns0:basedOn ns0:val="DefaultParagraphFont"/>
    <ns0:link ns0:val="Heading9"/>
    <ns0:uiPriority ns0:val="9"/>
    <ns0:semiHidden/>
    <ns0:rsid ns0:val="00A10FD9"/>
    <ns0:rPr>
      <ns0:rFonts ns0:eastAsiaTheme="majorEastAsia" ns0:cstheme="majorBidi"/>
      <ns0:color ns0:val="272727" ns0:themeColor="text1" ns0:themeTint="D8"/>
    </ns0:rPr>
  </ns0:style>
  <ns0:style ns0:type="paragraph" ns0:styleId="BlockText">
    <ns0:name ns0:val="Block Text"/>
    <ns0:basedOn ns0:val="BodyText"/>
    <ns0:next ns0:val="BodyText"/>
    <ns0:uiPriority ns0:val="9"/>
    <ns0:unhideWhenUsed/>
    <ns0:qFormat/>
    <ns0:pPr>
      <ns0:spacing ns0:before="100" ns0:after="100"/>
      <ns0:ind ns0:firstLine="0" ns0:left="480" ns0:right="480"/>
    </ns0:pPr>
  </ns0:style>
  <ns0:style ns0:type="paragraph" ns0:styleId="FootnoteText">
    <ns0:name ns0:val="Footnote Text"/>
    <ns0:basedOn ns0:val="Normal"/>
    <ns0:next ns0:val="FootnoteText"/>
    <ns0:uiPriority ns0:val="9"/>
    <ns0:unhideWhenUsed/>
    <ns0:qFormat/>
  </ns0:style>
  <ns0:style ns0:type="paragraph" ns0:styleId="FootnoteBlockText">
    <ns0:name ns0:val="Footnote Block Text"/>
    <ns0:basedOn ns0:val="FootnoteText"/>
    <ns0:next ns0:val="FootnoteText"/>
    <ns0:uiPriority ns0:val="9"/>
    <ns0:unhideWhenUsed/>
    <ns0:qFormat/>
    <ns0:pPr>
      <ns0:spacing ns0:before="100" ns0:after="100"/>
      <ns0:ind ns0:firstLine="0" ns0:left="480" ns0:right="480"/>
    </ns0:pPr>
  </ns0:style>
  <ns0:style ns0:type="character" ns0:default="1" ns0:styleId="DefaultParagraphFont">
    <ns0:name ns0:val="Default Paragraph Font"/>
    <ns0:semiHidden/>
    <ns0:unhideWhenUsed/>
  </ns0:style>
  <ns0:style ns0:type="table" ns0:default="1" ns0:styleId="Table">
    <ns0:name ns0:val="Table"/>
    <ns0:basedOn ns0:val="TableNormal"/>
    <ns0:qFormat/>
    <ns0:tblPr>
      <ns0:tblInd ns0:w="0" ns0:type="dxa"/>
      <ns0:tblCellMar>
        <ns0:top ns0:w="0" ns0:type="dxa"/>
        <ns0:left ns0:w="108" ns0:type="dxa"/>
        <ns0:bottom ns0:w="0" ns0:type="dxa"/>
        <ns0:right ns0:w="108" ns0:type="dxa"/>
      </ns0:tblCellMar>
    </ns0:tblPr>
    <ns0:tblStylePr ns0:type="firstRow">
      <ns0:tcPr>
        <ns0:tcBorders>
          <ns0:bottom ns0:val="single"/>
        </ns0:tcBorders>
        <ns0:vAlign ns0:val="bottom"/>
      </ns0:tcPr>
    </ns0:tblStylePr>
  </ns0:style>
  <ns0:style ns0:type="paragraph" ns0:customStyle="1" ns0:styleId="DefinitionTerm">
    <ns0:name ns0:val="Definition Term"/>
    <ns0:basedOn ns0:val="Normal"/>
    <ns0:next ns0:val="Definition"/>
    <ns0:pPr>
      <ns0:keepNext/>
      <ns0:keepLines/>
      <ns0:spacing ns0:after="0"/>
    </ns0:pPr>
    <ns0:rPr>
      <ns0:b/>
    </ns0:rPr>
  </ns0:style>
  <ns0:style ns0:type="paragraph" ns0:customStyle="1" ns0:styleId="Definition">
    <ns0:name ns0:val="Definition"/>
    <ns0:basedOn ns0:val="Normal"/>
  </ns0:style>
  <ns0:style ns0:type="paragraph" ns0:styleId="Caption">
    <ns0:name ns0:val="Caption"/>
    <ns0:basedOn ns0:val="Normal"/>
    <ns0:link ns0:val="BodyTextChar"/>
    <ns0:pPr>
      <ns0:spacing ns0:before="0" ns0:after="120"/>
    </ns0:pPr>
    <ns0:rPr>
      <ns0:i/>
    </ns0:rPr>
  </ns0:style>
  <ns0:style ns0:type="paragraph" ns0:customStyle="1" ns0:styleId="TableCaption">
    <ns0:name ns0:val="Table Caption"/>
    <ns0:basedOn ns0:val="Caption"/>
    <ns0:pPr>
      <ns0:keepNext/>
    </ns0:pPr>
  </ns0:style>
  <ns0:style ns0:type="paragraph" ns0:customStyle="1" ns0:styleId="ImageCaption">
    <ns0:name ns0:val="Image Caption"/>
    <ns0:basedOn ns0:val="Caption"/>
  </ns0:style>
  <ns0:style ns0:type="paragraph" ns0:customStyle="1" ns0:styleId="Figure">
    <ns0:name ns0:val="Figure"/>
    <ns0:basedOn ns0:val="Normal"/>
  </ns0:style>
  <ns0:style ns0:type="paragraph" ns0:customStyle="1" ns0:styleId="CaptionedFigure">
    <ns0:name ns0:val="Captioned Figure"/>
    <ns0:basedOn ns0:val="Figure"/>
    <ns0:pPr>
      <ns0:keepNext/>
    </ns0:pPr>
  </ns0:style>
  <ns0:style ns0:type="character" ns0:customStyle="1" ns0:styleId="BodyTextChar">
    <ns0:name ns0:val="Body Text Char"/>
    <ns0:basedOn ns0:val="DefaultParagraphFont"/>
    <ns0:link ns0:val="BodyText"/>
  </ns0:style>
  <ns0:style ns0:type="character" ns0:customStyle="1" ns0:styleId="VerbatimChar">
    <ns0:name ns0:val="Verbatim Char"/>
    <ns0:basedOn ns0:val="BodyTextChar"/>
    <ns0:rPr>
      <ns0:rFonts ns0:ascii="Consolas" ns0:hAnsi="Consolas"/>
      <ns0:sz ns0:val="22"/>
    </ns0:rPr>
  </ns0:style>
  <ns0:style ns0:type="character" ns0:customStyle="1" ns0:styleId="SectionNumber">
    <ns0:name ns0:val="Section Number"/>
    <ns0:basedOn ns0:val="BodyTextChar"/>
  </ns0:style>
  <ns0:style ns0:type="character" ns0:styleId="FootnoteReference">
    <ns0:name ns0:val="Footnote Reference"/>
    <ns0:basedOn ns0:val="BodyTextChar"/>
    <ns0:rPr>
      <ns0:vertAlign ns0:val="superscript"/>
    </ns0:rPr>
  </ns0:style>
  <ns0:style ns0:type="character" ns0:styleId="Hyperlink">
    <ns0:name ns0:val="Hyperlink"/>
    <ns0:basedOn ns0:val="BodyTextChar"/>
    <ns0:rPr>
      <ns0:color ns0:val="4F81BD" ns0:themeColor="accent1"/>
    </ns0:rPr>
  </ns0:style>
  <ns0:style ns0:type="paragraph" ns0:styleId="TOCHeading">
    <ns0:name ns0:val="TOC Heading"/>
    <ns0:basedOn ns0:val="Heading1"/>
    <ns0:next ns0:val="BodyText"/>
    <ns0:uiPriority ns0:val="39"/>
    <ns0:unhideWhenUsed/>
    <ns0:qFormat/>
    <ns0:pPr>
      <ns0:spacing ns0:before="240" ns0:line="259" ns0:lineRule="auto"/>
      <ns0:outlineLvl ns0:val="9"/>
    </ns0:pPr>
    <ns0:rPr>
      <ns0:rFonts ns0:asciiTheme="majorHAnsi" ns0:eastAsiaTheme="majorEastAsia" ns0:hAnsiTheme="majorHAnsi" ns0:cstheme="majorBidi"/>
      <ns0:b ns0:val="0"/>
      <ns0:bCs ns0:val="0"/>
      <ns0:color ns0:val="365F91" ns0:themeColor="accent1" ns0:themeShade="BF"/>
    </ns0:rPr>
  </ns0:style>
  <ns0:style ns0:type="paragraph" ns0:customStyle="1" ns0:styleId="TemplateTransmission">
    <ns0:name ns0:val="TemplateTransmission"/>
    <ns0:basedOn ns0:val="BodyText"/>
    <ns0:qFormat/>
    <ns0:pPr>
      <ns0:keepNext/>
      <ns0:keepLines/>
      <ns0:spacing ns0:before="0" ns0:after="0"/>
    </ns0:pPr>
    <ns0:rPr>
      <ns0:sz ns0:val="14"/>
      <ns0:szCs ns0:val="14"/>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ng" /><Relationship Type="http://schemas.openxmlformats.org/officeDocument/2006/relationships/image" Id="rId55" Target="media/rId55.png" /><Relationship Type="http://schemas.openxmlformats.org/officeDocument/2006/relationships/image" Id="rId69" Target="media/rId6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2026-10-29T15:48:39Z</dcterms:created>
  <dcterms:modified xsi:type="dcterms:W3CDTF">2026-10-29T15:48:39Z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