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9">
        <w:r>
          <w:rPr>
            <w:rStyle w:val="Hyperlink"/>
          </w:rPr>
          <w:t xml:space="preserve">Research Project Template</w:t>
        </w:r>
      </w:hyperlink>
      <w:r>
        <w:t xml:space="preserve">. The implementation lives in</w:t>
      </w:r>
      <w:r>
        <w:t xml:space="preserve"> </w:t>
      </w:r>
      <w:r>
        <w:rPr>
          <w:rStyle w:val="VerbatimChar"/>
        </w:rPr>
        <w:t xml:space="preserve">projects/template_code_project/src/optimizer.py</w:t>
      </w:r>
      <w:r>
        <w:t xml:space="preserve">; experiments and figures are orchestrated by</w:t>
      </w:r>
      <w:r>
        <w:t xml:space="preserve"> </w:t>
      </w:r>
      <w:r>
        <w:rPr>
          <w:rStyle w:val="VerbatimChar"/>
        </w:rPr>
        <w:t xml:space="preserve">projects/template_code_project/scripts/optimization_analysis.py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optimization_analysis.py</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0">
        <w:r>
          <w:rPr>
            <w:rStyle w:val="Hyperlink"/>
          </w:rPr>
          <w:t xml:space="preserve">test_optimizer.py</w:t>
        </w:r>
      </w:hyperlink>
      <w:r>
        <w:t xml:space="preserve">), automated six-figure analysis, and reproducibility metadata (configuration hash, artifact counts) injected into</w:t>
      </w:r>
      <w:r>
        <w:t xml:space="preserve"> </w:t>
      </w:r>
      <w:r>
        <w:t xml:space="preserve">(</w:t>
      </w:r>
      <w:r>
        <w:rPr>
          <w:b/>
          <w:bCs/>
        </w:rPr>
        <w:t xml:space="preserve">sec:reproducibility?</w:t>
      </w:r>
      <w:r>
        <w:t xml:space="preserve">)</w:t>
      </w:r>
      <w:r>
        <w:t xml:space="preserve">.</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gradient descent, reproducible research, zero-mock testing, scientific infrastructure, pipeline orchestration</w:t>
      </w:r>
    </w:p>
    <w:bookmarkEnd w:id="11"/>
    <w:bookmarkStart w:id="20"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9">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14"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1"/>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1"/>
        </w:numPr>
      </w:pPr>
      <w:r>
        <w:rPr>
          <w:rStyle w:val="VerbatimChar"/>
          <w:b/>
          <w:bCs/>
        </w:rPr>
        <w:t xml:space="preserve">tests/</w:t>
      </w:r>
      <w:r>
        <w:rPr>
          <w:b/>
          <w:bCs/>
        </w:rPr>
        <w:t xml:space="preserve"> </w:t>
      </w:r>
      <w:r>
        <w:rPr>
          <w:b/>
          <w:bCs/>
        </w:rPr>
        <w:t xml:space="preserve">Framework (</w:t>
      </w:r>
      <w:r>
        <w:rPr>
          <w:rStyle w:val="VerbatimChar"/>
          <w:b/>
          <w:bCs/>
        </w:rPr>
        <w:t xml:space="preserve">projects/template_code_project/tests/</w:t>
      </w:r>
      <w:r>
        <w:rPr>
          <w:b/>
          <w:bCs/>
        </w:rPr>
        <w:t xml:space="preserve">)</w:t>
      </w:r>
      <w:r>
        <w:t xml:space="preserve">: An uncompromising validation layer maintaining a zero-mock testing policy. This is enforced automatically via the</w:t>
      </w:r>
      <w:r>
        <w:t xml:space="preserve"> </w:t>
      </w:r>
      <w:hyperlink r:id="rId1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1"/>
        </w:numPr>
      </w:pPr>
      <w:r>
        <w:rPr>
          <w:rStyle w:val="VerbatimChar"/>
          <w:b/>
          <w:bCs/>
        </w:rPr>
        <w:t xml:space="preserve">docs/</w:t>
      </w:r>
      <w:r>
        <w:rPr>
          <w:b/>
          <w:bCs/>
        </w:rPr>
        <w:t xml:space="preserve"> </w:t>
      </w:r>
      <w:r>
        <w:rPr>
          <w:b/>
          <w:bCs/>
        </w:rPr>
        <w:t xml:space="preserve">Knowledge Base (</w:t>
      </w:r>
      <w:r>
        <w:rPr>
          <w:rStyle w:val="VerbatimChar"/>
          <w:b/>
          <w:bCs/>
        </w:rPr>
        <w:t xml:space="preserve">projects/template_code_project/docs/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w:t>
      </w:r>
      <w:r>
        <w:t xml:space="preserve"> </w:t>
      </w:r>
      <w:r>
        <w:t xml:space="preserve">(</w:t>
      </w:r>
      <w:r>
        <w:rPr>
          <w:b/>
          <w:bCs/>
        </w:rPr>
        <w:t xml:space="preserve">eq:optimization_problem?</w:t>
      </w:r>
      <w:r>
        <w:t xml:space="preserve">)</w:t>
      </w:r>
      <w:r>
        <w:t xml:space="preserve"> </w:t>
      </w:r>
      <w:r>
        <w:t xml:space="preserve">is mapped programmatically inside the</w:t>
      </w:r>
      <w:r>
        <w:t xml:space="preserve"> </w:t>
      </w:r>
      <w:hyperlink r:id="rId13">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14"/>
    <w:bookmarkStart w:id="15"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2"/>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2"/>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2"/>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15"/>
    <w:bookmarkStart w:id="16" w:name="algorithm-overview"/>
    <w:p>
      <w:pPr>
        <w:pStyle w:val="Heading2"/>
      </w:pPr>
      <w:r>
        <w:t xml:space="preserve">Algorithm Overview</w:t>
      </w:r>
    </w:p>
    <w:p>
      <w:pPr>
        <w:pStyle w:val="FirstParagraph"/>
      </w:pPr>
      <w:r>
        <w:t xml:space="preserve">The reference gradient descent algorithm iteratively updates the solution using the rule shown in</w:t>
      </w:r>
      <w:r>
        <w:t xml:space="preserve"> </w:t>
      </w:r>
      <w:r>
        <w:t xml:space="preserve">(</w:t>
      </w:r>
      <w:r>
        <w:rPr>
          <w:b/>
          <w:bCs/>
        </w:rPr>
        <w:t xml:space="preserve">eq:gradient_descent_update?</w:t>
      </w:r>
      <w:r>
        <w:t xml:space="preserv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16"/>
    <w:bookmarkStart w:id="17"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3"/>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3"/>
        </w:numPr>
      </w:pPr>
      <w:r>
        <w:rPr>
          <w:b/>
          <w:bCs/>
        </w:rPr>
        <w:t xml:space="preserve">Zero-Mock Verification</w:t>
      </w:r>
      <w:r>
        <w:t xml:space="preserve">: A strict comprehensive validation suite proving numerical accuracy without artificial test boundaries.</w:t>
      </w:r>
    </w:p>
    <w:p>
      <w:pPr>
        <w:pStyle w:val="Compact"/>
        <w:numPr>
          <w:ilvl w:val="0"/>
          <w:numId w:val="1003"/>
        </w:numPr>
      </w:pPr>
      <w:r>
        <w:rPr>
          <w:b/>
          <w:bCs/>
        </w:rPr>
        <w:t xml:space="preserve">Automated Research Pipelines</w:t>
      </w:r>
      <w:r>
        <w:t xml:space="preserve">: High-precision analyses that generate publication-quality, accessible visualizations automatically.</w:t>
      </w:r>
    </w:p>
    <w:p>
      <w:pPr>
        <w:pStyle w:val="Compact"/>
        <w:numPr>
          <w:ilvl w:val="0"/>
          <w:numId w:val="1003"/>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17"/>
    <w:bookmarkStart w:id="18" w:name="readers-guide-to-the-manuscript"/>
    <w:p>
      <w:pPr>
        <w:pStyle w:val="Heading2"/>
      </w:pPr>
      <w:r>
        <w:t xml:space="preserve">Reader’s guide to the manuscript</w:t>
      </w:r>
    </w:p>
    <w:p>
      <w:pPr>
        <w:pStyle w:val="Compact"/>
        <w:numPr>
          <w:ilvl w:val="0"/>
          <w:numId w:val="1004"/>
        </w:numPr>
      </w:pPr>
      <w:r>
        <w:rPr>
          <w:b/>
          <w:bCs/>
        </w:rPr>
        <w:t xml:space="preserve">(</w:t>
      </w:r>
      <w:r>
        <w:rPr>
          <w:b/>
          <w:b/>
          <w:bCs/>
          <w:bCs/>
        </w:rPr>
        <w:t xml:space="preserve">sec:methodology?</w:t>
      </w:r>
      <w:r>
        <w:rPr>
          <w:b/>
          <w:bCs/>
        </w:rPr>
        <w:t xml:space="preserve">)</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4"/>
        </w:numPr>
      </w:pPr>
      <w:r>
        <w:rPr>
          <w:b/>
          <w:bCs/>
        </w:rPr>
        <w:t xml:space="preserve">(</w:t>
      </w:r>
      <w:r>
        <w:rPr>
          <w:b/>
          <w:b/>
          <w:bCs/>
          <w:bCs/>
        </w:rPr>
        <w:t xml:space="preserve">sec:results?</w:t>
      </w:r>
      <w:r>
        <w:rPr>
          <w:b/>
          <w:bCs/>
        </w:rPr>
        <w:t xml:space="preserve">)</w:t>
      </w:r>
      <w:r>
        <w:t xml:space="preserve"> </w:t>
      </w:r>
      <w:r>
        <w:t xml:space="preserve">is figure-centric: every panel references the generator function in</w:t>
      </w:r>
      <w:r>
        <w:t xml:space="preserve"> </w:t>
      </w:r>
      <w:r>
        <w:rPr>
          <w:rStyle w:val="VerbatimChar"/>
        </w:rPr>
        <w:t xml:space="preserve">optimization_analysis.py</w:t>
      </w:r>
      <w:r>
        <w:t xml:space="preserve"> </w:t>
      </w:r>
      <w:r>
        <w:t xml:space="preserve">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4"/>
        </w:numPr>
      </w:pPr>
      <w:r>
        <w:rPr>
          <w:b/>
          <w:bCs/>
        </w:rPr>
        <w:t xml:space="preserve">(</w:t>
      </w:r>
      <w:r>
        <w:rPr>
          <w:b/>
          <w:b/>
          <w:bCs/>
          <w:bCs/>
        </w:rPr>
        <w:t xml:space="preserve">sec:experimental_setup?</w:t>
      </w:r>
      <w:r>
        <w:rPr>
          <w:b/>
          <w:bCs/>
        </w:rPr>
        <w:t xml:space="preserve">)</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4"/>
        </w:numPr>
      </w:pPr>
      <w:r>
        <w:rPr>
          <w:b/>
          <w:bCs/>
        </w:rPr>
        <w:t xml:space="preserve">(</w:t>
      </w:r>
      <w:r>
        <w:rPr>
          <w:b/>
          <w:b/>
          <w:bCs/>
          <w:bCs/>
        </w:rPr>
        <w:t xml:space="preserve">sec:reproducibility?</w:t>
      </w:r>
      <w:r>
        <w:rPr>
          <w:b/>
          <w:bCs/>
        </w:rPr>
        <w:t xml:space="preserve">)</w:t>
      </w:r>
      <w:r>
        <w:t xml:space="preserve"> </w:t>
      </w:r>
      <w:r>
        <w:t xml:space="preserve">records the configuration hash and artifact inventory produced alongside the PDF.</w:t>
      </w:r>
    </w:p>
    <w:p>
      <w:pPr>
        <w:pStyle w:val="Compact"/>
        <w:numPr>
          <w:ilvl w:val="0"/>
          <w:numId w:val="1004"/>
        </w:numPr>
      </w:pPr>
      <w:r>
        <w:rPr>
          <w:b/>
          <w:bCs/>
        </w:rPr>
        <w:t xml:space="preserve">(</w:t>
      </w:r>
      <w:r>
        <w:rPr>
          <w:b/>
          <w:b/>
          <w:bCs/>
          <w:bCs/>
        </w:rPr>
        <w:t xml:space="preserve">sec:scope?</w:t>
      </w:r>
      <w:r>
        <w:rPr>
          <w:b/>
          <w:bCs/>
        </w:rPr>
        <w:t xml:space="preserve">)</w:t>
      </w:r>
      <w:r>
        <w:t xml:space="preserve"> </w:t>
      </w:r>
      <w:r>
        <w:t xml:space="preserve">states scope and related literature so the exemplar is not mistaken for a general-purpose optimizer benchmark suite.</w:t>
      </w:r>
    </w:p>
    <w:bookmarkEnd w:id="18"/>
    <w:bookmarkStart w:id="19"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w:t>
      </w:r>
      <w:r>
        <w:t xml:space="preserve"> </w:t>
      </w:r>
      <w:r>
        <w:t xml:space="preserve">(</w:t>
      </w:r>
      <w:r>
        <w:rPr>
          <w:b/>
          <w:bCs/>
        </w:rPr>
        <w:t xml:space="preserve">eq:scalar_linear_update?</w:t>
      </w:r>
      <w:r>
        <w:t xml:space="preserv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w:t>
      </w:r>
      <w:r>
        <w:t xml:space="preserve">(</w:t>
      </w:r>
      <w:r>
        <w:rPr>
          <w:b/>
          <w:bCs/>
        </w:rPr>
        <w:t xml:space="preserve">sec:scope?</w:t>
      </w:r>
      <w:r>
        <w:t xml:space="preserve">)</w:t>
      </w:r>
      <w:r>
        <w:t xml:space="preserve">).</w:t>
      </w:r>
    </w:p>
    <w:bookmarkEnd w:id="19"/>
    <w:bookmarkEnd w:id="20"/>
    <w:bookmarkStart w:id="39"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25" w:name="algorithm-implementation"/>
    <w:p>
      <w:pPr>
        <w:pStyle w:val="Heading2"/>
      </w:pPr>
      <w:r>
        <w:t xml:space="preserve">Algorithm Implementation</w:t>
      </w:r>
    </w:p>
    <w:bookmarkStart w:id="24"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1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1">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2">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23">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5"/>
        </w:numPr>
      </w:pPr>
      <w:r>
        <w:t xml:space="preserve">Initialize</w:t>
      </w:r>
      <w:r>
        <w:t xml:space="preserve"> </w:t>
      </w:r>
      <m:oMath>
        <m:r>
          <m:t>k</m:t>
        </m:r>
        <m:r>
          <m:rPr>
            <m:sty m:val="p"/>
          </m:rPr>
          <m:t>←</m:t>
        </m:r>
        <m:r>
          <m:t>0</m:t>
        </m:r>
      </m:oMath>
    </w:p>
    <w:p>
      <w:pPr>
        <w:pStyle w:val="Compact"/>
        <w:numPr>
          <w:ilvl w:val="0"/>
          <w:numId w:val="1005"/>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6"/>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6"/>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6"/>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6"/>
        </w:numPr>
      </w:pPr>
      <m:oMath>
        <m:r>
          <m:t>k</m:t>
        </m:r>
        <m:r>
          <m:rPr>
            <m:sty m:val="p"/>
          </m:rPr>
          <m:t>←</m:t>
        </m:r>
        <m:r>
          <m:t>k</m:t>
        </m:r>
        <m:r>
          <m:rPr>
            <m:sty m:val="p"/>
          </m:rPr>
          <m:t>+</m:t>
        </m:r>
        <m:r>
          <m:t>1</m:t>
        </m:r>
      </m:oMath>
    </w:p>
    <w:p>
      <w:pPr>
        <w:pStyle w:val="Compact"/>
        <w:numPr>
          <w:ilvl w:val="0"/>
          <w:numId w:val="1005"/>
        </w:numPr>
      </w:pPr>
      <w:r>
        <w:rPr>
          <w:b/>
          <w:bCs/>
        </w:rPr>
        <w:t xml:space="preserve">Return</w:t>
      </w:r>
      <w:r>
        <w:t xml:space="preserve"> </w:t>
      </w:r>
      <m:oMath>
        <m:sSub>
          <m:e>
            <m:r>
              <m:t>x</m:t>
            </m:r>
          </m:e>
          <m:sub>
            <m:r>
              <m:t>k</m:t>
            </m:r>
          </m:sub>
        </m:sSub>
      </m:oMath>
      <w:r>
        <w:t xml:space="preserve"> </w:t>
      </w:r>
      <w:r>
        <w:rPr>
          <w:i/>
          <w:iCs/>
        </w:rPr>
        <w:t xml:space="preserve">(max iterations reached)</w:t>
      </w:r>
    </w:p>
    <w:bookmarkEnd w:id="24"/>
    <w:bookmarkEnd w:id="25"/>
    <w:bookmarkStart w:id="30"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27"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26">
        <w:r>
          <w:rPr>
            <w:rStyle w:val="Hyperlink"/>
          </w:rPr>
          <w:t xml:space="preserve">analysis orchestrator</w:t>
        </w:r>
      </w:hyperlink>
      <w:r>
        <w:t xml:space="preserve"> </w:t>
      </w:r>
      <w:r>
        <w:t xml:space="preserve">execution deliberately aborts, ensuring the methodology cannot enter unrecoverable states.</w:t>
      </w:r>
    </w:p>
    <w:bookmarkEnd w:id="27"/>
    <w:bookmarkStart w:id="29"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28">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29"/>
    <w:bookmarkEnd w:id="30"/>
    <w:bookmarkStart w:id="31"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1"/>
    <w:bookmarkStart w:id="36" w:name="experimental-setup"/>
    <w:p>
      <w:pPr>
        <w:pStyle w:val="Heading2"/>
      </w:pPr>
      <w:r>
        <w:t xml:space="preserve">Experimental Setup</w:t>
      </w:r>
    </w:p>
    <w:bookmarkStart w:id="32"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optimization_analysis.py</w:t>
      </w:r>
      <w:r>
        <w:t xml:space="preserve">. The active grid for this build is:</w:t>
      </w:r>
    </w:p>
    <w:p>
      <w:pPr>
        <w:pStyle w:val="Compact"/>
        <w:numPr>
          <w:ilvl w:val="0"/>
          <w:numId w:val="1007"/>
        </w:numPr>
      </w:pPr>
      <m:oMath>
        <m:r>
          <m:t>α</m:t>
        </m:r>
        <m:r>
          <m:rPr>
            <m:sty m:val="p"/>
          </m:rPr>
          <m:t>=</m:t>
        </m:r>
        <m:r>
          <m:t>0.01</m:t>
        </m:r>
      </m:oMath>
      <w:r>
        <w:t xml:space="preserve"> </w:t>
      </w:r>
      <w:r>
        <w:t xml:space="preserve">(conservative)</w:t>
      </w:r>
    </w:p>
    <w:p>
      <w:pPr>
        <w:pStyle w:val="Compact"/>
        <w:numPr>
          <w:ilvl w:val="0"/>
          <w:numId w:val="1007"/>
        </w:numPr>
      </w:pPr>
      <m:oMath>
        <m:r>
          <m:t>α</m:t>
        </m:r>
        <m:r>
          <m:rPr>
            <m:sty m:val="p"/>
          </m:rPr>
          <m:t>=</m:t>
        </m:r>
        <m:r>
          <m:t>0.1</m:t>
        </m:r>
      </m:oMath>
      <w:r>
        <w:t xml:space="preserve"> </w:t>
      </w:r>
      <w:r>
        <w:t xml:space="preserve">(conservative)</w:t>
      </w:r>
    </w:p>
    <w:p>
      <w:pPr>
        <w:pStyle w:val="Compact"/>
        <w:numPr>
          <w:ilvl w:val="0"/>
          <w:numId w:val="1007"/>
        </w:numPr>
      </w:pPr>
      <m:oMath>
        <m:r>
          <m:t>α</m:t>
        </m:r>
        <m:r>
          <m:rPr>
            <m:sty m:val="p"/>
          </m:rPr>
          <m:t>=</m:t>
        </m:r>
        <m:r>
          <m:t>0.5</m:t>
        </m:r>
      </m:oMath>
      <w:r>
        <w:t xml:space="preserve"> </w:t>
      </w:r>
      <w:r>
        <w:t xml:space="preserve">(near-optimal)</w:t>
      </w:r>
    </w:p>
    <w:p>
      <w:pPr>
        <w:pStyle w:val="Compact"/>
        <w:numPr>
          <w:ilvl w:val="0"/>
          <w:numId w:val="1007"/>
        </w:numPr>
      </w:pPr>
      <m:oMath>
        <m:r>
          <m:t>α</m:t>
        </m:r>
        <m:r>
          <m:rPr>
            <m:sty m:val="p"/>
          </m:rPr>
          <m:t>=</m:t>
        </m:r>
        <m:r>
          <m:t>1.0</m:t>
        </m:r>
      </m:oMath>
      <w:r>
        <w:t xml:space="preserve"> </w:t>
      </w:r>
      <w:r>
        <w:t xml:space="preserve">(near-optimal)</w:t>
      </w:r>
    </w:p>
    <w:p>
      <w:pPr>
        <w:pStyle w:val="Compact"/>
        <w:numPr>
          <w:ilvl w:val="0"/>
          <w:numId w:val="1007"/>
        </w:numPr>
      </w:pPr>
      <m:oMath>
        <m:r>
          <m:t>α</m:t>
        </m:r>
        <m:r>
          <m:rPr>
            <m:sty m:val="p"/>
          </m:rPr>
          <m:t>=</m:t>
        </m:r>
        <m:r>
          <m:t>1.5</m:t>
        </m:r>
      </m:oMath>
      <w:r>
        <w:t xml:space="preserve"> </w:t>
      </w:r>
      <w:r>
        <w:t xml:space="preserve">(aggressive)</w:t>
      </w:r>
    </w:p>
    <w:p>
      <w:pPr>
        <w:pStyle w:val="Compact"/>
        <w:numPr>
          <w:ilvl w:val="0"/>
          <w:numId w:val="1007"/>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2"/>
    <w:bookmarkStart w:id="33"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projects/template_code_project/tests/</w:t>
      </w:r>
      <w:r>
        <w:t xml:space="preserve"> </w:t>
      </w:r>
      <w:r>
        <w:t xml:space="preserve">during the infrastructure build phase.</w:t>
      </w:r>
    </w:p>
    <w:p>
      <w:pPr>
        <w:pStyle w:val="Compact"/>
        <w:numPr>
          <w:ilvl w:val="0"/>
          <w:numId w:val="1008"/>
        </w:numPr>
      </w:pPr>
      <w:r>
        <w:rPr>
          <w:b/>
          <w:bCs/>
        </w:rPr>
        <w:t xml:space="preserve">Project tests</w:t>
      </w:r>
      <w:r>
        <w:t xml:space="preserve">:</w:t>
      </w:r>
      <w:r>
        <w:t xml:space="preserve"> </w:t>
      </w:r>
      <w:r>
        <w:rPr>
          <w:rStyle w:val="VerbatimChar"/>
        </w:rPr>
        <w:t xml:space="preserve">projects/template_code_project/tests/test_optimizer.py</w:t>
      </w:r>
      <w:r>
        <w:t xml:space="preserve"> </w:t>
      </w:r>
      <w:r>
        <w:t xml:space="preserve">holds</w:t>
      </w:r>
      <w:r>
        <w:t xml:space="preserve"> </w:t>
      </w:r>
      <w:r>
        <w:rPr>
          <w:b/>
          <w:bCs/>
        </w:rPr>
        <w:t xml:space="preserve">52</w:t>
      </w:r>
      <w:r>
        <w:t xml:space="preserve"> </w:t>
      </w:r>
      <w:r>
        <w:t xml:space="preserve">collected tests that exercise</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w:t>
      </w:r>
    </w:p>
    <w:p>
      <w:pPr>
        <w:pStyle w:val="Compact"/>
        <w:numPr>
          <w:ilvl w:val="0"/>
          <w:numId w:val="1008"/>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8"/>
        </w:numPr>
      </w:pPr>
      <w:r>
        <w:rPr>
          <w:b/>
          <w:bCs/>
        </w:rPr>
        <w:t xml:space="preserve">Coverage Gates</w:t>
      </w:r>
      <w:r>
        <w:t xml:space="preserve">: The</w:t>
      </w:r>
      <w:r>
        <w:t xml:space="preserve"> </w:t>
      </w:r>
      <w:hyperlink r:id="rId1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projects/template_code_project/src/</w:t>
      </w:r>
      <w:r>
        <w:t xml:space="preserve"> </w:t>
      </w:r>
      <w:r>
        <w:t xml:space="preserve">prior to treating the project as build-green.</w:t>
      </w:r>
    </w:p>
    <w:bookmarkEnd w:id="33"/>
    <w:bookmarkStart w:id="34"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34"/>
    <w:bookmarkStart w:id="35"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single generator in</w:t>
      </w:r>
      <w:r>
        <w:t xml:space="preserve"> </w:t>
      </w:r>
      <w:r>
        <w:rPr>
          <w:rStyle w:val="VerbatimChar"/>
        </w:rPr>
        <w:t xml:space="preserve">optimization_analysis.py</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Captions in the markdown intentionally name the function and the key parameters (tolerance lines, grids, dimensions) so reviewers can navigate from PDF to code without inferring hidden defaults.</w:t>
      </w:r>
    </w:p>
    <w:bookmarkEnd w:id="35"/>
    <w:bookmarkEnd w:id="36"/>
    <w:bookmarkStart w:id="38"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37">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38"/>
    <w:bookmarkEnd w:id="39"/>
    <w:bookmarkStart w:id="70"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1">
        <w:r>
          <w:rPr>
            <w:rStyle w:val="Hyperlink"/>
          </w:rPr>
          <w:t xml:space="preserve">optimization analysis script</w:t>
        </w:r>
      </w:hyperlink>
      <w:r>
        <w:t xml:space="preserve">. No manual transcription was permitted.</w:t>
      </w:r>
    </w:p>
    <w:bookmarkStart w:id="44" w:name="convergence-analysis-1"/>
    <w:p>
      <w:pPr>
        <w:pStyle w:val="Heading2"/>
      </w:pPr>
      <w:r>
        <w:t xml:space="preserve">Convergence Analysis</w:t>
      </w:r>
    </w:p>
    <w:bookmarkStart w:id="41" w:name="convergence-trajectories"/>
    <w:p>
      <w:pPr>
        <w:pStyle w:val="Heading3"/>
      </w:pPr>
      <w:r>
        <w:t xml:space="preserve">Convergence Trajectories</w:t>
      </w:r>
    </w:p>
    <w:p>
      <w:pPr>
        <w:pStyle w:val="FirstParagraph"/>
      </w:pPr>
      <w:r>
        <w:t xml:space="preserve">(</w:t>
      </w:r>
      <w:r>
        <w:rPr>
          <w:b/>
          <w:bCs/>
        </w:rPr>
        <w:t xml:space="preserve">fig:convergence?</w:t>
      </w:r>
      <w:r>
        <w:t xml:space="preserve">)</w:t>
      </w:r>
      <w:r>
        <w:t xml:space="preserve"> </w:t>
      </w:r>
      <w:r>
        <w:t xml:space="preserve">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40" w:name="fig:convergence"/>
    <w:tbl>
      <w:tblPr>
        <w:tblStyle w:val="FigureTable"/>
        <w:tblW w:type="auto" w:w="0"/>
        <w:jc w:val="center"/>
        <w:tblLook w:firstRow="0" w:lastRow="0" w:firstColumn="0" w:lastColumn="0"/>
      </w:tblPr>
      <w:tblGrid>
        <w:gridCol w:w="7920"/>
      </w:tblGrid>
      <w:tr>
        <w:tc>
          <w:tcPr/>
          <w:p>
            <w:pPr>
              <w:pStyle w:val="Compact"/>
              <w:jc w:val="center"/>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tc>
      </w:tr>
    </w:tbl>
    <w:p>
      <w:pPr>
        <w:pStyle w:val="ImageCaption"/>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40"/>
    <w:p>
      <w:pPr>
        <w:pStyle w:val="BodyText"/>
      </w:pPr>
      <w:r>
        <w:rPr>
          <w:b/>
          <w:bCs/>
        </w:rPr>
        <w:t xml:space="preserve">Key observations from</w:t>
      </w:r>
      <w:r>
        <w:rPr>
          <w:b/>
          <w:bCs/>
        </w:rPr>
        <w:t xml:space="preserve"> </w:t>
      </w:r>
      <w:r>
        <w:rPr>
          <w:b/>
          <w:bCs/>
        </w:rPr>
        <w:t xml:space="preserve">(</w:t>
      </w:r>
      <w:r>
        <w:rPr>
          <w:b/>
          <w:b/>
          <w:bCs/>
          <w:bCs/>
        </w:rPr>
        <w:t xml:space="preserve">fig:convergence?</w:t>
      </w:r>
      <w:r>
        <w:rPr>
          <w:b/>
          <w:bCs/>
        </w:rPr>
        <w:t xml:space="preserve">)</w:t>
      </w:r>
      <w:r>
        <w:rPr>
          <w:b/>
          <w:bCs/>
        </w:rPr>
        <w:t xml:space="preserve">:</w:t>
      </w:r>
    </w:p>
    <w:p>
      <w:pPr>
        <w:pStyle w:val="Compact"/>
        <w:numPr>
          <w:ilvl w:val="0"/>
          <w:numId w:val="1009"/>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09"/>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09"/>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41"/>
    <w:bookmarkStart w:id="43" w:name="step-size-sensitivity-analysis"/>
    <w:p>
      <w:pPr>
        <w:pStyle w:val="Heading3"/>
      </w:pPr>
      <w:r>
        <w:t xml:space="preserve">Step Size Sensitivity Analysis</w:t>
      </w:r>
    </w:p>
    <w:p>
      <w:pPr>
        <w:pStyle w:val="FirstParagraph"/>
      </w:pPr>
      <w:r>
        <w:t xml:space="preserve">(</w:t>
      </w:r>
      <w:r>
        <w:rPr>
          <w:b/>
          <w:bCs/>
        </w:rPr>
        <w:t xml:space="preserve">fig:step_sensitivity?</w:t>
      </w:r>
      <w:r>
        <w:t xml:space="preserve">)</w:t>
      </w:r>
      <w:r>
        <w:t xml:space="preserve"> </w:t>
      </w:r>
      <w:r>
        <w:t xml:space="preserve">examines how the choice of step size affects the convergence path and solution quality. The analysis reveals the trade-off between convergence speed and numerical stability.</w:t>
      </w:r>
    </w:p>
    <w:bookmarkStart w:id="42" w:name="fig:step_sensitivity"/>
    <w:tbl>
      <w:tblPr>
        <w:tblStyle w:val="FigureTable"/>
        <w:tblW w:type="auto" w:w="0"/>
        <w:jc w:val="center"/>
        <w:tblLook w:firstRow="0" w:lastRow="0" w:firstColumn="0" w:lastColumn="0"/>
      </w:tblPr>
      <w:tblGrid>
        <w:gridCol w:w="7920"/>
      </w:tblGrid>
      <w:tr>
        <w:tc>
          <w:tcPr/>
          <w:p>
            <w:pPr>
              <w:pStyle w:val="Compact"/>
              <w:jc w:val="center"/>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tc>
      </w:tr>
    </w:tbl>
    <w:p>
      <w:pPr>
        <w:pStyle w:val="ImageCaption"/>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42"/>
    <w:bookmarkEnd w:id="43"/>
    <w:bookmarkEnd w:id="44"/>
    <w:bookmarkStart w:id="48"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45">
        <w:r>
          <w:rPr>
            <w:rStyle w:val="VerbatimChar"/>
          </w:rPr>
          <w:t xml:space="preserve">infrastructure.reporting.executive_reporter</w:t>
        </w:r>
      </w:hyperlink>
      <w:r>
        <w:t xml:space="preserve">, feeding directly into the</w:t>
      </w:r>
      <w:r>
        <w:t xml:space="preserve"> </w:t>
      </w:r>
      <w:hyperlink r:id="rId46">
        <w:r>
          <w:rPr>
            <w:rStyle w:val="Hyperlink"/>
          </w:rPr>
          <w:t xml:space="preserve">optimization results data</w:t>
        </w:r>
      </w:hyperlink>
      <w:r>
        <w:t xml:space="preserve"> </w:t>
      </w:r>
      <w:r>
        <w:t xml:space="preserve">that acts as the source of truth for</w:t>
      </w:r>
      <w:r>
        <w:t xml:space="preserve"> </w:t>
      </w:r>
      <w:r>
        <w:t xml:space="preserve">(</w:t>
      </w:r>
      <w:r>
        <w:rPr>
          <w:b/>
          <w:bCs/>
        </w:rPr>
        <w:t xml:space="preserve">tbl:opt_results?</w:t>
      </w:r>
      <w:r>
        <w:t xml:space="preserve">)</w:t>
      </w:r>
      <w:r>
        <w:t xml:space="preserve">.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47" w:name="tbl:opt_results"/>
    <w:p>
      <w:pPr>
        <w:pStyle w:val="TableCaption"/>
      </w:pPr>
      <w:r>
        <w:t xml:space="preserve">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47"/>
    <w:bookmarkEnd w:id="48"/>
    <w:bookmarkStart w:id="53" w:name="convergence-rate-analysis"/>
    <w:p>
      <w:pPr>
        <w:pStyle w:val="Heading2"/>
      </w:pPr>
      <w:r>
        <w:t xml:space="preserve">Convergence Rate Analysis</w:t>
      </w:r>
    </w:p>
    <w:bookmarkStart w:id="50"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w:t>
      </w:r>
      <w:r>
        <w:rPr>
          <w:b/>
          <w:bCs/>
        </w:rPr>
        <w:t xml:space="preserve">fig:convergence_rate?</w:t>
      </w:r>
      <w:r>
        <w:t xml:space="preserve">)</w:t>
      </w:r>
      <w:r>
        <w:t xml:space="preserve"> </w:t>
      </w:r>
      <w:r>
        <w:t xml:space="preserve">provides a comparative analysis of convergence rates across different step sizes, validating theoretical predictions against empirical results.</w:t>
      </w:r>
    </w:p>
    <w:bookmarkStart w:id="49" w:name="fig:convergence_rate"/>
    <w:tbl>
      <w:tblPr>
        <w:tblStyle w:val="FigureTable"/>
        <w:tblW w:type="auto" w:w="0"/>
        <w:jc w:val="center"/>
        <w:tblLook w:firstRow="0" w:lastRow="0" w:firstColumn="0" w:lastColumn="0"/>
      </w:tblPr>
      <w:tblGrid>
        <w:gridCol w:w="7920"/>
      </w:tblGrid>
      <w:tr>
        <w:tc>
          <w:tcPr/>
          <w:p>
            <w:pPr>
              <w:pStyle w:val="Compact"/>
              <w:jc w:val="center"/>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tc>
      </w:tr>
    </w:tbl>
    <w:p>
      <w:pPr>
        <w:pStyle w:val="ImageCaption"/>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49"/>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w:t>
      </w:r>
      <w:r>
        <w:t xml:space="preserve"> </w:t>
      </w:r>
      <w:r>
        <w:t xml:space="preserve">(</w:t>
      </w:r>
      <w:r>
        <w:rPr>
          <w:b/>
          <w:bCs/>
        </w:rPr>
        <w:t xml:space="preserve">eq:convergence_bound?</w:t>
      </w:r>
      <w:r>
        <w:t xml:space="preserve">)</w:t>
      </w:r>
      <w:r>
        <w:t xml:space="preserve">), which explains the straight-line segments on the log–error plot in</w:t>
      </w:r>
      <w:r>
        <w:t xml:space="preserve"> </w:t>
      </w:r>
      <w:r>
        <w:t xml:space="preserve">(</w:t>
      </w:r>
      <w:r>
        <w:rPr>
          <w:b/>
          <w:bCs/>
        </w:rPr>
        <w:t xml:space="preserve">fig:convergence_rate?</w:t>
      </w:r>
      <w:r>
        <w:t xml:space="preserve">)</w:t>
      </w:r>
      <w:r>
        <w:t xml:space="preserve"> </w:t>
      </w:r>
      <w:r>
        <w:t xml:space="preserve">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50"/>
    <w:bookmarkStart w:id="51"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w:t>
      </w:r>
      <w:r>
        <w:t xml:space="preserve"> </w:t>
      </w:r>
      <w:r>
        <w:t xml:space="preserve">(</w:t>
      </w:r>
      <w:r>
        <w:rPr>
          <w:b/>
          <w:bCs/>
        </w:rPr>
        <w:t xml:space="preserve">eq:error_bound?</w:t>
      </w:r>
      <w:r>
        <w:t xml:space="preserve">)</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w:t>
      </w:r>
      <w:r>
        <w:t xml:space="preserve">(</w:t>
      </w:r>
      <w:r>
        <w:rPr>
          <w:b/>
          <w:bCs/>
        </w:rPr>
        <w:t xml:space="preserve">eq:scalar_linear_update?</w:t>
      </w:r>
      <w:r>
        <w:t xml:space="preserv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w:t>
      </w:r>
      <w:r>
        <w:t xml:space="preserve"> </w:t>
      </w:r>
      <w:r>
        <w:t xml:space="preserve">(</w:t>
      </w:r>
      <w:r>
        <w:rPr>
          <w:b/>
          <w:bCs/>
        </w:rPr>
        <w:t xml:space="preserve">tbl:opt_results?</w:t>
      </w:r>
      <w:r>
        <w:t xml:space="preserve">)</w:t>
      </w:r>
      <w:r>
        <w:t xml:space="preserve"> </w:t>
      </w:r>
      <w:r>
        <w:t xml:space="preserve">and</w:t>
      </w:r>
      <w:r>
        <w:t xml:space="preserve"> </w:t>
      </w:r>
      <w:r>
        <w:t xml:space="preserve">(</w:t>
      </w:r>
      <w:r>
        <w:rPr>
          <w:b/>
          <w:bCs/>
        </w:rPr>
        <w:t xml:space="preserve">fig:convergence?</w:t>
      </w:r>
      <w:r>
        <w:t xml:space="preserve">;</w:t>
      </w:r>
      <w:r>
        <w:t xml:space="preserve"> </w:t>
      </w:r>
      <w:r>
        <w:rPr>
          <w:b/>
          <w:bCs/>
        </w:rPr>
        <w:t xml:space="preserve">fig:step_sensitivity?</w:t>
      </w:r>
      <w:r>
        <w:t xml:space="preserve">;</w:t>
      </w:r>
      <w:r>
        <w:t xml:space="preserve"> </w:t>
      </w:r>
      <w:r>
        <w:rPr>
          <w:b/>
          <w:bCs/>
        </w:rPr>
        <w:t xml:space="preserve">fig:convergence_rate?</w:t>
      </w:r>
      <w:r>
        <w:t xml:space="preserve">)</w:t>
      </w:r>
      <w:r>
        <w:t xml:space="preserve"> </w:t>
      </w:r>
      <w:r>
        <w:t xml:space="preserve">ground these statements in the numbers produced by this repository run.</w:t>
      </w:r>
    </w:p>
    <w:bookmarkEnd w:id="51"/>
    <w:bookmarkStart w:id="52"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w:t>
      </w:r>
      <w:r>
        <w:t xml:space="preserve"> </w:t>
      </w:r>
      <w:r>
        <w:t xml:space="preserve">(</w:t>
      </w:r>
      <w:r>
        <w:rPr>
          <w:b/>
          <w:bCs/>
        </w:rPr>
        <w:t xml:space="preserve">eq:iteration_complexity?</w:t>
      </w:r>
      <w:r>
        <w:t xml:space="preserve">)</w:t>
      </w:r>
      <w:r>
        <w:t xml:space="preserve">) are:</w:t>
      </w:r>
    </w:p>
    <w:p>
      <w:pPr>
        <w:pStyle w:val="Compact"/>
        <w:numPr>
          <w:ilvl w:val="0"/>
          <w:numId w:val="1010"/>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0"/>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52"/>
    <w:bookmarkEnd w:id="53"/>
    <w:bookmarkStart w:id="56" w:name="performance-analysis"/>
    <w:p>
      <w:pPr>
        <w:pStyle w:val="Heading2"/>
      </w:pPr>
      <w:r>
        <w:t xml:space="preserve">Performance Analysis</w:t>
      </w:r>
    </w:p>
    <w:bookmarkStart w:id="54"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1"/>
        </w:numPr>
      </w:pPr>
      <w:r>
        <w:t xml:space="preserve">Small step sizes require more iterations but provide stable convergence</w:t>
      </w:r>
    </w:p>
    <w:p>
      <w:pPr>
        <w:pStyle w:val="Compact"/>
        <w:numPr>
          <w:ilvl w:val="0"/>
          <w:numId w:val="1011"/>
        </w:numPr>
      </w:pPr>
      <w:r>
        <w:t xml:space="preserve">Large step sizes converge faster but may be less stable in more complex problems</w:t>
      </w:r>
    </w:p>
    <w:bookmarkEnd w:id="54"/>
    <w:bookmarkStart w:id="55"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2"/>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2"/>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55"/>
    <w:bookmarkEnd w:id="56"/>
    <w:bookmarkStart w:id="59" w:name="algorithm-characteristics"/>
    <w:p>
      <w:pPr>
        <w:pStyle w:val="Heading2"/>
      </w:pPr>
      <w:r>
        <w:t xml:space="preserve">Algorithm Characteristics</w:t>
      </w:r>
    </w:p>
    <w:bookmarkStart w:id="57" w:name="strengths"/>
    <w:p>
      <w:pPr>
        <w:pStyle w:val="Heading3"/>
      </w:pPr>
      <w:r>
        <w:t xml:space="preserve">Strengths</w:t>
      </w:r>
    </w:p>
    <w:p>
      <w:pPr>
        <w:pStyle w:val="Compact"/>
        <w:numPr>
          <w:ilvl w:val="0"/>
          <w:numId w:val="1013"/>
        </w:numPr>
      </w:pPr>
      <w:r>
        <w:rPr>
          <w:b/>
          <w:bCs/>
        </w:rPr>
        <w:t xml:space="preserve">Simplicity</w:t>
      </w:r>
      <w:r>
        <w:t xml:space="preserve">: Easy to implement and understand</w:t>
      </w:r>
    </w:p>
    <w:p>
      <w:pPr>
        <w:pStyle w:val="Compact"/>
        <w:numPr>
          <w:ilvl w:val="0"/>
          <w:numId w:val="1013"/>
        </w:numPr>
      </w:pPr>
      <w:r>
        <w:rPr>
          <w:b/>
          <w:bCs/>
        </w:rPr>
        <w:t xml:space="preserve">Generality</w:t>
      </w:r>
      <w:r>
        <w:t xml:space="preserve">: Applicable to any differentiable objective function</w:t>
      </w:r>
    </w:p>
    <w:p>
      <w:pPr>
        <w:pStyle w:val="Compact"/>
        <w:numPr>
          <w:ilvl w:val="0"/>
          <w:numId w:val="1013"/>
        </w:numPr>
      </w:pPr>
      <w:r>
        <w:rPr>
          <w:b/>
          <w:bCs/>
        </w:rPr>
        <w:t xml:space="preserve">Reliability</w:t>
      </w:r>
      <w:r>
        <w:t xml:space="preserve">: Converges for convex functions under appropriate conditions</w:t>
      </w:r>
    </w:p>
    <w:bookmarkEnd w:id="57"/>
    <w:bookmarkStart w:id="58" w:name="limitations"/>
    <w:p>
      <w:pPr>
        <w:pStyle w:val="Heading3"/>
      </w:pPr>
      <w:r>
        <w:t xml:space="preserve">Limitations</w:t>
      </w:r>
    </w:p>
    <w:p>
      <w:pPr>
        <w:pStyle w:val="Compact"/>
        <w:numPr>
          <w:ilvl w:val="0"/>
          <w:numId w:val="1014"/>
        </w:numPr>
      </w:pPr>
      <w:r>
        <w:rPr>
          <w:b/>
          <w:bCs/>
        </w:rPr>
        <w:t xml:space="preserve">Step size sensitivity</w:t>
      </w:r>
      <w:r>
        <w:t xml:space="preserve">: Performance depends critically on step size selection</w:t>
      </w:r>
    </w:p>
    <w:p>
      <w:pPr>
        <w:pStyle w:val="Compact"/>
        <w:numPr>
          <w:ilvl w:val="0"/>
          <w:numId w:val="1014"/>
        </w:numPr>
      </w:pPr>
      <w:r>
        <w:rPr>
          <w:b/>
          <w:bCs/>
        </w:rPr>
        <w:t xml:space="preserve">Local convergence</w:t>
      </w:r>
      <w:r>
        <w:t xml:space="preserve">: May converge to local minima in non-convex problems</w:t>
      </w:r>
    </w:p>
    <w:p>
      <w:pPr>
        <w:pStyle w:val="Compact"/>
        <w:numPr>
          <w:ilvl w:val="0"/>
          <w:numId w:val="1014"/>
        </w:numPr>
      </w:pPr>
      <w:r>
        <w:rPr>
          <w:b/>
          <w:bCs/>
        </w:rPr>
        <w:t xml:space="preserve">Fixed step size</w:t>
      </w:r>
      <w:r>
        <w:t xml:space="preserve">: No adaptation to problem characteristics</w:t>
      </w:r>
    </w:p>
    <w:bookmarkEnd w:id="58"/>
    <w:bookmarkEnd w:id="59"/>
    <w:bookmarkStart w:id="67" w:name="computational-performance"/>
    <w:p>
      <w:pPr>
        <w:pStyle w:val="Heading2"/>
      </w:pPr>
      <w:r>
        <w:t xml:space="preserve">Computational Performance</w:t>
      </w:r>
    </w:p>
    <w:bookmarkStart w:id="61" w:name="algorithm-complexity-visualization"/>
    <w:p>
      <w:pPr>
        <w:pStyle w:val="Heading3"/>
      </w:pPr>
      <w:r>
        <w:t xml:space="preserve">Algorithm Complexity Visualization</w:t>
      </w:r>
    </w:p>
    <w:p>
      <w:pPr>
        <w:pStyle w:val="FirstParagraph"/>
      </w:pPr>
      <w:r>
        <w:t xml:space="preserve">(</w:t>
      </w:r>
      <w:r>
        <w:rPr>
          <w:b/>
          <w:bCs/>
        </w:rPr>
        <w:t xml:space="preserve">fig:complexity?</w:t>
      </w:r>
      <w:r>
        <w:t xml:space="preserve">)</w:t>
      </w:r>
      <w:r>
        <w:t xml:space="preserve"> </w:t>
      </w:r>
      <w:r>
        <w:t xml:space="preserve">provides a visualization of the algorithm’s computational characteristics, including time and space complexity analysis across different problem scales.</w:t>
      </w:r>
    </w:p>
    <w:bookmarkStart w:id="60" w:name="fig:complexity"/>
    <w:tbl>
      <w:tblPr>
        <w:tblStyle w:val="FigureTable"/>
        <w:tblW w:type="auto" w:w="0"/>
        <w:jc w:val="center"/>
        <w:tblLook w:firstRow="0" w:lastRow="0" w:firstColumn="0" w:lastColumn="0"/>
      </w:tblPr>
      <w:tblGrid>
        <w:gridCol w:w="7920"/>
      </w:tblGrid>
      <w:tr>
        <w:tc>
          <w:tcPr/>
          <w:p>
            <w:pPr>
              <w:pStyle w:val="Compact"/>
              <w:jc w:val="center"/>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tc>
      </w:tr>
    </w:tbl>
    <w:p>
      <w:pPr>
        <w:pStyle w:val="ImageCaption"/>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60"/>
    <w:p>
      <w:pPr>
        <w:pStyle w:val="BodyText"/>
      </w:pPr>
      <w:r>
        <w:t xml:space="preserve">The algorithm demonstrates efficient performance for small-scale optimization problems:</w:t>
      </w:r>
    </w:p>
    <w:p>
      <w:pPr>
        <w:pStyle w:val="Compact"/>
        <w:numPr>
          <w:ilvl w:val="0"/>
          <w:numId w:val="1015"/>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5"/>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5"/>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5"/>
        </w:numPr>
      </w:pPr>
      <w:r>
        <w:rPr>
          <w:b/>
          <w:bCs/>
        </w:rPr>
        <w:t xml:space="preserve">Scalability</w:t>
      </w:r>
      <w:r>
        <w:t xml:space="preserve">: Memory-efficient implementation suitable for high-dimensional problems</w:t>
      </w:r>
    </w:p>
    <w:bookmarkEnd w:id="61"/>
    <w:bookmarkStart w:id="63" w:name="performance-benchmarking-1"/>
    <w:p>
      <w:pPr>
        <w:pStyle w:val="Heading3"/>
      </w:pPr>
      <w:r>
        <w:t xml:space="preserve">Performance Benchmarking</w:t>
      </w:r>
    </w:p>
    <w:p>
      <w:pPr>
        <w:pStyle w:val="FirstParagraph"/>
      </w:pPr>
      <w:r>
        <w:t xml:space="preserve">(</w:t>
      </w:r>
      <w:r>
        <w:rPr>
          <w:b/>
          <w:bCs/>
        </w:rPr>
        <w:t xml:space="preserve">fig:benchmark?</w:t>
      </w:r>
      <w:r>
        <w:t xml:space="preserve">)</w:t>
      </w:r>
      <w:r>
        <w:t xml:space="preserve"> </w:t>
      </w:r>
      <w:r>
        <w:t xml:space="preserve">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62" w:name="fig:benchmark"/>
    <w:tbl>
      <w:tblPr>
        <w:tblStyle w:val="FigureTable"/>
        <w:tblW w:type="auto" w:w="0"/>
        <w:jc w:val="center"/>
        <w:tblLook w:firstRow="0" w:lastRow="0" w:firstColumn="0" w:lastColumn="0"/>
      </w:tblPr>
      <w:tblGrid>
        <w:gridCol w:w="7920"/>
      </w:tblGrid>
      <w:tr>
        <w:tc>
          <w:tcPr/>
          <w:p>
            <w:pPr>
              <w:pStyle w:val="Compact"/>
              <w:jc w:val="center"/>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tc>
      </w:tr>
    </w:tbl>
    <w:p>
      <w:pPr>
        <w:pStyle w:val="ImageCaption"/>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62"/>
    <w:bookmarkEnd w:id="63"/>
    <w:bookmarkStart w:id="65" w:name="numerical-stability-analysis-1"/>
    <w:p>
      <w:pPr>
        <w:pStyle w:val="Heading3"/>
      </w:pPr>
      <w:r>
        <w:t xml:space="preserve">Numerical Stability Analysis</w:t>
      </w:r>
    </w:p>
    <w:p>
      <w:pPr>
        <w:pStyle w:val="FirstParagraph"/>
      </w:pPr>
      <w:r>
        <w:t xml:space="preserve">(</w:t>
      </w:r>
      <w:r>
        <w:rPr>
          <w:b/>
          <w:bCs/>
        </w:rPr>
        <w:t xml:space="preserve">fig:stability?</w:t>
      </w:r>
      <w:r>
        <w:t xml:space="preserve">)</w:t>
      </w:r>
      <w:r>
        <w:t xml:space="preserve"> </w:t>
      </w:r>
      <w:r>
        <w:t xml:space="preserve">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64" w:name="fig:stability"/>
    <w:tbl>
      <w:tblPr>
        <w:tblStyle w:val="FigureTable"/>
        <w:tblW w:type="auto" w:w="0"/>
        <w:jc w:val="center"/>
        <w:tblLook w:firstRow="0" w:lastRow="0" w:firstColumn="0" w:lastColumn="0"/>
      </w:tblPr>
      <w:tblGrid>
        <w:gridCol w:w="7920"/>
      </w:tblGrid>
      <w:tr>
        <w:tc>
          <w:tcPr/>
          <w:p>
            <w:pPr>
              <w:pStyle w:val="Compact"/>
              <w:jc w:val="center"/>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tc>
      </w:tr>
    </w:tbl>
    <w:p>
      <w:pPr>
        <w:pStyle w:val="ImageCaption"/>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64"/>
    <w:bookmarkEnd w:id="65"/>
    <w:bookmarkStart w:id="66"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6"/>
        </w:numPr>
      </w:pPr>
      <w:r>
        <w:t xml:space="preserve">Smallest iteration count recorded: 1</w:t>
      </w:r>
    </w:p>
    <w:p>
      <w:pPr>
        <w:pStyle w:val="Compact"/>
        <w:numPr>
          <w:ilvl w:val="0"/>
          <w:numId w:val="1016"/>
        </w:numPr>
      </w:pPr>
      <w:r>
        <w:t xml:space="preserve">Largest iteration count recorded: 1000</w:t>
      </w:r>
    </w:p>
    <w:p>
      <w:pPr>
        <w:pStyle w:val="Compact"/>
        <w:numPr>
          <w:ilvl w:val="0"/>
          <w:numId w:val="1016"/>
        </w:numPr>
      </w:pPr>
      <w:r>
        <w:t xml:space="preserve">Mean iterations across rows in</w:t>
      </w:r>
      <w:r>
        <w:t xml:space="preserve"> </w:t>
      </w:r>
      <w:r>
        <w:t xml:space="preserve">(</w:t>
      </w:r>
      <w:r>
        <w:rPr>
          <w:b/>
          <w:bCs/>
        </w:rPr>
        <w:t xml:space="preserve">tbl:opt_results?</w:t>
      </w:r>
      <w:r>
        <w:t xml:space="preserve">)</w:t>
      </w:r>
      <w:r>
        <w:t xml:space="preserve">: 372</w:t>
      </w:r>
    </w:p>
    <w:p>
      <w:pPr>
        <w:pStyle w:val="FirstParagraph"/>
      </w:pPr>
      <w:r>
        <w:rPr>
          <w:b/>
          <w:bCs/>
        </w:rPr>
        <w:t xml:space="preserve">Numerical Accuracy:</w:t>
      </w:r>
    </w:p>
    <w:p>
      <w:pPr>
        <w:pStyle w:val="Compact"/>
        <w:numPr>
          <w:ilvl w:val="0"/>
          <w:numId w:val="1017"/>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7"/>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7"/>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66"/>
    <w:bookmarkEnd w:id="67"/>
    <w:bookmarkStart w:id="68"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8"/>
        </w:numPr>
      </w:pPr>
      <w:r>
        <w:rPr>
          <w:b/>
          <w:bCs/>
        </w:rPr>
        <w:t xml:space="preserve">Integration tests</w:t>
      </w:r>
      <w:r>
        <w:t xml:space="preserve"> </w:t>
      </w:r>
      <w:r>
        <w:t xml:space="preserve">verifying algorithm convergence and visualization pipelines.</w:t>
      </w:r>
    </w:p>
    <w:p>
      <w:pPr>
        <w:pStyle w:val="Compact"/>
        <w:numPr>
          <w:ilvl w:val="0"/>
          <w:numId w:val="1018"/>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8"/>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68"/>
    <w:bookmarkStart w:id="69"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w:t>
      </w:r>
      <w:r>
        <w:t xml:space="preserve"> </w:t>
      </w:r>
      <w:r>
        <w:t xml:space="preserve">(</w:t>
      </w:r>
      <w:r>
        <w:rPr>
          <w:b/>
          <w:bCs/>
        </w:rPr>
        <w:t xml:space="preserve">sec:methodology?</w:t>
      </w:r>
      <w:r>
        <w:t xml:space="preserve">)</w:t>
      </w:r>
      <w:r>
        <w:t xml:space="preserve">. The monotonic relationship between step size and iteration count (</w:t>
      </w:r>
      <w:r>
        <w:t xml:space="preserve">(</w:t>
      </w:r>
      <w:r>
        <w:rPr>
          <w:b/>
          <w:bCs/>
        </w:rPr>
        <w:t xml:space="preserve">tbl:opt_results?</w:t>
      </w:r>
      <w:r>
        <w:t xml:space="preserve">)</w:t>
      </w:r>
      <w:r>
        <w:t xml:space="preserve">) aligns with the convergence factor analysis in</w:t>
      </w:r>
      <w:r>
        <w:t xml:space="preserve"> </w:t>
      </w:r>
      <w:r>
        <w:t xml:space="preserve">(</w:t>
      </w:r>
      <w:r>
        <w:rPr>
          <w:b/>
          <w:bCs/>
        </w:rPr>
        <w:t xml:space="preserve">eq:convergence_factor?</w:t>
      </w:r>
      <w:r>
        <w:t xml:space="preserve">)</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w:t>
      </w:r>
      <w:r>
        <w:rPr>
          <w:i/>
          <w:iCs/>
        </w:rPr>
        <w:t xml:space="preserve"> </w:t>
      </w:r>
      <w:r>
        <w:rPr>
          <w:i/>
          <w:iCs/>
        </w:rPr>
        <w:t xml:space="preserve">(</w:t>
      </w:r>
      <w:r>
        <w:rPr>
          <w:b/>
          <w:bCs/>
          <w:i/>
          <w:iCs/>
        </w:rPr>
        <w:t xml:space="preserve">fig:stability?</w:t>
      </w:r>
      <w:r>
        <w:rPr>
          <w:i/>
          <w:iCs/>
        </w:rPr>
        <w:t xml:space="preserve">)</w:t>
      </w:r>
      <w:r>
        <w:rPr>
          <w:i/>
          <w:iCs/>
        </w:rPr>
        <w:t xml:space="preserve">),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69"/>
    <w:bookmarkEnd w:id="70"/>
    <w:bookmarkStart w:id="79"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71"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19"/>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19"/>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19"/>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71"/>
    <w:bookmarkStart w:id="74" w:name="technical-contributions"/>
    <w:p>
      <w:pPr>
        <w:pStyle w:val="Heading2"/>
      </w:pPr>
      <w:r>
        <w:t xml:space="preserve">Technical Contributions</w:t>
      </w:r>
    </w:p>
    <w:bookmarkStart w:id="72"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0"/>
        </w:numPr>
      </w:pPr>
      <w:r>
        <w:t xml:space="preserve">Comprehensive tests traversing execution pipelines, integration flows, and algorithmic bounds.</w:t>
      </w:r>
    </w:p>
    <w:p>
      <w:pPr>
        <w:pStyle w:val="Compact"/>
        <w:numPr>
          <w:ilvl w:val="0"/>
          <w:numId w:val="1020"/>
        </w:numPr>
      </w:pPr>
      <w:r>
        <w:t xml:space="preserve">Strict enforcement of zero-mock policies guaranteeing real execution dynamics.</w:t>
      </w:r>
    </w:p>
    <w:p>
      <w:pPr>
        <w:pStyle w:val="Compact"/>
        <w:numPr>
          <w:ilvl w:val="0"/>
          <w:numId w:val="1020"/>
        </w:numPr>
      </w:pPr>
      <w:r>
        <w:t xml:space="preserve">CI/CD validation gates requiring ≥90% statement coverage before progression.</w:t>
      </w:r>
    </w:p>
    <w:bookmarkEnd w:id="72"/>
    <w:bookmarkStart w:id="73" w:name="infrastructure-backed-capabilities"/>
    <w:p>
      <w:pPr>
        <w:pStyle w:val="Heading3"/>
      </w:pPr>
      <w:r>
        <w:t xml:space="preserve">Infrastructure-Backed Capabilities</w:t>
      </w:r>
    </w:p>
    <w:p>
      <w:pPr>
        <w:pStyle w:val="Compact"/>
        <w:numPr>
          <w:ilvl w:val="0"/>
          <w:numId w:val="1021"/>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1"/>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1"/>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projects/template_code_project/manuscript/config.yaml</w:t>
      </w:r>
      <w:r>
        <w:t xml:space="preserve">, automatically linked via the LaTeX configuration in</w:t>
      </w:r>
      <w:r>
        <w:t xml:space="preserve"> </w:t>
      </w:r>
      <w:r>
        <w:rPr>
          <w:rStyle w:val="VerbatimChar"/>
        </w:rPr>
        <w:t xml:space="preserve">projects/template_code_project/manuscript/preamble.md</w:t>
      </w:r>
      <w:r>
        <w:t xml:space="preserve">.</w:t>
      </w:r>
    </w:p>
    <w:bookmarkEnd w:id="73"/>
    <w:bookmarkEnd w:id="74"/>
    <w:bookmarkStart w:id="75"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2"/>
        </w:numPr>
      </w:pPr>
      <w:r>
        <w:rPr>
          <w:b/>
          <w:bCs/>
        </w:rPr>
        <w:t xml:space="preserve">Mathematical fidelity</w:t>
      </w:r>
      <w:r>
        <w:t xml:space="preserve">: Zero-mock gradients and bounds checks solving problems dynamically.</w:t>
      </w:r>
    </w:p>
    <w:p>
      <w:pPr>
        <w:pStyle w:val="Compact"/>
        <w:numPr>
          <w:ilvl w:val="0"/>
          <w:numId w:val="1022"/>
        </w:numPr>
      </w:pPr>
      <w:r>
        <w:rPr>
          <w:b/>
          <w:bCs/>
        </w:rPr>
        <w:t xml:space="preserve">Reporting architecture</w:t>
      </w:r>
      <w:r>
        <w:t xml:space="preserve">: Cross-project and local metrics compiled rapidly into dashboards.</w:t>
      </w:r>
    </w:p>
    <w:p>
      <w:pPr>
        <w:pStyle w:val="Compact"/>
        <w:numPr>
          <w:ilvl w:val="0"/>
          <w:numId w:val="1022"/>
        </w:numPr>
      </w:pPr>
      <w:r>
        <w:rPr>
          <w:b/>
          <w:bCs/>
        </w:rPr>
        <w:t xml:space="preserve">Multi-format scaling</w:t>
      </w:r>
      <w:r>
        <w:t xml:space="preserve">: Effortless conversion from semantic Markdown files to LaTeX-structured PDFs.</w:t>
      </w:r>
    </w:p>
    <w:p>
      <w:pPr>
        <w:pStyle w:val="Compact"/>
        <w:numPr>
          <w:ilvl w:val="0"/>
          <w:numId w:val="1022"/>
        </w:numPr>
      </w:pPr>
      <w:r>
        <w:rPr>
          <w:b/>
          <w:bCs/>
        </w:rPr>
        <w:t xml:space="preserve">Intelligent Verification</w:t>
      </w:r>
      <w:r>
        <w:t xml:space="preserve">: LLM integration analyzing output completeness contextually without degrading hermetic logic.</w:t>
      </w:r>
    </w:p>
    <w:bookmarkEnd w:id="75"/>
    <w:bookmarkStart w:id="76" w:name="key-insights"/>
    <w:p>
      <w:pPr>
        <w:pStyle w:val="Heading2"/>
      </w:pPr>
      <w:r>
        <w:t xml:space="preserve">Key Insights</w:t>
      </w:r>
    </w:p>
    <w:p>
      <w:pPr>
        <w:pStyle w:val="Compact"/>
        <w:numPr>
          <w:ilvl w:val="0"/>
          <w:numId w:val="1023"/>
        </w:numPr>
      </w:pPr>
      <w:r>
        <w:rPr>
          <w:b/>
          <w:bCs/>
        </w:rPr>
        <w:t xml:space="preserve">Mathematical Accuracy Requires Testing Fidelity</w:t>
      </w:r>
      <w:r>
        <w:t xml:space="preserve">: Real execution data, unpolluted by mocks, exposes actual computational limits fast.</w:t>
      </w:r>
    </w:p>
    <w:p>
      <w:pPr>
        <w:pStyle w:val="Compact"/>
        <w:numPr>
          <w:ilvl w:val="0"/>
          <w:numId w:val="1023"/>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3"/>
        </w:numPr>
      </w:pPr>
      <w:r>
        <w:rPr>
          <w:b/>
          <w:bCs/>
        </w:rPr>
        <w:t xml:space="preserve">Automated Consistency</w:t>
      </w:r>
      <w:r>
        <w:t xml:space="preserve">: Re-compiling the pipeline enforces an immutable bond between algorithm version and final visual reporting.</w:t>
      </w:r>
    </w:p>
    <w:bookmarkEnd w:id="76"/>
    <w:bookmarkStart w:id="77" w:name="future-extensions"/>
    <w:p>
      <w:pPr>
        <w:pStyle w:val="Heading2"/>
      </w:pPr>
      <w:r>
        <w:t xml:space="preserve">Future Extensions</w:t>
      </w:r>
    </w:p>
    <w:p>
      <w:pPr>
        <w:pStyle w:val="FirstParagraph"/>
      </w:pPr>
      <w:r>
        <w:t xml:space="preserve">This foundation could be extended to:</w:t>
      </w:r>
    </w:p>
    <w:p>
      <w:pPr>
        <w:pStyle w:val="Compact"/>
        <w:numPr>
          <w:ilvl w:val="0"/>
          <w:numId w:val="1024"/>
        </w:numPr>
      </w:pPr>
      <w:r>
        <w:rPr>
          <w:b/>
          <w:bCs/>
        </w:rPr>
        <w:t xml:space="preserve">Advanced algorithms</w:t>
      </w:r>
      <w:r>
        <w:t xml:space="preserve">: Newton methods, quasi-Newton approaches</w:t>
      </w:r>
    </w:p>
    <w:p>
      <w:pPr>
        <w:pStyle w:val="Compact"/>
        <w:numPr>
          <w:ilvl w:val="0"/>
          <w:numId w:val="1024"/>
        </w:numPr>
      </w:pPr>
      <w:r>
        <w:rPr>
          <w:b/>
          <w:bCs/>
        </w:rPr>
        <w:t xml:space="preserve">Constrained optimization</w:t>
      </w:r>
      <w:r>
        <w:t xml:space="preserve">: Handling inequality constraints</w:t>
      </w:r>
    </w:p>
    <w:p>
      <w:pPr>
        <w:pStyle w:val="Compact"/>
        <w:numPr>
          <w:ilvl w:val="0"/>
          <w:numId w:val="1024"/>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4"/>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77"/>
    <w:bookmarkStart w:id="78"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w:t>
      </w:r>
      <w:r>
        <w:t xml:space="preserve"> </w:t>
      </w:r>
      <w:r>
        <w:t xml:space="preserve">(</w:t>
      </w:r>
      <w:r>
        <w:rPr>
          <w:b/>
          <w:bCs/>
        </w:rPr>
        <w:t xml:space="preserve">sec:results?</w:t>
      </w:r>
      <w:r>
        <w:t xml:space="preserve">)</w:t>
      </w:r>
      <w:r>
        <w:t xml:space="preserve">, wrote</w:t>
      </w:r>
      <w:r>
        <w:t xml:space="preserve"> </w:t>
      </w:r>
      <w:r>
        <w:rPr>
          <w:rStyle w:val="VerbatimChar"/>
        </w:rPr>
        <w:t xml:space="preserve">optimization_results.csv</w:t>
      </w:r>
      <w:r>
        <w:t xml:space="preserve">, and rendered this markdown (</w:t>
      </w:r>
      <w:r>
        <w:rPr>
          <w:rStyle w:val="VerbatimChar"/>
        </w:rPr>
        <w:t xml:space="preserve">projects/template_code_project/manuscript/04_conclusion.md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78"/>
    <w:bookmarkEnd w:id="79"/>
    <w:bookmarkStart w:id="87"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80" w:name="problem-definition"/>
    <w:p>
      <w:pPr>
        <w:pStyle w:val="Heading2"/>
      </w:pPr>
      <w:r>
        <w:t xml:space="preserve">Problem Definition</w:t>
      </w:r>
    </w:p>
    <w:p>
      <w:pPr>
        <w:pStyle w:val="FirstParagraph"/>
      </w:pPr>
      <w:r>
        <w:t xml:space="preserve">The optimization target is the quadratic objective function defined in</w:t>
      </w:r>
      <w:r>
        <w:t xml:space="preserve"> </w:t>
      </w:r>
      <w:r>
        <w:t xml:space="preserve">(</w:t>
      </w:r>
      <w:r>
        <w:rPr>
          <w:b/>
          <w:bCs/>
        </w:rPr>
        <w:t xml:space="preserve">eq:quadratic_objective?</w:t>
      </w:r>
      <w:r>
        <w:t xml:space="preser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80"/>
    <w:bookmarkStart w:id="81"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5"/>
        </w:numPr>
      </w:pPr>
      <m:oMath>
        <m:r>
          <m:t>α</m:t>
        </m:r>
        <m:r>
          <m:rPr>
            <m:sty m:val="p"/>
          </m:rPr>
          <m:t>=</m:t>
        </m:r>
        <m:r>
          <m:t>0.01</m:t>
        </m:r>
      </m:oMath>
      <w:r>
        <w:t xml:space="preserve"> </w:t>
      </w:r>
      <w:r>
        <w:t xml:space="preserve">(conservative)</w:t>
      </w:r>
    </w:p>
    <w:p>
      <w:pPr>
        <w:pStyle w:val="Compact"/>
        <w:numPr>
          <w:ilvl w:val="0"/>
          <w:numId w:val="1025"/>
        </w:numPr>
      </w:pPr>
      <m:oMath>
        <m:r>
          <m:t>α</m:t>
        </m:r>
        <m:r>
          <m:rPr>
            <m:sty m:val="p"/>
          </m:rPr>
          <m:t>=</m:t>
        </m:r>
        <m:r>
          <m:t>0.1</m:t>
        </m:r>
      </m:oMath>
      <w:r>
        <w:t xml:space="preserve"> </w:t>
      </w:r>
      <w:r>
        <w:t xml:space="preserve">(conservative)</w:t>
      </w:r>
    </w:p>
    <w:p>
      <w:pPr>
        <w:pStyle w:val="Compact"/>
        <w:numPr>
          <w:ilvl w:val="0"/>
          <w:numId w:val="1025"/>
        </w:numPr>
      </w:pPr>
      <m:oMath>
        <m:r>
          <m:t>α</m:t>
        </m:r>
        <m:r>
          <m:rPr>
            <m:sty m:val="p"/>
          </m:rPr>
          <m:t>=</m:t>
        </m:r>
        <m:r>
          <m:t>0.5</m:t>
        </m:r>
      </m:oMath>
      <w:r>
        <w:t xml:space="preserve"> </w:t>
      </w:r>
      <w:r>
        <w:t xml:space="preserve">(near-optimal)</w:t>
      </w:r>
    </w:p>
    <w:p>
      <w:pPr>
        <w:pStyle w:val="Compact"/>
        <w:numPr>
          <w:ilvl w:val="0"/>
          <w:numId w:val="1025"/>
        </w:numPr>
      </w:pPr>
      <m:oMath>
        <m:r>
          <m:t>α</m:t>
        </m:r>
        <m:r>
          <m:rPr>
            <m:sty m:val="p"/>
          </m:rPr>
          <m:t>=</m:t>
        </m:r>
        <m:r>
          <m:t>1.0</m:t>
        </m:r>
      </m:oMath>
      <w:r>
        <w:t xml:space="preserve"> </w:t>
      </w:r>
      <w:r>
        <w:t xml:space="preserve">(near-optimal)</w:t>
      </w:r>
    </w:p>
    <w:p>
      <w:pPr>
        <w:pStyle w:val="Compact"/>
        <w:numPr>
          <w:ilvl w:val="0"/>
          <w:numId w:val="1025"/>
        </w:numPr>
      </w:pPr>
      <m:oMath>
        <m:r>
          <m:t>α</m:t>
        </m:r>
        <m:r>
          <m:rPr>
            <m:sty m:val="p"/>
          </m:rPr>
          <m:t>=</m:t>
        </m:r>
        <m:r>
          <m:t>1.5</m:t>
        </m:r>
      </m:oMath>
      <w:r>
        <w:t xml:space="preserve"> </w:t>
      </w:r>
      <w:r>
        <w:t xml:space="preserve">(aggressive)</w:t>
      </w:r>
    </w:p>
    <w:p>
      <w:pPr>
        <w:pStyle w:val="Compact"/>
        <w:numPr>
          <w:ilvl w:val="0"/>
          <w:numId w:val="1025"/>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81"/>
    <w:bookmarkStart w:id="82"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82"/>
    <w:bookmarkStart w:id="83"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2.1 μs</w:t>
      </w:r>
      <w:r>
        <w:t xml:space="preserve"> </w:t>
      </w:r>
      <w:r>
        <w:t xml:space="preserve">(recorded in</w:t>
      </w:r>
      <w:r>
        <w:t xml:space="preserve"> </w:t>
      </w:r>
      <w:r>
        <w:rPr>
          <w:rStyle w:val="VerbatimChar"/>
        </w:rPr>
        <w:t xml:space="preserve">output/reports/performance_benchmark.json</w:t>
      </w:r>
      <w:r>
        <w:t xml:space="preserve">).</w:t>
      </w:r>
    </w:p>
    <w:bookmarkEnd w:id="83"/>
    <w:bookmarkStart w:id="84" w:name="computational-environment"/>
    <w:p>
      <w:pPr>
        <w:pStyle w:val="Heading2"/>
      </w:pPr>
      <w:r>
        <w:t xml:space="preserve">Computational Environment</w:t>
      </w:r>
    </w:p>
    <w:p>
      <w:pPr>
        <w:pStyle w:val="Compact"/>
        <w:numPr>
          <w:ilvl w:val="0"/>
          <w:numId w:val="1026"/>
        </w:numPr>
      </w:pPr>
      <w:r>
        <w:rPr>
          <w:b/>
          <w:bCs/>
        </w:rPr>
        <w:t xml:space="preserve">Python</w:t>
      </w:r>
      <w:r>
        <w:t xml:space="preserve">: 3.12.13</w:t>
      </w:r>
    </w:p>
    <w:p>
      <w:pPr>
        <w:pStyle w:val="Compact"/>
        <w:numPr>
          <w:ilvl w:val="0"/>
          <w:numId w:val="1026"/>
        </w:numPr>
      </w:pPr>
      <w:r>
        <w:rPr>
          <w:b/>
          <w:bCs/>
        </w:rPr>
        <w:t xml:space="preserve">NumPy</w:t>
      </w:r>
      <w:r>
        <w:t xml:space="preserve">: 2.4.1</w:t>
      </w:r>
    </w:p>
    <w:p>
      <w:pPr>
        <w:pStyle w:val="Compact"/>
        <w:numPr>
          <w:ilvl w:val="0"/>
          <w:numId w:val="1026"/>
        </w:numPr>
      </w:pPr>
      <w:r>
        <w:rPr>
          <w:b/>
          <w:bCs/>
        </w:rPr>
        <w:t xml:space="preserve">Platform</w:t>
      </w:r>
      <w:r>
        <w:t xml:space="preserve">: Darwin arm64</w:t>
      </w:r>
    </w:p>
    <w:p>
      <w:pPr>
        <w:pStyle w:val="Compact"/>
        <w:numPr>
          <w:ilvl w:val="0"/>
          <w:numId w:val="1026"/>
        </w:numPr>
      </w:pPr>
      <w:r>
        <w:rPr>
          <w:b/>
          <w:bCs/>
        </w:rPr>
        <w:t xml:space="preserve">Generated</w:t>
      </w:r>
      <w:r>
        <w:t xml:space="preserve">: 2026-05-22T17:40:14Z</w:t>
      </w:r>
    </w:p>
    <w:bookmarkEnd w:id="84"/>
    <w:bookmarkStart w:id="85"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scripts/02_run_analysis.py</w:t>
      </w:r>
      <w:r>
        <w:t xml:space="preserve"> </w:t>
      </w:r>
      <w:r>
        <w:t xml:space="preserve">discovery) is:</w:t>
      </w:r>
    </w:p>
    <w:p>
      <w:pPr>
        <w:pStyle w:val="Compact"/>
        <w:numPr>
          <w:ilvl w:val="0"/>
          <w:numId w:val="1027"/>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7"/>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7"/>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85"/>
    <w:bookmarkStart w:id="86"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w:t>
            </w:r>
            <w:r>
              <w:t xml:space="preserve">(</w:t>
            </w:r>
            <w:r>
              <w:rPr>
                <w:b/>
                <w:bCs/>
              </w:rPr>
              <w:t xml:space="preserve">sec:results?</w:t>
            </w:r>
            <w:r>
              <w:t xml:space="preserve">)</w:t>
            </w:r>
            <w:r>
              <w:t xml:space="preserve">)</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86"/>
    <w:bookmarkEnd w:id="87"/>
    <w:bookmarkStart w:id="94"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88"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cc2bb00f9a6b51d5</w:t>
            </w:r>
          </w:p>
        </w:tc>
      </w:tr>
      <w:tr>
        <w:tc>
          <w:tcPr/>
          <w:p>
            <w:pPr>
              <w:pStyle w:val="Compact"/>
            </w:pPr>
            <w:r>
              <w:t xml:space="preserve">Paper version</w:t>
            </w:r>
          </w:p>
        </w:tc>
        <w:tc>
          <w:tcPr/>
          <w:p>
            <w:pPr>
              <w:pStyle w:val="Compact"/>
            </w:pPr>
            <w:r>
              <w:t xml:space="preserve">2.0</w:t>
            </w:r>
          </w:p>
        </w:tc>
      </w:tr>
      <w:tr>
        <w:tc>
          <w:tcPr/>
          <w:p>
            <w:pPr>
              <w:pStyle w:val="Compact"/>
            </w:pPr>
            <w:r>
              <w:t xml:space="preserve">First author</w:t>
            </w:r>
          </w:p>
        </w:tc>
        <w:tc>
          <w:tcPr/>
          <w:p>
            <w:pPr>
              <w:pStyle w:val="Compact"/>
            </w:pPr>
            <w:r>
              <w:t xml:space="preserve">Research Template Author</w:t>
            </w:r>
          </w:p>
        </w:tc>
      </w:tr>
      <w:tr>
        <w:tc>
          <w:tcPr/>
          <w:p>
            <w:pPr>
              <w:pStyle w:val="Compact"/>
            </w:pPr>
            <w:r>
              <w:t xml:space="preserve">Keyword count</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88"/>
    <w:bookmarkStart w:id="89"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6</w:t>
            </w:r>
          </w:p>
        </w:tc>
      </w:tr>
      <w:tr>
        <w:tc>
          <w:tcPr/>
          <w:p>
            <w:pPr>
              <w:pStyle w:val="Compact"/>
            </w:pPr>
            <w:r>
              <w:t xml:space="preserve">Structured data files (CSV/JSON)</w:t>
            </w:r>
          </w:p>
        </w:tc>
        <w:tc>
          <w:tcPr/>
          <w:p>
            <w:pPr>
              <w:pStyle w:val="Compact"/>
            </w:pPr>
            <w:r>
              <w:t xml:space="preserve">4</w:t>
            </w:r>
          </w:p>
        </w:tc>
      </w:tr>
      <w:tr>
        <w:tc>
          <w:tcPr/>
          <w:p>
            <w:pPr>
              <w:pStyle w:val="Compact"/>
            </w:pPr>
            <w:r>
              <w:t xml:space="preserve">Analysis reports</w:t>
            </w:r>
          </w:p>
        </w:tc>
        <w:tc>
          <w:tcPr/>
          <w:p>
            <w:pPr>
              <w:pStyle w:val="Compact"/>
            </w:pPr>
            <w:r>
              <w:t xml:space="preserve">9</w:t>
            </w:r>
          </w:p>
        </w:tc>
      </w:tr>
      <w:tr>
        <w:tc>
          <w:tcPr/>
          <w:p>
            <w:pPr>
              <w:pStyle w:val="Compact"/>
            </w:pPr>
            <w:r>
              <w:rPr>
                <w:b/>
                <w:bCs/>
              </w:rPr>
              <w:t xml:space="preserve">Total artifacts</w:t>
            </w:r>
          </w:p>
        </w:tc>
        <w:tc>
          <w:tcPr/>
          <w:p>
            <w:pPr>
              <w:pStyle w:val="Compact"/>
            </w:pPr>
            <w:r>
              <w:rPr>
                <w:b/>
                <w:bCs/>
              </w:rPr>
              <w:t xml:space="preserve">19</w:t>
            </w:r>
          </w:p>
        </w:tc>
      </w:tr>
    </w:tbl>
    <w:bookmarkEnd w:id="89"/>
    <w:bookmarkStart w:id="92" w:name="numerical-validation-summary"/>
    <w:p>
      <w:pPr>
        <w:pStyle w:val="Heading2"/>
      </w:pPr>
      <w:r>
        <w:t xml:space="preserve">Numerical Validation Summary</w:t>
      </w:r>
    </w:p>
    <w:bookmarkStart w:id="90"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8"/>
        </w:numPr>
      </w:pPr>
      <w:r>
        <w:t xml:space="preserve">Converged step sizes: 0.1, 0.5, 1.0, 1.5</w:t>
      </w:r>
    </w:p>
    <w:p>
      <w:pPr>
        <w:pStyle w:val="Compact"/>
        <w:numPr>
          <w:ilvl w:val="0"/>
          <w:numId w:val="1028"/>
        </w:numPr>
      </w:pPr>
      <w:r>
        <w:t xml:space="preserve">Non-convergent or hit-iteration-cap step sizes: 0.01, 2.5</w:t>
      </w:r>
    </w:p>
    <w:p>
      <w:pPr>
        <w:pStyle w:val="Compact"/>
        <w:numPr>
          <w:ilvl w:val="0"/>
          <w:numId w:val="1028"/>
        </w:numPr>
      </w:pPr>
      <w:r>
        <w:t xml:space="preserve">Smallest recorded iteration count: 1 (at</w:t>
      </w:r>
      <w:r>
        <w:t xml:space="preserve"> </w:t>
      </w:r>
      <m:oMath>
        <m:r>
          <m:t>α</m:t>
        </m:r>
        <m:r>
          <m:rPr>
            <m:sty m:val="p"/>
          </m:rPr>
          <m:t>=</m:t>
        </m:r>
        <m:r>
          <m:t>1.0</m:t>
        </m:r>
      </m:oMath>
      <w:r>
        <w:t xml:space="preserve">)</w:t>
      </w:r>
    </w:p>
    <w:p>
      <w:pPr>
        <w:pStyle w:val="Compact"/>
        <w:numPr>
          <w:ilvl w:val="0"/>
          <w:numId w:val="1028"/>
        </w:numPr>
      </w:pPr>
      <w:r>
        <w:t xml:space="preserve">Largest recorded iteration count: 1000 (at</w:t>
      </w:r>
      <w:r>
        <w:t xml:space="preserve"> </w:t>
      </w:r>
      <m:oMath>
        <m:r>
          <m:t>α</m:t>
        </m:r>
        <m:r>
          <m:rPr>
            <m:sty m:val="p"/>
          </m:rPr>
          <m:t>=</m:t>
        </m:r>
        <m:r>
          <m:t>0.01</m:t>
        </m:r>
      </m:oMath>
      <w:r>
        <w:t xml:space="preserve">)</w:t>
      </w:r>
    </w:p>
    <w:p>
      <w:pPr>
        <w:pStyle w:val="Compact"/>
        <w:numPr>
          <w:ilvl w:val="0"/>
          <w:numId w:val="1028"/>
        </w:numPr>
      </w:pPr>
      <w:r>
        <w:t xml:space="preserve">Mean iterations across all rows: 372</w:t>
      </w:r>
    </w:p>
    <w:bookmarkEnd w:id="90"/>
    <w:bookmarkStart w:id="91"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91"/>
    <w:bookmarkEnd w:id="92"/>
    <w:bookmarkStart w:id="93"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29"/>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29"/>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29"/>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29"/>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93"/>
    <w:bookmarkEnd w:id="94"/>
    <w:bookmarkStart w:id="99"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95"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w:t>
      </w:r>
      <w:r>
        <w:t xml:space="preserve">(</w:t>
      </w:r>
      <w:r>
        <w:rPr>
          <w:b/>
          <w:bCs/>
        </w:rPr>
        <w:t xml:space="preserve">sec:results?</w:t>
      </w:r>
      <w:r>
        <w:t xml:space="preserve">)</w:t>
      </w:r>
      <w:r>
        <w:t xml:space="preserve">,</w:t>
      </w:r>
      <w:r>
        <w:t xml:space="preserve"> </w:t>
      </w:r>
      <w:r>
        <w:t xml:space="preserve">(</w:t>
      </w:r>
      <w:r>
        <w:rPr>
          <w:b/>
          <w:bCs/>
        </w:rPr>
        <w:t xml:space="preserve">eq:scalar_linear_update?</w:t>
      </w:r>
      <w:r>
        <w:t xml:space="preserve">)</w:t>
      </w:r>
      <w:r>
        <w:t xml:space="preserve">).</w:t>
      </w:r>
    </w:p>
    <w:bookmarkEnd w:id="95"/>
    <w:bookmarkStart w:id="96"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96"/>
    <w:bookmarkStart w:id="97" w:name="X3bc48e80992a743b1055962b61fae9f317fec48"/>
    <w:p>
      <w:pPr>
        <w:pStyle w:val="Heading2"/>
      </w:pPr>
      <w:r>
        <w:t xml:space="preserve">What this project proves about the template</w:t>
      </w:r>
    </w:p>
    <w:p>
      <w:pPr>
        <w:pStyle w:val="FirstParagraph"/>
      </w:pPr>
      <w:r>
        <w:t xml:space="preserve">The scientific claims through</w:t>
      </w:r>
      <w:r>
        <w:t xml:space="preserve"> </w:t>
      </w:r>
      <w:r>
        <w:t xml:space="preserve">(</w:t>
      </w:r>
      <w:r>
        <w:rPr>
          <w:b/>
          <w:bCs/>
        </w:rPr>
        <w:t xml:space="preserve">sec:introduction?</w:t>
      </w:r>
      <w:r>
        <w:t xml:space="preserve">)</w:t>
      </w:r>
      <w:r>
        <w:t xml:space="preserve">,</w:t>
      </w:r>
      <w:r>
        <w:t xml:space="preserve"> </w:t>
      </w:r>
      <w:r>
        <w:t xml:space="preserve">(</w:t>
      </w:r>
      <w:r>
        <w:rPr>
          <w:b/>
          <w:bCs/>
        </w:rPr>
        <w:t xml:space="preserve">sec:methodology?</w:t>
      </w:r>
      <w:r>
        <w:t xml:space="preserve">)</w:t>
      </w:r>
      <w:r>
        <w:t xml:space="preserve">, and</w:t>
      </w:r>
      <w:r>
        <w:t xml:space="preserve"> </w:t>
      </w:r>
      <w:r>
        <w:t xml:space="preserve">(</w:t>
      </w:r>
      <w:r>
        <w:rPr>
          <w:b/>
          <w:bCs/>
        </w:rPr>
        <w:t xml:space="preserve">sec:results?</w:t>
      </w:r>
      <w:r>
        <w:t xml:space="preserve">)</w:t>
      </w:r>
      <w:r>
        <w:t xml:space="preserve"> </w:t>
      </w:r>
      <w:r>
        <w:t xml:space="preserve">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97"/>
    <w:bookmarkStart w:id="98" w:name="explicit-limitations"/>
    <w:p>
      <w:pPr>
        <w:pStyle w:val="Heading2"/>
      </w:pPr>
      <w:r>
        <w:t xml:space="preserve">Explicit limitations</w:t>
      </w:r>
    </w:p>
    <w:p>
      <w:pPr>
        <w:pStyle w:val="Compact"/>
        <w:numPr>
          <w:ilvl w:val="0"/>
          <w:numId w:val="1030"/>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0"/>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0"/>
        </w:numPr>
      </w:pPr>
      <w:r>
        <w:rPr>
          <w:b/>
          <w:bCs/>
        </w:rPr>
        <w:t xml:space="preserve">Global optimization</w:t>
      </w:r>
      <w:r>
        <w:t xml:space="preserve">: Convexity is assumed; no basin-hopping or restarts are studied.</w:t>
      </w:r>
    </w:p>
    <w:p>
      <w:pPr>
        <w:pStyle w:val="Compact"/>
        <w:numPr>
          <w:ilvl w:val="0"/>
          <w:numId w:val="1030"/>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98"/>
    <w:bookmarkEnd w:id="99"/>
    <w:bookmarkStart w:id="117" w:name="sec:references"/>
    <w:p>
      <w:pPr>
        <w:pStyle w:val="Heading1"/>
      </w:pPr>
      <w:r>
        <w:t xml:space="preserve">References</w:t>
      </w:r>
    </w:p>
    <w:p>
      <w:pPr>
        <w:pStyle w:val="FirstParagraph"/>
      </w:pPr>
      <w:r>
        <w:t xml:space="preserve">Bibliography lives in</w:t>
      </w:r>
      <w:r>
        <w:t xml:space="preserve"> </w:t>
      </w:r>
      <w:hyperlink r:id="rId100">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projects/template_code_project/manuscript/references.bib </w:t>
      </w:r>
      <w:r>
        <w:rPr>
          <w:rStyle w:val="AttributeTok"/>
        </w:rPr>
        <w:t xml:space="preserve">--strict</w:t>
      </w:r>
    </w:p>
    <w:bookmarkStart w:id="116" w:name="refs"/>
    <w:bookmarkStart w:id="101"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01"/>
    <w:bookmarkStart w:id="103"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02">
        <w:r>
          <w:rPr>
            <w:rStyle w:val="Hyperlink"/>
          </w:rPr>
          <w:t xml:space="preserve">https://doi.org/10.1017/CBO9780511804441</w:t>
        </w:r>
      </w:hyperlink>
      <w:r>
        <w:t xml:space="preserve">.</w:t>
      </w:r>
    </w:p>
    <w:bookmarkEnd w:id="103"/>
    <w:bookmarkStart w:id="105"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04">
        <w:r>
          <w:rPr>
            <w:rStyle w:val="Hyperlink"/>
          </w:rPr>
          <w:t xml:space="preserve">https://gallica.bnf.fr/ark:/12148/bpt6k2982c/f540</w:t>
        </w:r>
      </w:hyperlink>
      <w:r>
        <w:t xml:space="preserve">.</w:t>
      </w:r>
    </w:p>
    <w:bookmarkEnd w:id="105"/>
    <w:bookmarkStart w:id="107"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06">
        <w:r>
          <w:rPr>
            <w:rStyle w:val="Hyperlink"/>
          </w:rPr>
          <w:t xml:space="preserve">https://doi.org/10.48550/arXiv.1412.6980</w:t>
        </w:r>
      </w:hyperlink>
      <w:r>
        <w:t xml:space="preserve">.</w:t>
      </w:r>
    </w:p>
    <w:bookmarkEnd w:id="107"/>
    <w:bookmarkStart w:id="109"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08">
        <w:r>
          <w:rPr>
            <w:rStyle w:val="Hyperlink"/>
          </w:rPr>
          <w:t xml:space="preserve">https://doi.org/10.1007/s10107-012-0629-5</w:t>
        </w:r>
      </w:hyperlink>
      <w:r>
        <w:t xml:space="preserve">.</w:t>
      </w:r>
    </w:p>
    <w:bookmarkEnd w:id="109"/>
    <w:bookmarkStart w:id="111"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10">
        <w:r>
          <w:rPr>
            <w:rStyle w:val="Hyperlink"/>
          </w:rPr>
          <w:t xml:space="preserve">https://doi.org/10.1007/978-0-387-40065-5</w:t>
        </w:r>
      </w:hyperlink>
      <w:r>
        <w:t xml:space="preserve">.</w:t>
      </w:r>
    </w:p>
    <w:bookmarkEnd w:id="111"/>
    <w:bookmarkStart w:id="113"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12">
        <w:r>
          <w:rPr>
            <w:rStyle w:val="Hyperlink"/>
          </w:rPr>
          <w:t xml:space="preserve">https://doi.org/10.1126/science.1213847</w:t>
        </w:r>
      </w:hyperlink>
      <w:r>
        <w:t xml:space="preserve">.</w:t>
      </w:r>
    </w:p>
    <w:bookmarkEnd w:id="113"/>
    <w:bookmarkStart w:id="115"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14">
        <w:r>
          <w:rPr>
            <w:rStyle w:val="Hyperlink"/>
          </w:rPr>
          <w:t xml:space="preserve">https://doi.org/10.1016/0041-5553(64)90137-5</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0" Target="https://doi.org/10.1007/978-0-387-40065-5" TargetMode="External" /><Relationship Type="http://schemas.openxmlformats.org/officeDocument/2006/relationships/hyperlink" Id="rId108" Target="https://doi.org/10.1007/s10107-012-0629-5" TargetMode="External" /><Relationship Type="http://schemas.openxmlformats.org/officeDocument/2006/relationships/hyperlink" Id="rId114" Target="https://doi.org/10.1016/0041-5553(64)90137-5" TargetMode="External" /><Relationship Type="http://schemas.openxmlformats.org/officeDocument/2006/relationships/hyperlink" Id="rId102" Target="https://doi.org/10.1017/CBO9780511804441" TargetMode="External" /><Relationship Type="http://schemas.openxmlformats.org/officeDocument/2006/relationships/hyperlink" Id="rId112" Target="https://doi.org/10.1126/science.1213847" TargetMode="External" /><Relationship Type="http://schemas.openxmlformats.org/officeDocument/2006/relationships/hyperlink" Id="rId106" Target="https://doi.org/10.48550/arXiv.1412.6980" TargetMode="External" /><Relationship Type="http://schemas.openxmlformats.org/officeDocument/2006/relationships/hyperlink" Id="rId104"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7" Target="https://github.com/docxology/template/blob/main/infrastructure/core/progress.py" TargetMode="External" /><Relationship Type="http://schemas.openxmlformats.org/officeDocument/2006/relationships/hyperlink" Id="rId45"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6"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0"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7/978-0-387-40065-5" TargetMode="External" /><Relationship Type="http://schemas.openxmlformats.org/officeDocument/2006/relationships/hyperlink" Id="rId108" Target="https://doi.org/10.1007/s10107-012-0629-5" TargetMode="External" /><Relationship Type="http://schemas.openxmlformats.org/officeDocument/2006/relationships/hyperlink" Id="rId114" Target="https://doi.org/10.1016/0041-5553(64)90137-5" TargetMode="External" /><Relationship Type="http://schemas.openxmlformats.org/officeDocument/2006/relationships/hyperlink" Id="rId102" Target="https://doi.org/10.1017/CBO9780511804441" TargetMode="External" /><Relationship Type="http://schemas.openxmlformats.org/officeDocument/2006/relationships/hyperlink" Id="rId112" Target="https://doi.org/10.1126/science.1213847" TargetMode="External" /><Relationship Type="http://schemas.openxmlformats.org/officeDocument/2006/relationships/hyperlink" Id="rId106" Target="https://doi.org/10.48550/arXiv.1412.6980" TargetMode="External" /><Relationship Type="http://schemas.openxmlformats.org/officeDocument/2006/relationships/hyperlink" Id="rId104"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7" Target="https://github.com/docxology/template/blob/main/infrastructure/core/progress.py" TargetMode="External" /><Relationship Type="http://schemas.openxmlformats.org/officeDocument/2006/relationships/hyperlink" Id="rId45"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6"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0"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2026-05-22T17:40:57Z</dcterms:created>
  <dcterms:modified xsi:type="dcterms:W3CDTF">2026-05-22T17:40:57Z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/Users/4d/Documents/GitHub/template/projects/template_code_project/output/manuscript/references.bib</vt:lpwstr>
  </property>
</Properties>
</file>