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6.png" ContentType="image/png"/>
  <Override PartName="/word/media/rId439.png" ContentType="image/png"/>
  <Override PartName="/word/media/rId433.png" ContentType="image/png"/>
  <Override PartName="/word/media/rId412.png" ContentType="image/png"/>
  <Override PartName="/word/media/rId424.png" ContentType="image/png"/>
  <Override PartName="/word/media/rId420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193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402555"/>
            <wp:effectExtent b="0" l="0" r="0" t="0"/>
            <wp:docPr descr="Figure 11: Pilot measurements with standard-error bars across the control, low-treatment, and high-treatment conditions, generated directly from manuscript/assets/data/sample_dataset.csv." title="" id="194" name="Picture"/>
            <a:graphic>
              <a:graphicData uri="http://schemas.openxmlformats.org/drawingml/2006/picture">
                <pic:pic>
                  <pic:nvPicPr>
                    <pic:cNvPr descr="../figures/part_III_case_studie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2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Pilot measurements with standard-error bars across the control, low-treatment,</w:t>
      </w:r>
      <w:r>
        <w:t xml:space="preserve"> </w:t>
      </w:r>
      <w:r>
        <w:t xml:space="preserve">and high-treatment conditions, generated directly from</w:t>
      </w:r>
      <w:r>
        <w:t xml:space="preserve"> </w:t>
      </w:r>
      <w:r>
        <w:rPr>
          <w:rStyle w:val="VerbatimChar"/>
        </w:rPr>
        <w:t xml:space="preserve">manuscript/assets/data/sample_dataset.csv</w:t>
      </w:r>
      <w:r>
        <w:t xml:space="preserve">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45);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w:r>
        <w:rPr>
          <w:rStyle w:val="VerbatimChar"/>
        </w:rPr>
        <w:t xml:space="preserve">3</w:t>
      </w:r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use the fixture value</w:t>
      </w:r>
      <w:r>
        <w:t xml:space="preserve"> </w:t>
      </w:r>
      <w:r>
        <w:rPr>
          <w:rStyle w:val="VerbatimChar"/>
        </w:rPr>
        <w:t xml:space="preserve">5.3</w:t>
      </w:r>
      <w:r>
        <w:t xml:space="preserve"> </w:t>
      </w:r>
      <w:r>
        <w:t xml:space="preserve">rather than the line’s</w:t>
      </w:r>
      <w:r>
        <w:t xml:space="preserve"> </w:t>
      </w:r>
      <w:r>
        <w:rPr>
          <w:rStyle w:val="VerbatimChar"/>
        </w:rPr>
        <w:t xml:space="preserve">6.3</w:t>
      </w:r>
      <w:r>
        <w:t xml:space="preserve"> </w:t>
      </w:r>
      <w:r>
        <w:t xml:space="preserve">prediction — refit,</w:t>
      </w:r>
      <w:r>
        <w:t xml:space="preserve"> </w:t>
      </w:r>
      <w:r>
        <w:t xml:space="preserve">and 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45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units: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6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 backslash at the line end.</w:t>
      </w:r>
      <w:r>
        <w:br/>
      </w:r>
      <w:r>
        <w:t xml:space="preserve">The next line begins after that break;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9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14):</w:t>
      </w:r>
    </w:p>
    <w:bookmarkStart w:id="408" w:name="tbl:gallery_alignment"/>
    <w:p>
      <w:pPr>
        <w:pStyle w:val="TableCaption"/>
      </w:pPr>
      <w:r>
        <w:t xml:space="preserve">Table 14: Column alignment — left, centre, right.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Column alignment — left, centre, righ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bookmarkEnd w:id="408"/>
    <w:p>
      <w:pPr>
        <w:pStyle w:val="BodyText"/>
      </w:pPr>
      <w:r>
        <w:t xml:space="preserve">The values above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</w:t>
      </w:r>
      <w:r>
        <w:t xml:space="preserve"> </w:t>
      </w:r>
      <w:r>
        <w:t xml:space="preserve">literals.</w:t>
      </w:r>
    </w:p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9"/>
    <w:bookmarkStart w:id="411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10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10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1"/>
    <w:bookmarkStart w:id="428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5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3" name="Picture"/>
            <a:graphic>
              <a:graphicData uri="http://schemas.openxmlformats.org/drawingml/2006/picture">
                <pic:pic>
                  <pic:nvPicPr>
                    <pic:cNvPr descr="../figures/gallery/gallery_lin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5"/>
    <w:p>
      <w:pPr>
        <w:pStyle w:val="BodyText"/>
      </w:pPr>
      <w:r>
        <w:t xml:space="preserve">Two figures side by side (Pandoc fenced div; falls back to stacked):</w:t>
      </w:r>
    </w:p>
    <w:bookmarkStart w:id="419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7" name="Picture"/>
            <a:graphic>
              <a:graphicData uri="http://schemas.openxmlformats.org/drawingml/2006/picture">
                <pic:pic>
                  <pic:nvPicPr>
                    <pic:cNvPr descr="../figures/gallery/gallery_bar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9"/>
    <w:bookmarkStart w:id="423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1" name="Picture"/>
            <a:graphic>
              <a:graphicData uri="http://schemas.openxmlformats.org/drawingml/2006/picture">
                <pic:pic>
                  <pic:nvPicPr>
                    <pic:cNvPr descr="../figures/gallery/gallery_pie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3"/>
    <w:p>
      <w:pPr>
        <w:pStyle w:val="BodyText"/>
      </w:pPr>
      <w:r>
        <w:t xml:space="preserve">A multi-panel composite (fig. 16):</w:t>
      </w:r>
    </w:p>
    <w:bookmarkStart w:id="427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5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7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8"/>
    <w:bookmarkStart w:id="429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9"/>
    <w:bookmarkStart w:id="431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30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30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1"/>
    <w:bookmarkStart w:id="432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14,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2"/>
    <w:bookmarkStart w:id="443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6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4" name="Picture"/>
            <a:graphic>
              <a:graphicData uri="http://schemas.openxmlformats.org/drawingml/2006/picture">
                <pic:pic>
                  <pic:nvPicPr>
                    <pic:cNvPr descr="../figures/gallery/gallery_heatmap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6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7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8" w:name="tbl:gallery_data"/>
    <w:p>
      <w:pPr>
        <w:pStyle w:val="TableCaption"/>
      </w:pPr>
      <w:r>
        <w:t xml:space="preserve">Table 15: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5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8"/>
    <w:p>
      <w:pPr>
        <w:pStyle w:val="BodyText"/>
      </w:pPr>
      <w:r>
        <w:t xml:space="preserve">The error-bar figure fig. 18 visualises this kind of data:</w:t>
      </w:r>
    </w:p>
    <w:bookmarkStart w:id="442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40" name="Picture"/>
            <a:graphic>
              <a:graphicData uri="http://schemas.openxmlformats.org/drawingml/2006/picture">
                <pic:pic>
                  <pic:nvPicPr>
                    <pic:cNvPr descr="../figures/gallery/gallery_errorbar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2"/>
    <w:p>
      <w:r>
        <w:pict>
          <v:rect style="width:0;height:1.5pt" o:hralign="center" o:hrstd="t" o:hr="t"/>
        </w:pict>
      </w:r>
    </w:p>
    <w:bookmarkEnd w:id="443"/>
    <w:bookmarkStart w:id="444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4"/>
    <w:bookmarkStart w:id="445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5"/>
    <w:bookmarkEnd w:id="446"/>
    <w:bookmarkStart w:id="462" w:name="master-glossary"/>
    <w:p>
      <w:pPr>
        <w:pStyle w:val="Heading1"/>
      </w:pPr>
      <w:r>
        <w:t xml:space="preserve">Master Glossary</w:t>
      </w:r>
    </w:p>
    <w:bookmarkStart w:id="447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7"/>
    <w:bookmarkStart w:id="448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8"/>
    <w:bookmarkStart w:id="449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9"/>
    <w:bookmarkStart w:id="450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50"/>
    <w:bookmarkStart w:id="451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51"/>
    <w:bookmarkStart w:id="452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2"/>
    <w:bookmarkStart w:id="453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3"/>
    <w:bookmarkStart w:id="454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4"/>
    <w:bookmarkStart w:id="455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5"/>
    <w:bookmarkStart w:id="456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6"/>
    <w:bookmarkStart w:id="457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7"/>
    <w:bookmarkStart w:id="458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8"/>
    <w:bookmarkStart w:id="459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9"/>
    <w:bookmarkStart w:id="460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60"/>
    <w:bookmarkStart w:id="461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61"/>
    <w:bookmarkEnd w:id="462"/>
    <w:bookmarkStart w:id="475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4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3" w:name="refs"/>
    <w:bookmarkStart w:id="463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3"/>
    <w:bookmarkStart w:id="464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4"/>
    <w:bookmarkStart w:id="465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5"/>
    <w:bookmarkStart w:id="466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6"/>
    <w:bookmarkStart w:id="467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7"/>
    <w:bookmarkStart w:id="468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8"/>
    <w:bookmarkStart w:id="469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9"/>
    <w:bookmarkStart w:id="470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70"/>
    <w:bookmarkStart w:id="471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71"/>
    <w:bookmarkStart w:id="472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2"/>
    <w:bookmarkEnd w:id="473"/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6" Target="media/rId416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0" Target="media/rId420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193" Target="media/rId193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2026-09-24T17:21:34Z</dcterms:created>
  <dcterms:modified xsi:type="dcterms:W3CDTF">2026-09-24T17:21:34Z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/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