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9991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137B228D" w14:textId="3152DBD9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B27D3A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B27D3A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B27D3A">
        <w:rPr>
          <w:rFonts w:ascii="Times New Roman" w:eastAsia="Times New Roman" w:hAnsi="Times New Roman" w:cs="Times New Roman"/>
          <w:b/>
        </w:rPr>
        <w:t>}</w:t>
      </w:r>
    </w:p>
    <w:p w14:paraId="75E92AA6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0D1621B0" w14:textId="761FA435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TECH PROPOSAL - BVTO</w:t>
      </w:r>
    </w:p>
    <w:p w14:paraId="30F71921" w14:textId="77777777" w:rsidR="00B50912" w:rsidRPr="00CC7030" w:rsidRDefault="00B50912" w:rsidP="00B50912">
      <w:pPr>
        <w:pStyle w:val="ListParagraph"/>
        <w:spacing w:line="259" w:lineRule="auto"/>
        <w:rPr>
          <w:rFonts w:ascii="Times New Roman" w:eastAsia="Times New Roman" w:hAnsi="Times New Roman" w:cs="Times New Roman"/>
        </w:rPr>
      </w:pPr>
    </w:p>
    <w:p w14:paraId="022AF63B" w14:textId="3D1D337F" w:rsidR="00B50912" w:rsidRPr="00CC7030" w:rsidRDefault="00B50912" w:rsidP="00B5091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 a technical proposal</w:t>
      </w:r>
    </w:p>
    <w:p w14:paraId="4534F798" w14:textId="77777777" w:rsidR="00B50912" w:rsidRDefault="00B50912" w:rsidP="00B50912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1C0B6AF9" w14:textId="77777777" w:rsidR="00B50912" w:rsidRDefault="00B50912" w:rsidP="00B50912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10489803" w14:textId="77777777" w:rsidR="00B50912" w:rsidRPr="00B50912" w:rsidRDefault="00B50912" w:rsidP="00B50912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30A90A07" w14:textId="77777777" w:rsidR="003B6DBC" w:rsidRDefault="00E70C32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5FF26A7C" w14:textId="77777777" w:rsidR="003B6DBC" w:rsidRDefault="00E70C32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71EBFCDF" w14:textId="77777777" w:rsidR="003B6DBC" w:rsidRDefault="00E70C32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0550F173" w14:textId="7D139A63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0D4B74C4" w14:textId="7416B030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22CB2838" w14:textId="257214C1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6D2BBD7" w14:textId="1ACC1AAF" w:rsidR="003B6DBC" w:rsidRPr="00B27D3A" w:rsidRDefault="00E70C32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618DC7F7" w14:textId="77777777" w:rsidR="00B27D3A" w:rsidRDefault="00B27D3A" w:rsidP="00B27D3A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173D4A84" w14:textId="77777777" w:rsidR="00B27D3A" w:rsidRPr="0099537F" w:rsidRDefault="00B27D3A" w:rsidP="00B27D3A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</w:rPr>
        <w:t xml:space="preserve"> $object }</w:t>
      </w:r>
    </w:p>
    <w:p w14:paraId="23287142" w14:textId="03680E07" w:rsidR="00B27D3A" w:rsidRPr="00B27D3A" w:rsidRDefault="00B27D3A" w:rsidP="00B27D3A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</w:rPr>
        <w:t>{END-FOR object}</w:t>
      </w:r>
    </w:p>
    <w:p w14:paraId="06625FEE" w14:textId="77777777" w:rsidR="00CC7030" w:rsidRDefault="00E70C32" w:rsidP="00CC7030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03BEC5DE" w14:textId="0DA9CE22" w:rsidR="003B6DBC" w:rsidRPr="00CC7030" w:rsidRDefault="00CC7030" w:rsidP="00CC7030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48B99689" w14:textId="77777777" w:rsidR="003B6DBC" w:rsidRPr="00CC7030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12D0EB27" w14:textId="77777777" w:rsidR="003B6DBC" w:rsidRPr="00CC7030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73D9E16D" w14:textId="77777777" w:rsidR="003B6DBC" w:rsidRPr="00CC7030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1016885201"/>
      </w:sdtPr>
      <w:sdtEndPr/>
      <w:sdtContent>
        <w:p w14:paraId="08A9FD86" w14:textId="77777777" w:rsidR="003B6DBC" w:rsidRPr="00CC7030" w:rsidRDefault="00E70C32" w:rsidP="00CC7030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i/>
              <w:color w:val="0000FF"/>
              <w:highlight w:val="cyan"/>
            </w:rPr>
            <w:t>(Optional)</w:t>
          </w:r>
          <w:r w:rsidRPr="00CC7030">
            <w:rPr>
              <w:rFonts w:ascii="Times New Roman" w:eastAsia="Times New Roman" w:hAnsi="Times New Roman" w:cs="Times New Roman"/>
              <w:i/>
              <w:highlight w:val="cyan"/>
            </w:rPr>
            <w:t xml:space="preserve"> 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042583769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-152992894"/>
      </w:sdtPr>
      <w:sdtEndPr/>
      <w:sdtContent>
        <w:p w14:paraId="7C6FB8F2" w14:textId="4A13BD42" w:rsidR="003B6DBC" w:rsidRPr="00CC7030" w:rsidRDefault="00254571" w:rsidP="00CC7030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238521583"/>
            </w:sdtPr>
            <w:sdtEndPr/>
            <w:sdtContent>
              <w:r w:rsidR="00E70C32" w:rsidRPr="00CC7030">
                <w:rPr>
                  <w:rFonts w:ascii="Times New Roman" w:eastAsia="Times New Roman" w:hAnsi="Times New Roman" w:cs="Times New Roman"/>
                  <w:i/>
                  <w:color w:val="0000FF"/>
                  <w:highlight w:val="cyan"/>
                </w:rPr>
                <w:t>(Optional)</w:t>
              </w:r>
              <w:r w:rsidR="00E70C32" w:rsidRPr="00CC7030">
                <w:rPr>
                  <w:rFonts w:ascii="Times New Roman" w:eastAsia="Times New Roman" w:hAnsi="Times New Roman" w:cs="Times New Roman"/>
                  <w:highlight w:val="cyan"/>
                </w:rPr>
                <w:t xml:space="preserve"> Any automation capability proposed to improve reliability and reduce human-error</w:t>
              </w:r>
            </w:sdtContent>
          </w:sdt>
        </w:p>
      </w:sdtContent>
    </w:sdt>
    <w:p w14:paraId="16589B65" w14:textId="164D510F" w:rsidR="00CC7030" w:rsidRPr="00B27D3A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323EE867" w14:textId="28F380B9" w:rsidR="00B27D3A" w:rsidRDefault="00B27D3A" w:rsidP="00B27D3A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32668A11" w14:textId="77777777" w:rsidR="00B27D3A" w:rsidRPr="0099537F" w:rsidRDefault="00B27D3A" w:rsidP="00B27D3A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</w:rPr>
        <w:t xml:space="preserve"> $object }</w:t>
      </w:r>
    </w:p>
    <w:p w14:paraId="2F2B7BF3" w14:textId="3395DF94" w:rsidR="00B27D3A" w:rsidRDefault="00B27D3A" w:rsidP="00254571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</w:rPr>
        <w:t>{END-FOR object}</w:t>
      </w:r>
    </w:p>
    <w:p w14:paraId="17AF104E" w14:textId="77777777" w:rsidR="00254571" w:rsidRPr="00254571" w:rsidRDefault="00254571" w:rsidP="00254571">
      <w:pPr>
        <w:ind w:left="2160"/>
        <w:rPr>
          <w:rFonts w:ascii="Times New Roman" w:eastAsia="Times New Roman" w:hAnsi="Times New Roman" w:cs="Times New Roman"/>
          <w:highlight w:val="cyan"/>
        </w:rPr>
      </w:pPr>
    </w:p>
    <w:p w14:paraId="127E23B8" w14:textId="50BA3AA1" w:rsidR="00CC7030" w:rsidRDefault="00CC7030" w:rsidP="00CC703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CC7030">
        <w:rPr>
          <w:rFonts w:ascii="Times New Roman" w:eastAsia="Times New Roman" w:hAnsi="Times New Roman" w:cs="Times New Roman"/>
          <w:b/>
        </w:rPr>
        <w:t>Evaluation Tables:</w:t>
      </w:r>
    </w:p>
    <w:p w14:paraId="13680A02" w14:textId="77777777" w:rsidR="00CC7030" w:rsidRPr="00CC7030" w:rsidRDefault="00CC7030" w:rsidP="00CC7030">
      <w:pPr>
        <w:spacing w:line="276" w:lineRule="auto"/>
        <w:jc w:val="center"/>
        <w:rPr>
          <w:rFonts w:ascii="Times New Roman" w:eastAsia="Times New Roman" w:hAnsi="Times New Roman" w:cs="Times New Roman"/>
          <w:i/>
          <w:highlight w:val="cyan"/>
        </w:rPr>
      </w:pP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CC7030" w14:paraId="6E6CDDE9" w14:textId="77777777" w:rsidTr="00BD78A3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50447C99" w14:textId="77777777" w:rsidR="00CC7030" w:rsidRDefault="00CC7030" w:rsidP="00BD78A3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CC7030" w14:paraId="503FF94F" w14:textId="77777777" w:rsidTr="00BD78A3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618A15CD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09733184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233F58D7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1062075B" w14:textId="77777777" w:rsidTr="00BD78A3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414C374C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Blue</w:t>
            </w:r>
          </w:p>
        </w:tc>
        <w:tc>
          <w:tcPr>
            <w:tcW w:w="1695" w:type="dxa"/>
            <w:vAlign w:val="center"/>
          </w:tcPr>
          <w:p w14:paraId="23F23228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1D7AF051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CC7030" w14:paraId="1147EE81" w14:textId="77777777" w:rsidTr="00BD78A3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1BC0DCD1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50E3FE97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55AAB754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CC7030" w14:paraId="630066A3" w14:textId="77777777" w:rsidTr="00BD78A3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0F958E4D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7780E5BA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26FA14E5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CC7030" w14:paraId="5EFCF2E6" w14:textId="77777777" w:rsidTr="00BD78A3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216E6611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234E4E67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0E22900D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CC7030" w14:paraId="7822CF18" w14:textId="77777777" w:rsidTr="00BD78A3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8FF59E4" w14:textId="77777777" w:rsidR="00CC7030" w:rsidRDefault="00CC7030" w:rsidP="00BD78A3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67284EBA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106119AE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C0D961C" w14:textId="03426E8A" w:rsidR="00CC7030" w:rsidRDefault="00CC7030" w:rsidP="00CC7030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029B1024" w14:textId="4DFE6773" w:rsidR="003B6DBC" w:rsidRPr="00F04D19" w:rsidRDefault="003B6DBC" w:rsidP="00F40142">
      <w:pPr>
        <w:rPr>
          <w:rFonts w:ascii="Times New Roman" w:eastAsia="Times New Roman" w:hAnsi="Times New Roman" w:cs="Times New Roman"/>
        </w:rPr>
      </w:pPr>
    </w:p>
    <w:sectPr w:rsidR="003B6DBC" w:rsidRPr="00F04D19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41F23"/>
    <w:rsid w:val="00157ECB"/>
    <w:rsid w:val="001846A4"/>
    <w:rsid w:val="00193B33"/>
    <w:rsid w:val="0021054D"/>
    <w:rsid w:val="00243909"/>
    <w:rsid w:val="00254571"/>
    <w:rsid w:val="00336423"/>
    <w:rsid w:val="00353754"/>
    <w:rsid w:val="003B6DBC"/>
    <w:rsid w:val="005B43EB"/>
    <w:rsid w:val="00623B42"/>
    <w:rsid w:val="00691A09"/>
    <w:rsid w:val="006A7CD0"/>
    <w:rsid w:val="007B745F"/>
    <w:rsid w:val="007D08C5"/>
    <w:rsid w:val="008832B9"/>
    <w:rsid w:val="008A3656"/>
    <w:rsid w:val="008F2FA7"/>
    <w:rsid w:val="00912E92"/>
    <w:rsid w:val="00946CAD"/>
    <w:rsid w:val="00961B13"/>
    <w:rsid w:val="0099537F"/>
    <w:rsid w:val="009C54FE"/>
    <w:rsid w:val="00B27D3A"/>
    <w:rsid w:val="00B50912"/>
    <w:rsid w:val="00B61756"/>
    <w:rsid w:val="00B7131C"/>
    <w:rsid w:val="00B85A99"/>
    <w:rsid w:val="00CC7030"/>
    <w:rsid w:val="00D303B4"/>
    <w:rsid w:val="00E70C32"/>
    <w:rsid w:val="00F04D19"/>
    <w:rsid w:val="00F40142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4</cp:revision>
  <dcterms:created xsi:type="dcterms:W3CDTF">2022-12-02T17:52:00Z</dcterms:created>
  <dcterms:modified xsi:type="dcterms:W3CDTF">2022-12-02T17:53:00Z</dcterms:modified>
</cp:coreProperties>
</file>