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00000004" w14:textId="4A01E111" w:rsidR="00BC666E" w:rsidRDefault="00000000" w:rsidP="00736761">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0000000A" w14:textId="18872F7C" w:rsidR="00BC666E" w:rsidRDefault="00000000" w:rsidP="00000A21">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B" w14:textId="77777777" w:rsidR="00BC666E" w:rsidRDefault="00BC666E">
      <w:pPr>
        <w:rPr>
          <w:rFonts w:ascii="Times New Roman" w:eastAsia="Times New Roman" w:hAnsi="Times New Roman" w:cs="Times New Roman"/>
        </w:rPr>
      </w:pPr>
    </w:p>
    <w:p w14:paraId="32D602B8" w14:textId="77777777" w:rsidR="00736761"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Mission Owner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000000"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r w:rsidR="00736761">
        <w:rPr>
          <w:rFonts w:ascii="Times New Roman" w:eastAsia="Times New Roman" w:hAnsi="Times New Roman" w:cs="Times New Roman"/>
        </w:rPr>
        <w:t>organization.agency</w:t>
      </w:r>
      <w:proofErr w:type="spellEnd"/>
      <w:r w:rsidR="00736761">
        <w:rPr>
          <w:rFonts w:ascii="Times New Roman" w:eastAsia="Times New Roman" w:hAnsi="Times New Roman" w:cs="Times New Roman"/>
        </w:rPr>
        <w:t>}</w:t>
      </w:r>
    </w:p>
    <w:p w14:paraId="00000010" w14:textId="08F029BE" w:rsidR="00BC666E" w:rsidRPr="00000A21" w:rsidRDefault="00BC666E">
      <w:pPr>
        <w:ind w:firstLine="720"/>
        <w:rPr>
          <w:rFonts w:ascii="Times New Roman" w:eastAsia="Times New Roman" w:hAnsi="Times New Roman" w:cs="Times New Roman"/>
          <w:iCs/>
          <w:color w:val="0000FF"/>
        </w:rPr>
      </w:pPr>
    </w:p>
    <w:p w14:paraId="58C81F7F" w14:textId="24FB135E" w:rsidR="00D7307D" w:rsidRDefault="00000000" w:rsidP="00D7307D">
      <w:pPr>
        <w:ind w:firstLine="720"/>
        <w:rPr>
          <w:rFonts w:ascii="Times New Roman" w:eastAsia="Times New Roman" w:hAnsi="Times New Roman" w:cs="Times New Roman"/>
        </w:rPr>
      </w:pPr>
      <w:r>
        <w:rPr>
          <w:rFonts w:ascii="Times New Roman" w:eastAsia="Times New Roman" w:hAnsi="Times New Roman" w:cs="Times New Roman"/>
        </w:rPr>
        <w:t>Organization</w:t>
      </w:r>
      <w:r w:rsidR="00D7307D">
        <w:rPr>
          <w:rFonts w:ascii="Times New Roman" w:eastAsia="Times New Roman" w:hAnsi="Times New Roman" w:cs="Times New Roman"/>
        </w:rPr>
        <w:t>:</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{organization.name}</w:t>
      </w:r>
      <w:r w:rsidR="00736761">
        <w:rPr>
          <w:rFonts w:ascii="Times New Roman" w:eastAsia="Times New Roman" w:hAnsi="Times New Roman" w:cs="Times New Roman"/>
          <w:highlight w:val="yellow"/>
        </w:rPr>
        <w:t xml:space="preserve"> </w:t>
      </w:r>
    </w:p>
    <w:p w14:paraId="0000001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000000">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r w:rsidR="00736761">
        <w:rPr>
          <w:rFonts w:ascii="Times New Roman" w:eastAsia="Times New Roman" w:hAnsi="Times New Roman" w:cs="Times New Roman"/>
        </w:rPr>
        <w:t>contacts.cor.email</w:t>
      </w:r>
      <w:proofErr w:type="spellEnd"/>
      <w:r w:rsidR="00736761">
        <w:rPr>
          <w:rFonts w:ascii="Times New Roman" w:eastAsia="Times New Roman" w:hAnsi="Times New Roman" w:cs="Times New Roman"/>
        </w:rPr>
        <w:t>}</w:t>
      </w:r>
    </w:p>
    <w:p w14:paraId="0000001A" w14:textId="77D3634C" w:rsidR="00BC666E" w:rsidRDefault="00000000">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r w:rsidR="00736761">
        <w:rPr>
          <w:rFonts w:ascii="Times New Roman" w:eastAsia="Times New Roman" w:hAnsi="Times New Roman" w:cs="Times New Roman"/>
        </w:rPr>
        <w:t>contacts.cor.phoneNumber</w:t>
      </w:r>
      <w:proofErr w:type="spellEnd"/>
      <w:r w:rsidR="00736761">
        <w:rPr>
          <w:rFonts w:ascii="Times New Roman" w:eastAsia="Times New Roman" w:hAnsi="Times New Roman" w:cs="Times New Roman"/>
        </w:rPr>
        <w:t>}</w:t>
      </w:r>
    </w:p>
    <w:p w14:paraId="0000001C" w14:textId="3682299C" w:rsidR="00BC666E" w:rsidRDefault="00000000">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r w:rsidR="00736761">
        <w:rPr>
          <w:rFonts w:ascii="Times New Roman" w:eastAsia="Times New Roman" w:hAnsi="Times New Roman" w:cs="Times New Roman"/>
        </w:rPr>
        <w:t>contacts.cor.dodaac</w:t>
      </w:r>
      <w:proofErr w:type="spell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contacts.acor</w:t>
      </w:r>
      <w:proofErr w:type="spell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r>
        <w:rPr>
          <w:rFonts w:ascii="Times New Roman" w:eastAsia="Times New Roman" w:hAnsi="Times New Roman" w:cs="Times New Roman"/>
        </w:rPr>
        <w:t>contacts.acor.email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r>
        <w:rPr>
          <w:rFonts w:ascii="Times New Roman" w:eastAsia="Times New Roman" w:hAnsi="Times New Roman" w:cs="Times New Roman"/>
        </w:rPr>
        <w:t>contacts.acor.phoneNumber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contacts.acor.dodaac</w:t>
      </w:r>
      <w:proofErr w:type="spellEnd"/>
      <w:r>
        <w:rPr>
          <w:rFonts w:ascii="Times New Roman" w:eastAsia="Times New Roman" w:hAnsi="Times New Roman" w:cs="Times New Roman"/>
        </w:rPr>
        <w:t>}</w:t>
      </w:r>
    </w:p>
    <w:p w14:paraId="00000025" w14:textId="15355921" w:rsidR="00BC666E" w:rsidRDefault="00645B4F">
      <w:pPr>
        <w:rPr>
          <w:rFonts w:ascii="Times New Roman" w:eastAsia="Times New Roman" w:hAnsi="Times New Roman" w:cs="Times New Roman"/>
        </w:rPr>
      </w:pPr>
      <w:r>
        <w:rPr>
          <w:rFonts w:ascii="Times New Roman" w:eastAsia="Times New Roman" w:hAnsi="Times New Roman" w:cs="Times New Roman"/>
        </w:rPr>
        <w:t>{END-IF}</w:t>
      </w:r>
    </w:p>
    <w:p w14:paraId="7AEECEA1" w14:textId="77777777" w:rsidR="00FB1DF1" w:rsidRDefault="00FB1DF1">
      <w:pPr>
        <w:rPr>
          <w:rFonts w:ascii="Times New Roman" w:eastAsia="Times New Roman" w:hAnsi="Times New Roman" w:cs="Times New Roman"/>
        </w:rPr>
      </w:pPr>
    </w:p>
    <w:p w14:paraId="00000026"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00000027" w14:textId="77777777" w:rsidR="00BC666E" w:rsidRDefault="00BC666E">
      <w:pPr>
        <w:rPr>
          <w:rFonts w:ascii="Times New Roman" w:eastAsia="Times New Roman" w:hAnsi="Times New Roman" w:cs="Times New Roman"/>
        </w:rPr>
      </w:pPr>
    </w:p>
    <w:p w14:paraId="00000028" w14:textId="5173590D" w:rsidR="00BC666E" w:rsidRDefault="00000000">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3F1894B7" w14:textId="3AA8F97E" w:rsidR="00B36F17" w:rsidRDefault="00B36F17" w:rsidP="00622E1F">
      <w:pPr>
        <w:ind w:firstLine="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currentContract.exists</w:t>
      </w:r>
      <w:proofErr w:type="spellEnd"/>
      <w:r>
        <w:rPr>
          <w:rFonts w:ascii="Times New Roman" w:eastAsia="Times New Roman" w:hAnsi="Times New Roman" w:cs="Times New Roman"/>
        </w:rPr>
        <w:t xml:space="preserve"> ? </w:t>
      </w:r>
      <w:r w:rsidR="003969AD">
        <w:rPr>
          <w:rFonts w:ascii="Times New Roman" w:eastAsia="Times New Roman" w:hAnsi="Times New Roman" w:cs="Times New Roman"/>
        </w:rPr>
        <w:t>`</w:t>
      </w:r>
      <w:r>
        <w:rPr>
          <w:rFonts w:ascii="Times New Roman" w:eastAsia="Times New Roman" w:hAnsi="Times New Roman" w:cs="Times New Roman"/>
        </w:rPr>
        <w:t>Yes</w:t>
      </w:r>
      <w:r w:rsidR="003969AD">
        <w:rPr>
          <w:rFonts w:ascii="Times New Roman" w:eastAsia="Times New Roman" w:hAnsi="Times New Roman" w:cs="Times New Roman"/>
        </w:rPr>
        <w:t>`</w:t>
      </w:r>
      <w:r>
        <w:rPr>
          <w:rFonts w:ascii="Times New Roman" w:eastAsia="Times New Roman" w:hAnsi="Times New Roman" w:cs="Times New Roman"/>
        </w:rPr>
        <w:t xml:space="preserve"> :</w:t>
      </w:r>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0000002C" w14:textId="708C4DBC" w:rsidR="00BC666E" w:rsidRDefault="00BC666E">
      <w:pPr>
        <w:rPr>
          <w:rFonts w:ascii="Times New Roman" w:eastAsia="Times New Roman" w:hAnsi="Times New Roman" w:cs="Times New Roman"/>
        </w:rPr>
      </w:pPr>
    </w:p>
    <w:p w14:paraId="518F2353" w14:textId="36B07166" w:rsidR="00164648" w:rsidRPr="00E077C7" w:rsidRDefault="00164648">
      <w:pPr>
        <w:rPr>
          <w:rFonts w:ascii="Times New Roman" w:eastAsia="Times New Roman" w:hAnsi="Times New Roman" w:cs="Times New Roman"/>
          <w:i/>
          <w:iCs/>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currentContract.exists</w:t>
      </w:r>
      <w:proofErr w:type="spellEnd"/>
      <w:r>
        <w:rPr>
          <w:rFonts w:ascii="Times New Roman" w:eastAsia="Times New Roman" w:hAnsi="Times New Roman" w:cs="Times New Roman"/>
        </w:rPr>
        <w:t>}</w:t>
      </w:r>
    </w:p>
    <w:p w14:paraId="089567B1" w14:textId="03E1BE6C"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Incumbent Contractor Name: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currentContract.incumbentContractorName</w:t>
      </w:r>
      <w:proofErr w:type="spellEnd"/>
      <w:r w:rsidR="00164648">
        <w:rPr>
          <w:rFonts w:ascii="Times New Roman" w:eastAsia="Times New Roman" w:hAnsi="Times New Roman" w:cs="Times New Roman"/>
        </w:rPr>
        <w:t>}</w:t>
      </w:r>
    </w:p>
    <w:p w14:paraId="74D1D40F" w14:textId="2B66197B"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Contract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currentContract.contractNumber</w:t>
      </w:r>
      <w:proofErr w:type="spellEnd"/>
      <w:r w:rsidR="00164648">
        <w:rPr>
          <w:rFonts w:ascii="Times New Roman" w:eastAsia="Times New Roman" w:hAnsi="Times New Roman" w:cs="Times New Roman"/>
        </w:rPr>
        <w:t>}</w:t>
      </w:r>
    </w:p>
    <w:p w14:paraId="308CA888" w14:textId="4BA07343"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Task Order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currentContract.taskOrderNumber</w:t>
      </w:r>
      <w:proofErr w:type="spellEnd"/>
      <w:r w:rsidR="00164648">
        <w:rPr>
          <w:rFonts w:ascii="Times New Roman" w:eastAsia="Times New Roman" w:hAnsi="Times New Roman" w:cs="Times New Roman"/>
        </w:rPr>
        <w:t>}</w:t>
      </w:r>
    </w:p>
    <w:p w14:paraId="46DEAD5C" w14:textId="1AA04866" w:rsidR="00E077C7" w:rsidRDefault="00000000" w:rsidP="00E077C7">
      <w:pPr>
        <w:rPr>
          <w:rFonts w:ascii="Times New Roman" w:eastAsia="Times New Roman" w:hAnsi="Times New Roman" w:cs="Times New Roman"/>
        </w:rPr>
      </w:pPr>
      <w:sdt>
        <w:sdtPr>
          <w:tag w:val="goog_rdk_0"/>
          <w:id w:val="1724948245"/>
        </w:sdtPr>
        <w:sdtContent/>
      </w:sdt>
      <w:r>
        <w:rPr>
          <w:rFonts w:ascii="Times New Roman" w:eastAsia="Times New Roman" w:hAnsi="Times New Roman" w:cs="Times New Roman"/>
        </w:rPr>
        <w:t>Contract/Task Order expiration date: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currentContract.contractExpiration</w:t>
      </w:r>
      <w:proofErr w:type="spellEnd"/>
      <w:r w:rsidR="00164648">
        <w:rPr>
          <w:rFonts w:ascii="Times New Roman" w:eastAsia="Times New Roman" w:hAnsi="Times New Roman" w:cs="Times New Roman"/>
        </w:rPr>
        <w:t>}</w:t>
      </w:r>
    </w:p>
    <w:p w14:paraId="00000032" w14:textId="2E3A1B9F" w:rsidR="00BC666E" w:rsidRDefault="00164648">
      <w:pPr>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2. Does your market research indicate an exception to the fair opportunity process (Federal Acquisition Regulation (FAR) 16.505(b)(2))? </w:t>
      </w:r>
    </w:p>
    <w:p w14:paraId="0500F125" w14:textId="7F781A94" w:rsidR="008C32D1" w:rsidRDefault="008C32D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r>
        <w:rPr>
          <w:rFonts w:ascii="Times New Roman" w:eastAsia="Times New Roman" w:hAnsi="Times New Roman" w:cs="Times New Roman"/>
        </w:rPr>
        <w:t>) ? `Yes, a Justification &amp; Approval is required</w:t>
      </w:r>
      <w:r w:rsidR="00000A21">
        <w:rPr>
          <w:rFonts w:ascii="Times New Roman" w:eastAsia="Times New Roman" w:hAnsi="Times New Roman" w:cs="Times New Roman"/>
        </w:rPr>
        <w:t>.</w:t>
      </w:r>
      <w:r>
        <w:rPr>
          <w:rFonts w:ascii="Times New Roman" w:eastAsia="Times New Roman" w:hAnsi="Times New Roman" w:cs="Times New Roman"/>
        </w:rPr>
        <w:t>` :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000000">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E077C7">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 `Yes` :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3E" w14:textId="27DEA272" w:rsidR="00BC666E" w:rsidRDefault="00580DE3">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p>
    <w:p w14:paraId="00000040" w14:textId="77777777" w:rsidR="00BC666E" w:rsidRDefault="00BC666E">
      <w:pPr>
        <w:rPr>
          <w:rFonts w:ascii="Times New Roman" w:eastAsia="Times New Roman" w:hAnsi="Times New Roman" w:cs="Times New Roman"/>
        </w:rPr>
      </w:pPr>
    </w:p>
    <w:p w14:paraId="00000041" w14:textId="4064A2EF"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Is there a REQUESTED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xml:space="preserve"> start date?</w:t>
      </w:r>
    </w:p>
    <w:p w14:paraId="6FCB75FA" w14:textId="4BF1529B" w:rsidR="00412967" w:rsidRDefault="00412967">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 xml:space="preserve"> ? `Yes` : `No`}</w:t>
      </w:r>
    </w:p>
    <w:p w14:paraId="03FAF2AF" w14:textId="77777777" w:rsidR="00D9448E" w:rsidRDefault="00D9448E">
      <w:pPr>
        <w:rPr>
          <w:rFonts w:ascii="Times New Roman" w:eastAsia="Times New Roman" w:hAnsi="Times New Roman" w:cs="Times New Roman"/>
        </w:rPr>
      </w:pPr>
    </w:p>
    <w:p w14:paraId="3220913F" w14:textId="52EC3D1D"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w:t>
      </w:r>
    </w:p>
    <w:p w14:paraId="5F4AF357" w14:textId="2EFE243F" w:rsidR="00412967" w:rsidRDefault="00412967" w:rsidP="00000A2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periodOfPerformance.timeFrame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periodOfPerformance.requestedPopStartDate</w:t>
      </w:r>
      <w:proofErr w:type="spellEnd"/>
      <w:r>
        <w:rPr>
          <w:rFonts w:ascii="Times New Roman" w:eastAsia="Times New Roman" w:hAnsi="Times New Roman" w:cs="Times New Roman"/>
        </w:rPr>
        <w:t>}</w:t>
      </w:r>
    </w:p>
    <w:p w14:paraId="0000004B" w14:textId="3DA0AEBB" w:rsidR="00BC666E" w:rsidRDefault="00412967" w:rsidP="00000A21">
      <w:pPr>
        <w:rPr>
          <w:rFonts w:ascii="Times New Roman" w:eastAsia="Times New Roman" w:hAnsi="Times New Roman" w:cs="Times New Roman"/>
        </w:rPr>
      </w:pPr>
      <w:r>
        <w:rPr>
          <w:rFonts w:ascii="Times New Roman" w:eastAsia="Times New Roman" w:hAnsi="Times New Roman" w:cs="Times New Roman"/>
        </w:rPr>
        <w:t>{END-IF}</w:t>
      </w: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0ECB4C9F"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0A6BD364"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Firm-Fixed-Price (FFP)</w:t>
      </w:r>
      <w:r w:rsidR="00000A21">
        <w:rPr>
          <w:rFonts w:ascii="Times New Roman" w:eastAsia="Times New Roman" w:hAnsi="Times New Roman" w:cs="Times New Roman"/>
        </w:rPr>
        <w:t>.</w:t>
      </w:r>
    </w:p>
    <w:p w14:paraId="22217320" w14:textId="4E44722A"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{END-IF}</w:t>
      </w:r>
    </w:p>
    <w:p w14:paraId="556CE118" w14:textId="6B82A1A2"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65996B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Time-and-Materials (T&amp;M)</w:t>
      </w:r>
      <w:r w:rsidR="00000A21">
        <w:rPr>
          <w:rFonts w:ascii="Times New Roman" w:eastAsia="Times New Roman" w:hAnsi="Times New Roman" w:cs="Times New Roman"/>
        </w:rPr>
        <w:t>.</w:t>
      </w:r>
    </w:p>
    <w:p w14:paraId="7EA41D1E" w14:textId="4A78E2E7"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T&amp;M Justification:</w:t>
      </w:r>
    </w:p>
    <w:p w14:paraId="1AA5A0BF" w14:textId="678F02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contractType.justification</w:t>
      </w:r>
      <w:proofErr w:type="spellEnd"/>
      <w:r>
        <w:rPr>
          <w:rFonts w:ascii="Times New Roman" w:eastAsia="Times New Roman" w:hAnsi="Times New Roman" w:cs="Times New Roman"/>
        </w:rPr>
        <w:t>}</w:t>
      </w:r>
    </w:p>
    <w:p w14:paraId="1E9449EA" w14:textId="49CBAA2B" w:rsidR="00A82BBD" w:rsidRPr="00000A21" w:rsidRDefault="004F5ADD" w:rsidP="00000A21">
      <w:pPr>
        <w:spacing w:line="276" w:lineRule="auto"/>
        <w:ind w:firstLine="720"/>
        <w:rPr>
          <w:rFonts w:ascii="Times New Roman" w:eastAsia="Times New Roman" w:hAnsi="Times New Roman" w:cs="Times New Roman"/>
        </w:rPr>
      </w:pPr>
      <w:r>
        <w:rPr>
          <w:rFonts w:ascii="Times New Roman" w:eastAsia="Times New Roman" w:hAnsi="Times New Roman" w:cs="Times New Roman"/>
        </w:rPr>
        <w:t>{END-IF}</w:t>
      </w:r>
    </w:p>
    <w:p w14:paraId="00000056" w14:textId="77777777" w:rsidR="00BC666E" w:rsidRDefault="00BC666E">
      <w:pPr>
        <w:rPr>
          <w:rFonts w:ascii="Times New Roman" w:eastAsia="Times New Roman" w:hAnsi="Times New Roman" w:cs="Times New Roman"/>
        </w:rPr>
      </w:pPr>
    </w:p>
    <w:p w14:paraId="00000058" w14:textId="48F64902" w:rsidR="00BC666E" w:rsidRDefault="00000000"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00000059" w14:textId="24C0A141" w:rsidR="00BC666E" w:rsidRDefault="004F5ADD">
      <w:pPr>
        <w:rPr>
          <w:rFonts w:ascii="Times New Roman" w:eastAsia="Times New Roman" w:hAnsi="Times New Roman" w:cs="Times New Roman"/>
        </w:rPr>
      </w:pPr>
      <w:r>
        <w:rPr>
          <w:rFonts w:ascii="Times New Roman" w:eastAsia="Times New Roman" w:hAnsi="Times New Roman" w:cs="Times New Roman"/>
        </w:rPr>
        <w:tab/>
      </w:r>
    </w:p>
    <w:p w14:paraId="0CF6F92F" w14:textId="6AF86324" w:rsidR="004F5ADD" w:rsidRDefault="004F5ADD">
      <w:pPr>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
    <w:p w14:paraId="4B64E37C" w14:textId="48E49D12" w:rsidR="0014398D" w:rsidRDefault="004F5ADD" w:rsidP="00D9448E">
      <w:pPr>
        <w:rPr>
          <w:rFonts w:ascii="Times New Roman" w:eastAsia="Times New Roman" w:hAnsi="Times New Roman" w:cs="Times New Roman"/>
        </w:rPr>
      </w:pPr>
      <w:r>
        <w:rPr>
          <w:rFonts w:ascii="Times New Roman" w:eastAsia="Times New Roman" w:hAnsi="Times New Roman" w:cs="Times New Roman"/>
        </w:rPr>
        <w:tab/>
        <w:t>`Yes, a HIPAA BAA is required between the Mission Owner and the business associate to provide assurance that the business associate will appropriately safeguard such e-PHI. Business associates must also obtain BAAs from their subcontractors.`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4A68492D" w:rsidR="00BC666E" w:rsidRDefault="00000000">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1DCC280E" w14:textId="77777777" w:rsidR="00000A21" w:rsidRDefault="00000A21">
      <w:pPr>
        <w:rPr>
          <w:rFonts w:ascii="Times New Roman" w:eastAsia="Times New Roman" w:hAnsi="Times New Roman" w:cs="Times New Roman"/>
        </w:rPr>
      </w:pPr>
    </w:p>
    <w:p w14:paraId="54269CB1" w14:textId="3C29595C" w:rsidR="00974CE4" w:rsidRDefault="00974CE4">
      <w:pPr>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 `Yes, include the name and address of your FOIA coordinator below</w:t>
      </w:r>
      <w:r w:rsidR="00000A21">
        <w:rPr>
          <w:rFonts w:ascii="Times New Roman" w:eastAsia="Times New Roman" w:hAnsi="Times New Roman" w:cs="Times New Roman"/>
        </w:rPr>
        <w:t>.</w:t>
      </w:r>
      <w:r>
        <w:rPr>
          <w:rFonts w:ascii="Times New Roman" w:eastAsia="Times New Roman" w:hAnsi="Times New Roman" w:cs="Times New Roman"/>
        </w:rPr>
        <w:t>` : `No`}</w:t>
      </w:r>
    </w:p>
    <w:p w14:paraId="5B98D6F6" w14:textId="77777777" w:rsidR="00D9448E" w:rsidRDefault="00D9448E">
      <w:pPr>
        <w:rPr>
          <w:rFonts w:ascii="Times New Roman" w:eastAsia="Times New Roman" w:hAnsi="Times New Roman" w:cs="Times New Roman"/>
        </w:rPr>
      </w:pPr>
    </w:p>
    <w:p w14:paraId="4834BDD4" w14:textId="654678E5" w:rsidR="00974CE4" w:rsidRDefault="00974CE4">
      <w:pPr>
        <w:rPr>
          <w:rFonts w:ascii="Times New Roman" w:eastAsia="Times New Roman" w:hAnsi="Times New Roman" w:cs="Times New Roman"/>
        </w:rPr>
      </w:pPr>
      <w:r>
        <w:rPr>
          <w:rFonts w:ascii="Times New Roman" w:eastAsia="Times New Roman" w:hAnsi="Times New Roman" w:cs="Times New Roman"/>
        </w:rPr>
        <w:lastRenderedPageBreak/>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22A93342" w14:textId="10708897" w:rsidR="0014398D" w:rsidRDefault="00000000">
      <w:pPr>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000000">
      <w:pPr>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r w:rsidR="00D11DCF">
        <w:rPr>
          <w:rFonts w:ascii="Times New Roman" w:eastAsia="Times New Roman" w:hAnsi="Times New Roman" w:cs="Times New Roman"/>
        </w:rPr>
        <w:t>sensitiveInformation.foiaContact.fullName</w:t>
      </w:r>
      <w:proofErr w:type="spellEnd"/>
      <w:r w:rsidR="00D11DCF">
        <w:rPr>
          <w:rFonts w:ascii="Times New Roman" w:eastAsia="Times New Roman" w:hAnsi="Times New Roman" w:cs="Times New Roman"/>
        </w:rPr>
        <w:t>}</w:t>
      </w:r>
    </w:p>
    <w:p w14:paraId="00000068" w14:textId="24CCE481" w:rsidR="00BC666E" w:rsidRDefault="00000000">
      <w:pPr>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r w:rsidR="00D11DCF">
        <w:rPr>
          <w:rFonts w:ascii="Times New Roman" w:eastAsia="Times New Roman" w:hAnsi="Times New Roman" w:cs="Times New Roman"/>
        </w:rPr>
        <w:t>sensitiveInformation.foiaContact.email</w:t>
      </w:r>
      <w:proofErr w:type="spellEnd"/>
      <w:r w:rsidR="00D11DCF">
        <w:rPr>
          <w:rFonts w:ascii="Times New Roman" w:eastAsia="Times New Roman" w:hAnsi="Times New Roman" w:cs="Times New Roman"/>
        </w:rPr>
        <w:t>}</w:t>
      </w:r>
    </w:p>
    <w:p w14:paraId="7C084B87" w14:textId="77777777" w:rsidR="00D9448E" w:rsidRDefault="00000000">
      <w:pPr>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pPr>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r>
        <w:rPr>
          <w:rFonts w:ascii="Times New Roman" w:eastAsia="Times New Roman" w:hAnsi="Times New Roman" w:cs="Times New Roman"/>
        </w:rPr>
        <w:t>sensitiveInformation.foiaContact.address</w:t>
      </w:r>
      <w:proofErr w:type="spellEnd"/>
      <w:r>
        <w:rPr>
          <w:rFonts w:ascii="Times New Roman" w:eastAsia="Times New Roman" w:hAnsi="Times New Roman" w:cs="Times New Roman"/>
        </w:rPr>
        <w:t>}</w:t>
      </w:r>
    </w:p>
    <w:p w14:paraId="70D0EF9E" w14:textId="34839B82" w:rsidR="00A5145B" w:rsidRDefault="00974CE4">
      <w:pPr>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r w:rsidR="00974CE4">
        <w:rPr>
          <w:rFonts w:ascii="Times New Roman" w:eastAsia="Times New Roman" w:hAnsi="Times New Roman" w:cs="Times New Roman"/>
        </w:rPr>
        <w:t>organization.agency</w:t>
      </w:r>
      <w:proofErr w:type="spell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BA34484"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(REQUIRED ONLY FOR DISA MISSION OWNERS)</w:t>
      </w:r>
    </w:p>
    <w:p w14:paraId="0000006D" w14:textId="77777777" w:rsidR="00BC666E" w:rsidRDefault="00BC666E">
      <w:pPr>
        <w:rPr>
          <w:rFonts w:ascii="Times New Roman" w:eastAsia="Times New Roman" w:hAnsi="Times New Roman" w:cs="Times New Roman"/>
        </w:rPr>
      </w:pPr>
    </w:p>
    <w:p w14:paraId="0000006E" w14:textId="77777777" w:rsidR="00BC666E" w:rsidRDefault="00000000">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000000" w:rsidP="00000A21">
      <w:pPr>
        <w:spacing w:line="276" w:lineRule="auto"/>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000000"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39EE4807" w14:textId="1B86285F" w:rsidR="000B021A" w:rsidRPr="00527DF0" w:rsidRDefault="00A55A03" w:rsidP="000B021A">
      <w:pPr>
        <w:rPr>
          <w:rFonts w:ascii="Times New Roman" w:eastAsia="Times New Roman" w:hAnsi="Times New Roman" w:cs="Times New Roman"/>
          <w:bCs/>
          <w:i/>
          <w:color w:val="0000FF"/>
        </w:rPr>
      </w:pPr>
      <w:r w:rsidRPr="00A55A03">
        <w:rPr>
          <w:rFonts w:ascii="Times New Roman" w:eastAsia="Times New Roman" w:hAnsi="Times New Roman" w:cs="Times New Roman"/>
          <w:bCs/>
          <w:i/>
          <w:color w:val="0000FF"/>
        </w:rPr>
        <w:t>Submit requests for DISA CIO signature to disa.meade.re.mbx.cca-compliance@mail.mil</w:t>
      </w:r>
      <w:r w:rsidR="000B021A" w:rsidRPr="00527DF0">
        <w:rPr>
          <w:rFonts w:ascii="Times New Roman" w:eastAsia="Times New Roman" w:hAnsi="Times New Roman" w:cs="Times New Roman"/>
          <w:bCs/>
          <w:i/>
          <w:color w:val="0000FF"/>
        </w:rPr>
        <w:t>.</w:t>
      </w:r>
    </w:p>
    <w:p w14:paraId="624BCFE5" w14:textId="77777777" w:rsidR="00A55A03" w:rsidRDefault="00A55A03" w:rsidP="000B021A">
      <w:pPr>
        <w:rPr>
          <w:rFonts w:ascii="Times New Roman" w:eastAsia="Times New Roman" w:hAnsi="Times New Roman" w:cs="Times New Roman"/>
          <w:bCs/>
          <w:iCs/>
        </w:rPr>
      </w:pPr>
    </w:p>
    <w:p w14:paraId="054E10EF" w14:textId="4A957239" w:rsidR="000B021A" w:rsidRPr="00A55A03" w:rsidRDefault="00A55A03" w:rsidP="000B021A">
      <w:pPr>
        <w:rPr>
          <w:rFonts w:ascii="Times New Roman" w:eastAsia="Times New Roman" w:hAnsi="Times New Roman" w:cs="Times New Roman"/>
          <w:bCs/>
          <w:iCs/>
        </w:rPr>
      </w:pPr>
      <w:r w:rsidRPr="00A55A03">
        <w:rPr>
          <w:rFonts w:ascii="Times New Roman" w:eastAsia="Times New Roman" w:hAnsi="Times New Roman" w:cs="Times New Roman"/>
          <w:bCs/>
          <w:iCs/>
        </w:rPr>
        <w:t>DISA Office of the Chief Information Officer (DISA CIO) is authorizing programs subscribing to Cloud Service Offerings (CSO) via the JWCC Contract a deferment to complete CNO tools' rationalization after task order award. Refer to Memorandum for JWCC CSO CNO Tools Deferment dated December 5, 2022.</w:t>
      </w:r>
    </w:p>
    <w:p w14:paraId="00000089" w14:textId="77777777" w:rsidR="00BC666E" w:rsidRDefault="00BC666E">
      <w:pPr>
        <w:spacing w:line="276" w:lineRule="auto"/>
        <w:rPr>
          <w:rFonts w:ascii="Times New Roman" w:eastAsia="Times New Roman" w:hAnsi="Times New Roman" w:cs="Times New Roman"/>
        </w:rPr>
      </w:pPr>
    </w:p>
    <w:p w14:paraId="791C8F6C" w14:textId="5C200B36" w:rsidR="000B021A"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p>
    <w:p w14:paraId="57B70AC2" w14:textId="5196A651" w:rsidR="000B021A" w:rsidRDefault="000B021A" w:rsidP="000B021A">
      <w:pPr>
        <w:spacing w:line="276" w:lineRule="auto"/>
        <w:rPr>
          <w:rFonts w:ascii="Times New Roman" w:eastAsia="Times New Roman" w:hAnsi="Times New Roman" w:cs="Times New Roman"/>
        </w:rPr>
      </w:pPr>
    </w:p>
    <w:p w14:paraId="1B7760EC" w14:textId="5809CC4C" w:rsidR="00482755" w:rsidRDefault="00482755" w:rsidP="000B021A">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contacts.missionOwnerName</w:t>
      </w:r>
      <w:proofErr w:type="spellEnd"/>
      <w:r>
        <w:rPr>
          <w:rFonts w:ascii="Times New Roman" w:eastAsia="Times New Roman" w:hAnsi="Times New Roman" w:cs="Times New Roman"/>
        </w:rPr>
        <w:t>}</w:t>
      </w:r>
    </w:p>
    <w:p w14:paraId="24249D4E" w14:textId="77777777"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2BB3713C" w14:textId="77777777" w:rsidR="000B021A" w:rsidRDefault="000B021A" w:rsidP="000B021A">
      <w:pPr>
        <w:spacing w:line="276" w:lineRule="auto"/>
        <w:rPr>
          <w:rFonts w:ascii="Times New Roman" w:eastAsia="Times New Roman" w:hAnsi="Times New Roman" w:cs="Times New Roman"/>
        </w:rPr>
      </w:pPr>
    </w:p>
    <w:p w14:paraId="1E0BD19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4674F3BC" w14:textId="77777777" w:rsidR="000B021A" w:rsidRDefault="000B021A" w:rsidP="000B021A">
      <w:pPr>
        <w:widowControl w:val="0"/>
        <w:pBdr>
          <w:top w:val="nil"/>
          <w:left w:val="nil"/>
          <w:bottom w:val="nil"/>
          <w:right w:val="nil"/>
          <w:between w:val="nil"/>
        </w:pBdr>
        <w:ind w:firstLine="720"/>
        <w:rPr>
          <w:rFonts w:ascii="Times New Roman" w:eastAsia="Times New Roman" w:hAnsi="Times New Roman" w:cs="Times New Roman"/>
          <w:b/>
          <w:color w:val="000000"/>
        </w:rPr>
      </w:pP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0B51DD0D" w14:textId="77777777" w:rsidR="000B021A" w:rsidRDefault="000B021A" w:rsidP="000B021A">
      <w:pPr>
        <w:spacing w:line="276" w:lineRule="auto"/>
        <w:rPr>
          <w:rFonts w:ascii="Times New Roman" w:eastAsia="Times New Roman" w:hAnsi="Times New Roman" w:cs="Times New Roman"/>
        </w:rPr>
      </w:pP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6F6AA94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IV.  MISSION OWNER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r w:rsidR="002E1D3D">
        <w:rPr>
          <w:rFonts w:ascii="Times New Roman" w:eastAsia="Times New Roman" w:hAnsi="Times New Roman" w:cs="Times New Roman"/>
        </w:rPr>
        <w:t>organization.agency</w:t>
      </w:r>
      <w:proofErr w:type="spell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7F9D49EC"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PART III.  MISSION OWNER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Owner certifies: </w:t>
      </w:r>
    </w:p>
    <w:p w14:paraId="00000090" w14:textId="77777777" w:rsidR="00BC666E" w:rsidRDefault="00BC666E">
      <w:pPr>
        <w:rPr>
          <w:rFonts w:ascii="Times New Roman" w:eastAsia="Times New Roman" w:hAnsi="Times New Roman" w:cs="Times New Roman"/>
        </w:rPr>
      </w:pPr>
    </w:p>
    <w:p w14:paraId="00000091"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1.  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2.  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000000"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000000"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653574AC" w14:textId="2CB4040C" w:rsidR="000B021A" w:rsidRDefault="00000000">
      <w:pPr>
        <w:rPr>
          <w:rFonts w:ascii="Times New Roman" w:eastAsia="Times New Roman" w:hAnsi="Times New Roman" w:cs="Times New Roman"/>
        </w:rPr>
      </w:pPr>
      <w:r>
        <w:rPr>
          <w:rFonts w:ascii="Times New Roman" w:eastAsia="Times New Roman" w:hAnsi="Times New Roman" w:cs="Times New Roman"/>
        </w:rPr>
        <w:t>Mission Partner Name:</w:t>
      </w:r>
      <w:r>
        <w:rPr>
          <w:rFonts w:ascii="Times New Roman" w:eastAsia="Times New Roman" w:hAnsi="Times New Roman" w:cs="Times New Roman"/>
        </w:rPr>
        <w:tab/>
      </w:r>
    </w:p>
    <w:p w14:paraId="32F276F9" w14:textId="195820DB" w:rsidR="000B021A" w:rsidRDefault="000B021A">
      <w:pPr>
        <w:rPr>
          <w:rFonts w:ascii="Times New Roman" w:eastAsia="Times New Roman" w:hAnsi="Times New Roman" w:cs="Times New Roman"/>
        </w:rPr>
      </w:pPr>
    </w:p>
    <w:p w14:paraId="64F136F1" w14:textId="2E429E37" w:rsidR="00482755" w:rsidRDefault="00482755">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contacts.missionOwnerName</w:t>
      </w:r>
      <w:proofErr w:type="spellEnd"/>
      <w:r>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9FF11BC"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4DBEB889"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organization.agency</w:t>
      </w:r>
      <w:proofErr w:type="spell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organization.agency</w:t>
      </w:r>
      <w:proofErr w:type="spell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Mission Owners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000000">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0EC0BAF1"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Are the above Section 508 requirements sufficient for this acquisition?</w:t>
      </w:r>
    </w:p>
    <w:p w14:paraId="12D06F65" w14:textId="77777777" w:rsidR="00000A21" w:rsidRDefault="00000A21">
      <w:pPr>
        <w:spacing w:line="276" w:lineRule="auto"/>
        <w:rPr>
          <w:rFonts w:ascii="Times New Roman" w:eastAsia="Times New Roman" w:hAnsi="Times New Roman" w:cs="Times New Roman"/>
        </w:rPr>
      </w:pPr>
    </w:p>
    <w:p w14:paraId="278D0740" w14:textId="0D07CEB3" w:rsidR="00220DF3"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{sensitiveInformation.section508</w:t>
      </w:r>
      <w:r w:rsidR="00E81C3F">
        <w:rPr>
          <w:rFonts w:ascii="Times New Roman" w:eastAsia="Times New Roman" w:hAnsi="Times New Roman" w:cs="Times New Roman"/>
        </w:rPr>
        <w:t>.section508Sufficient</w:t>
      </w:r>
      <w:r>
        <w:rPr>
          <w:rFonts w:ascii="Times New Roman" w:eastAsia="Times New Roman" w:hAnsi="Times New Roman" w:cs="Times New Roman"/>
        </w:rPr>
        <w:t xml:space="preserve"> ? `Yes` : `No, complete the Accessibility Requirements Tool at app.buyaccessible.gov and insert the applicable procurement language into your Description of Work.`}</w:t>
      </w: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28A0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5"/>
  </w:num>
  <w:num w:numId="2" w16cid:durableId="324356740">
    <w:abstractNumId w:val="3"/>
  </w:num>
  <w:num w:numId="3" w16cid:durableId="452679676">
    <w:abstractNumId w:val="7"/>
  </w:num>
  <w:num w:numId="4" w16cid:durableId="1260412072">
    <w:abstractNumId w:val="0"/>
  </w:num>
  <w:num w:numId="5" w16cid:durableId="1921863070">
    <w:abstractNumId w:val="14"/>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3"/>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00A21"/>
    <w:rsid w:val="000B021A"/>
    <w:rsid w:val="001129AE"/>
    <w:rsid w:val="0014398D"/>
    <w:rsid w:val="00164648"/>
    <w:rsid w:val="00177D5F"/>
    <w:rsid w:val="00195931"/>
    <w:rsid w:val="001A2C1C"/>
    <w:rsid w:val="001B3C84"/>
    <w:rsid w:val="00200323"/>
    <w:rsid w:val="0020417B"/>
    <w:rsid w:val="00220DF3"/>
    <w:rsid w:val="002409D5"/>
    <w:rsid w:val="00263180"/>
    <w:rsid w:val="002E1D3D"/>
    <w:rsid w:val="00345775"/>
    <w:rsid w:val="003969AD"/>
    <w:rsid w:val="00397C5B"/>
    <w:rsid w:val="003B62B8"/>
    <w:rsid w:val="003E6D43"/>
    <w:rsid w:val="003F1904"/>
    <w:rsid w:val="00412967"/>
    <w:rsid w:val="00434CFE"/>
    <w:rsid w:val="00482755"/>
    <w:rsid w:val="004D3442"/>
    <w:rsid w:val="004F5ADD"/>
    <w:rsid w:val="005008A9"/>
    <w:rsid w:val="00504812"/>
    <w:rsid w:val="00580DE3"/>
    <w:rsid w:val="0059384F"/>
    <w:rsid w:val="005A76CF"/>
    <w:rsid w:val="006009DE"/>
    <w:rsid w:val="00622E1F"/>
    <w:rsid w:val="00645B4F"/>
    <w:rsid w:val="00653E2C"/>
    <w:rsid w:val="006C0D48"/>
    <w:rsid w:val="00736761"/>
    <w:rsid w:val="007755D7"/>
    <w:rsid w:val="007B1BCC"/>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55A03"/>
    <w:rsid w:val="00A82BBD"/>
    <w:rsid w:val="00AA44E3"/>
    <w:rsid w:val="00AA6C09"/>
    <w:rsid w:val="00B36F17"/>
    <w:rsid w:val="00BA5098"/>
    <w:rsid w:val="00BA67EF"/>
    <w:rsid w:val="00BC666E"/>
    <w:rsid w:val="00C04B51"/>
    <w:rsid w:val="00C04C75"/>
    <w:rsid w:val="00C42988"/>
    <w:rsid w:val="00C77B3D"/>
    <w:rsid w:val="00C832CE"/>
    <w:rsid w:val="00CE5703"/>
    <w:rsid w:val="00D11DCF"/>
    <w:rsid w:val="00D354DB"/>
    <w:rsid w:val="00D7307D"/>
    <w:rsid w:val="00D911AF"/>
    <w:rsid w:val="00D9448E"/>
    <w:rsid w:val="00E077C7"/>
    <w:rsid w:val="00E81C3F"/>
    <w:rsid w:val="00E916EB"/>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6435">
      <w:bodyDiv w:val="1"/>
      <w:marLeft w:val="0"/>
      <w:marRight w:val="0"/>
      <w:marTop w:val="0"/>
      <w:marBottom w:val="0"/>
      <w:divBdr>
        <w:top w:val="none" w:sz="0" w:space="0" w:color="auto"/>
        <w:left w:val="none" w:sz="0" w:space="0" w:color="auto"/>
        <w:bottom w:val="none" w:sz="0" w:space="0" w:color="auto"/>
        <w:right w:val="none" w:sz="0" w:space="0" w:color="auto"/>
      </w:divBdr>
    </w:div>
    <w:div w:id="1208106182">
      <w:bodyDiv w:val="1"/>
      <w:marLeft w:val="0"/>
      <w:marRight w:val="0"/>
      <w:marTop w:val="0"/>
      <w:marBottom w:val="0"/>
      <w:divBdr>
        <w:top w:val="none" w:sz="0" w:space="0" w:color="auto"/>
        <w:left w:val="none" w:sz="0" w:space="0" w:color="auto"/>
        <w:bottom w:val="none" w:sz="0" w:space="0" w:color="auto"/>
        <w:right w:val="none" w:sz="0" w:space="0" w:color="auto"/>
      </w:divBdr>
    </w:div>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 w:id="194645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Props1.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Julius Fitzhugh</cp:lastModifiedBy>
  <cp:revision>54</cp:revision>
  <dcterms:created xsi:type="dcterms:W3CDTF">2022-12-03T01:12:00Z</dcterms:created>
  <dcterms:modified xsi:type="dcterms:W3CDTF">2023-01-27T21:35:00Z</dcterms:modified>
</cp:coreProperties>
</file>