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09E30" w14:textId="77777777" w:rsidR="002B7FD0" w:rsidRPr="00A97296" w:rsidRDefault="0053317F" w:rsidP="002B6C5C">
      <w:pPr>
        <w:pStyle w:val="Text"/>
        <w:rPr>
          <w:b/>
          <w:sz w:val="32"/>
          <w:szCs w:val="32"/>
        </w:rPr>
      </w:pPr>
      <w:r w:rsidRPr="00A97296">
        <w:rPr>
          <w:b/>
          <w:sz w:val="32"/>
          <w:szCs w:val="32"/>
        </w:rPr>
        <w:t>Theoretische Grundlagen</w:t>
      </w:r>
    </w:p>
    <w:p w14:paraId="692199E3" w14:textId="77777777" w:rsidR="0053317F" w:rsidRPr="00B47C22" w:rsidRDefault="0053317F" w:rsidP="00B47C22">
      <w:pPr>
        <w:pStyle w:val="KeinLeerraum"/>
      </w:pPr>
    </w:p>
    <w:p w14:paraId="0474BDE7" w14:textId="50027FED" w:rsidR="007F623C" w:rsidRDefault="00DF655E" w:rsidP="00D1083B">
      <w:pPr>
        <w:pStyle w:val="Text"/>
        <w:jc w:val="both"/>
      </w:pPr>
      <w:r w:rsidRPr="002B6C5C">
        <w:t>Dieses Kapitel beschreibt die lerntheoretischen Grundlagen des vorliegen</w:t>
      </w:r>
      <w:r w:rsidR="00BC1938">
        <w:t>den mediendidaktischen Konzept</w:t>
      </w:r>
      <w:r w:rsidR="00BB43D6">
        <w:t>e</w:t>
      </w:r>
      <w:r w:rsidR="00BC1938">
        <w:t>s</w:t>
      </w:r>
      <w:r w:rsidR="00577145">
        <w:t>. Hierzu werden</w:t>
      </w:r>
      <w:r w:rsidR="00C74D81">
        <w:t xml:space="preserve"> vor al</w:t>
      </w:r>
      <w:r w:rsidR="004A49FE">
        <w:t xml:space="preserve">lem </w:t>
      </w:r>
      <w:r w:rsidR="00B02744">
        <w:t>relevante</w:t>
      </w:r>
      <w:r w:rsidR="004A49FE">
        <w:t xml:space="preserve"> Grundsätze, der gewählte Designprozess </w:t>
      </w:r>
      <w:r w:rsidR="00284C8B">
        <w:t>sowie</w:t>
      </w:r>
      <w:r w:rsidR="004A49FE">
        <w:t xml:space="preserve"> </w:t>
      </w:r>
      <w:r w:rsidR="0089336E">
        <w:t>der theoretische Hintergrund der konzipierten Lernanwendung erläutert</w:t>
      </w:r>
      <w:r w:rsidR="00284C8B">
        <w:t xml:space="preserve"> und grundlegende oder häufig verwendete Begriffe definiert</w:t>
      </w:r>
      <w:r w:rsidR="007D3293">
        <w:t>.</w:t>
      </w:r>
      <w:r w:rsidR="00406D92">
        <w:t xml:space="preserve"> </w:t>
      </w:r>
      <w:r w:rsidR="00AA110B">
        <w:t>Außerdem wird begründet, warum bei der Konzept</w:t>
      </w:r>
      <w:r w:rsidR="002E1D76">
        <w:t>ion</w:t>
      </w:r>
      <w:r w:rsidR="00AA110B">
        <w:t xml:space="preserve"> der Anwendung </w:t>
      </w:r>
      <w:r w:rsidR="004E5FB4">
        <w:t>bestimmte</w:t>
      </w:r>
      <w:r w:rsidR="00AA110B">
        <w:t xml:space="preserve"> </w:t>
      </w:r>
      <w:r w:rsidR="004E5FB4">
        <w:t>Ansätze</w:t>
      </w:r>
      <w:r w:rsidR="006C0E04">
        <w:t xml:space="preserve"> verfolgt</w:t>
      </w:r>
      <w:r w:rsidR="004E5FB4">
        <w:t xml:space="preserve"> </w:t>
      </w:r>
      <w:r w:rsidR="00AA110B">
        <w:t xml:space="preserve">bzw. ein spezielles Modell </w:t>
      </w:r>
      <w:r w:rsidR="004E5FB4">
        <w:t>gewählt wurden</w:t>
      </w:r>
      <w:r w:rsidR="00AA110B">
        <w:t xml:space="preserve">. </w:t>
      </w:r>
    </w:p>
    <w:p w14:paraId="7C7F6FAC" w14:textId="77777777" w:rsidR="00DF655E" w:rsidRDefault="00DF655E" w:rsidP="00D1083B">
      <w:pPr>
        <w:pStyle w:val="KeinLeerraum"/>
        <w:jc w:val="both"/>
      </w:pPr>
    </w:p>
    <w:p w14:paraId="33A819C9" w14:textId="26C353DE" w:rsidR="00AA5FE9" w:rsidRPr="00AA5FE9" w:rsidRDefault="00AA5FE9" w:rsidP="00AA5FE9">
      <w:pPr>
        <w:pStyle w:val="Text"/>
        <w:rPr>
          <w:b/>
          <w:sz w:val="24"/>
        </w:rPr>
      </w:pPr>
      <w:r w:rsidRPr="00AA5FE9">
        <w:rPr>
          <w:b/>
          <w:sz w:val="24"/>
        </w:rPr>
        <w:t>Grundlagen</w:t>
      </w:r>
    </w:p>
    <w:p w14:paraId="52F1F14F" w14:textId="77777777" w:rsidR="00AA5FE9" w:rsidRDefault="00AA5FE9" w:rsidP="00D1083B">
      <w:pPr>
        <w:pStyle w:val="KeinLeerraum"/>
        <w:jc w:val="both"/>
      </w:pPr>
    </w:p>
    <w:p w14:paraId="1B3A52DE" w14:textId="07C083CE" w:rsidR="00B6120A" w:rsidRDefault="002B6C5C" w:rsidP="00D1083B">
      <w:pPr>
        <w:pStyle w:val="Text"/>
        <w:jc w:val="both"/>
      </w:pPr>
      <w:r>
        <w:t xml:space="preserve">Für den Begriff „Didaktik“ existiert eine Vielzahl unterschiedlicher Definitionen. </w:t>
      </w:r>
      <w:r w:rsidR="005D7005">
        <w:t xml:space="preserve">Bei der Entwicklung dieses </w:t>
      </w:r>
      <w:r>
        <w:t>mediendidaktische</w:t>
      </w:r>
      <w:r w:rsidR="005D7005">
        <w:t>n</w:t>
      </w:r>
      <w:r>
        <w:t xml:space="preserve"> Konzept</w:t>
      </w:r>
      <w:r w:rsidR="005D7005">
        <w:t>es</w:t>
      </w:r>
      <w:r>
        <w:t xml:space="preserve"> </w:t>
      </w:r>
      <w:r w:rsidR="005D7005">
        <w:t xml:space="preserve">wird </w:t>
      </w:r>
      <w:r>
        <w:t>unter Didaktik die „Theorie und Praxis des Lehren</w:t>
      </w:r>
      <w:r w:rsidR="00610823">
        <w:t xml:space="preserve"> und Lernens</w:t>
      </w:r>
      <w:r w:rsidR="00CA5685">
        <w:t>“</w:t>
      </w:r>
      <w:sdt>
        <w:sdtPr>
          <w:id w:val="1115637941"/>
          <w:citation/>
        </w:sdtPr>
        <w:sdtContent>
          <w:r w:rsidR="002166B3">
            <w:fldChar w:fldCharType="begin"/>
          </w:r>
          <w:r w:rsidR="005C7AD8">
            <w:instrText xml:space="preserve">CITATION Buc15 \l 1031 </w:instrText>
          </w:r>
          <w:r w:rsidR="002166B3">
            <w:fldChar w:fldCharType="separate"/>
          </w:r>
          <w:r w:rsidR="0095496F">
            <w:rPr>
              <w:noProof/>
            </w:rPr>
            <w:t xml:space="preserve"> </w:t>
          </w:r>
          <w:r w:rsidR="0095496F" w:rsidRPr="0095496F">
            <w:rPr>
              <w:noProof/>
            </w:rPr>
            <w:t>[1]</w:t>
          </w:r>
          <w:r w:rsidR="002166B3">
            <w:fldChar w:fldCharType="end"/>
          </w:r>
        </w:sdtContent>
      </w:sdt>
      <w:r w:rsidR="005D7005">
        <w:t xml:space="preserve"> verstanden. Diese </w:t>
      </w:r>
      <w:r w:rsidR="00610823">
        <w:t xml:space="preserve">Definition, die sich insbesondere auf die </w:t>
      </w:r>
      <w:r w:rsidR="00C11252">
        <w:t xml:space="preserve">Handlungstheorie – die </w:t>
      </w:r>
      <w:r w:rsidR="00610823">
        <w:t>letzte der drei „Ebenen der Didaktik“</w:t>
      </w:r>
      <w:r w:rsidR="00C11252">
        <w:t xml:space="preserve"> –</w:t>
      </w:r>
      <w:r w:rsidR="00610823">
        <w:t xml:space="preserve"> bezieht, </w:t>
      </w:r>
      <w:r w:rsidR="005D7005">
        <w:t xml:space="preserve">wird </w:t>
      </w:r>
      <w:r w:rsidR="00610823">
        <w:t>im Folgenden vorgestell</w:t>
      </w:r>
      <w:r w:rsidR="005D7005">
        <w:t>t</w:t>
      </w:r>
      <w:r w:rsidR="00610823">
        <w:t>:</w:t>
      </w:r>
    </w:p>
    <w:p w14:paraId="49DEF9A2" w14:textId="60A8F145" w:rsidR="006D37FF" w:rsidRDefault="00FD0F0F" w:rsidP="00D1083B">
      <w:pPr>
        <w:pStyle w:val="Text"/>
        <w:jc w:val="both"/>
      </w:pPr>
      <w:r>
        <w:t xml:space="preserve">Nach Bijan Adl-Amini </w:t>
      </w:r>
      <w:r w:rsidR="00711D9D">
        <w:t xml:space="preserve">wird die Didaktik in der didaktischen Theoriebildung </w:t>
      </w:r>
      <w:r w:rsidR="00570C4D">
        <w:t>in drei Ebenen unterteilt: Die Zielebene, die Prozessebene sowie die Handlungsebene</w:t>
      </w:r>
      <w:r w:rsidR="002F7591">
        <w:t xml:space="preserve"> </w:t>
      </w:r>
      <w:sdt>
        <w:sdtPr>
          <w:id w:val="1678760500"/>
          <w:citation/>
        </w:sdtPr>
        <w:sdtContent>
          <w:r w:rsidR="002F7591">
            <w:fldChar w:fldCharType="begin"/>
          </w:r>
          <w:r w:rsidR="002F7591">
            <w:instrText xml:space="preserve"> CITATION Adl86 \l 1031 </w:instrText>
          </w:r>
          <w:r w:rsidR="002F7591">
            <w:fldChar w:fldCharType="separate"/>
          </w:r>
          <w:r w:rsidR="0095496F" w:rsidRPr="0095496F">
            <w:rPr>
              <w:noProof/>
            </w:rPr>
            <w:t>[2]</w:t>
          </w:r>
          <w:r w:rsidR="002F7591">
            <w:fldChar w:fldCharType="end"/>
          </w:r>
        </w:sdtContent>
      </w:sdt>
      <w:r w:rsidR="00570C4D">
        <w:t>.</w:t>
      </w:r>
      <w:r w:rsidR="004C0A35">
        <w:t xml:space="preserve"> Bei der Konzeption der Lernanwendung „Gitarre spielen lernen“ wurde im Vorfeld analysiert, in welcher Beziehung diese Ebenen mit dem Erlernen des Gitarrenspiels stehen.</w:t>
      </w:r>
      <w:r w:rsidR="006D37FF">
        <w:t xml:space="preserve"> Die Didaktik als Zieltheorie steht für „globale Zielvorstellungen für das Lehren und Lernen“, wie etwa gesellschaftliche Werte oder Normen. Im Falle des Gitarrenspiels finden sich auf dieser Ebene die Ziele und Motive, die den/die Einzelne/n dazu bewegen den Umgang mit einem bestimmten Instrument erlernen zu wollen. </w:t>
      </w:r>
      <w:r w:rsidR="0093554E">
        <w:t xml:space="preserve">Mögliche Ziele sind hier beispielsweise die Selbstverwirklichung, </w:t>
      </w:r>
      <w:r w:rsidR="008911E3">
        <w:t>die Entdeckung von möglicherweise bislang verborgenen Talenten oder die Ausübung einer kreativen Tätigkeit. Weitere Gründe können Partizipation (z. B</w:t>
      </w:r>
      <w:r w:rsidR="000F449D">
        <w:t xml:space="preserve">. ein Engagement in einer Band), </w:t>
      </w:r>
      <w:r w:rsidR="008911E3">
        <w:t xml:space="preserve">gesellschaftliche Anerkennung </w:t>
      </w:r>
      <w:r w:rsidR="000F449D">
        <w:t xml:space="preserve">oder auch </w:t>
      </w:r>
      <w:r w:rsidR="00B6120A">
        <w:t xml:space="preserve">ein </w:t>
      </w:r>
      <w:r w:rsidR="000F449D">
        <w:t xml:space="preserve">berufliches Interesse (z. B. Musiktherapie) </w:t>
      </w:r>
      <w:r w:rsidR="008911E3">
        <w:t xml:space="preserve">sein. </w:t>
      </w:r>
    </w:p>
    <w:p w14:paraId="75ACA1CB" w14:textId="55D569EB" w:rsidR="0053317F" w:rsidRDefault="009719C1" w:rsidP="00D1083B">
      <w:pPr>
        <w:pStyle w:val="Text"/>
        <w:jc w:val="both"/>
      </w:pPr>
      <w:r>
        <w:t xml:space="preserve">In der Prozesstheorie  werden die zuvor definierten Zielvorstellungen in Bildungspläne, Curricula etc. überführt. </w:t>
      </w:r>
      <w:r w:rsidR="00657AF3">
        <w:t>Hierzu ist es notwendig, die globalen Ziele in möglichst konkrete Ziele zu überführen und Lehr</w:t>
      </w:r>
      <w:r w:rsidR="00823E92">
        <w:t xml:space="preserve">ziele </w:t>
      </w:r>
      <w:r w:rsidR="00657AF3">
        <w:t xml:space="preserve">zu bestimmen, die </w:t>
      </w:r>
      <w:r w:rsidR="007C5139">
        <w:t xml:space="preserve">dazu </w:t>
      </w:r>
      <w:r w:rsidR="00657AF3">
        <w:t>geeigne</w:t>
      </w:r>
      <w:r w:rsidR="00F009E9">
        <w:t xml:space="preserve">t sind diese Ziele zu verfolgen. </w:t>
      </w:r>
    </w:p>
    <w:p w14:paraId="48CA9132" w14:textId="147D9176" w:rsidR="00C250BE" w:rsidRDefault="00760EA1" w:rsidP="00D1083B">
      <w:pPr>
        <w:pStyle w:val="Text"/>
        <w:jc w:val="both"/>
      </w:pPr>
      <w:r>
        <w:t>Die Handlungstheorie befasst sich mit der Konzeption und der Umsetzung konkreter Lehr- und Lernsituationen, also der Verwirklichung der zuvor erstellten Lehr- bzw. Ausbildungspläne.</w:t>
      </w:r>
      <w:r w:rsidR="004511C1">
        <w:t xml:space="preserve"> In diesem Konzept wurde</w:t>
      </w:r>
      <w:r w:rsidR="00EC469F">
        <w:t xml:space="preserve"> hierzu eine Vielzahl an Lehrinhalten entwickelt und in eine den Lernprozess unterstützende un</w:t>
      </w:r>
      <w:r w:rsidR="00111D57">
        <w:t>d sinnvolle Reihenfolge gebracht</w:t>
      </w:r>
      <w:r w:rsidR="00EC469F">
        <w:t>.</w:t>
      </w:r>
    </w:p>
    <w:p w14:paraId="538F1A0A" w14:textId="77777777" w:rsidR="002E47BD" w:rsidRDefault="002E47BD" w:rsidP="00D1083B">
      <w:pPr>
        <w:pStyle w:val="Text"/>
        <w:jc w:val="both"/>
      </w:pPr>
    </w:p>
    <w:p w14:paraId="462327E2" w14:textId="77777777" w:rsidR="00AA5FE9" w:rsidRDefault="00AA5FE9" w:rsidP="00D1083B">
      <w:pPr>
        <w:pStyle w:val="Text"/>
        <w:jc w:val="both"/>
      </w:pPr>
    </w:p>
    <w:p w14:paraId="4DBDD8C0" w14:textId="434A95D8" w:rsidR="00AA5FE9" w:rsidRPr="00AA5FE9" w:rsidRDefault="00AA5FE9" w:rsidP="00AA5FE9">
      <w:pPr>
        <w:pStyle w:val="Text"/>
        <w:rPr>
          <w:b/>
          <w:sz w:val="24"/>
        </w:rPr>
      </w:pPr>
      <w:r>
        <w:rPr>
          <w:b/>
          <w:sz w:val="24"/>
        </w:rPr>
        <w:t>Lernen &amp; Lehren</w:t>
      </w:r>
    </w:p>
    <w:p w14:paraId="1E30FA37" w14:textId="77777777" w:rsidR="00C250BE" w:rsidRDefault="00C250BE" w:rsidP="00D1083B">
      <w:pPr>
        <w:pStyle w:val="Text"/>
        <w:jc w:val="both"/>
      </w:pPr>
    </w:p>
    <w:p w14:paraId="384C83A8" w14:textId="395CC626" w:rsidR="00914480" w:rsidRDefault="00BA1682" w:rsidP="00D1083B">
      <w:pPr>
        <w:pStyle w:val="Text"/>
        <w:jc w:val="both"/>
      </w:pPr>
      <w:r>
        <w:t xml:space="preserve">Um den/die Lernende/n </w:t>
      </w:r>
      <w:r w:rsidR="002E5FB3">
        <w:t xml:space="preserve">eine möglichst optimale Lernanwendung bieten zu können, </w:t>
      </w:r>
      <w:r w:rsidR="00BF2E23">
        <w:t xml:space="preserve">müssen die Begriffe „Lehren“ und „Lernen“ genauer untersucht werden. Laut </w:t>
      </w:r>
      <w:sdt>
        <w:sdtPr>
          <w:id w:val="1430470988"/>
          <w:citation/>
        </w:sdtPr>
        <w:sdtContent>
          <w:r w:rsidR="00494873">
            <w:fldChar w:fldCharType="begin"/>
          </w:r>
          <w:r w:rsidR="00494873">
            <w:instrText xml:space="preserve"> CITATION Buc15 \l 1031 </w:instrText>
          </w:r>
          <w:r w:rsidR="00494873">
            <w:fldChar w:fldCharType="separate"/>
          </w:r>
          <w:r w:rsidR="0095496F" w:rsidRPr="0095496F">
            <w:rPr>
              <w:noProof/>
            </w:rPr>
            <w:t>[1]</w:t>
          </w:r>
          <w:r w:rsidR="00494873">
            <w:fldChar w:fldCharType="end"/>
          </w:r>
        </w:sdtContent>
      </w:sdt>
      <w:r w:rsidR="00BF2E23">
        <w:t xml:space="preserve"> lässt sich der Begriff „Lernen“ in vier Komponenten unterteilen. Diese lauten „Bedingungen für das Lernen“, „Vorgang des Lernens“, „Ergebnisse des Lernens“ und „Nutzung des Gelernten“.</w:t>
      </w:r>
    </w:p>
    <w:p w14:paraId="3E7E4EED" w14:textId="7BAD3DF0" w:rsidR="00B03B90" w:rsidRDefault="00D60A98" w:rsidP="00D1083B">
      <w:pPr>
        <w:pStyle w:val="Text"/>
        <w:jc w:val="both"/>
      </w:pPr>
      <w:r>
        <w:t xml:space="preserve">Lernen wird aus kognitiver Sicht als „relativ dauerhafte Änderung von kognitiven Strukturen … aufgrund von Erfahrungen“ </w:t>
      </w:r>
      <w:sdt>
        <w:sdtPr>
          <w:id w:val="-35671379"/>
          <w:citation/>
        </w:sdtPr>
        <w:sdtContent>
          <w:r w:rsidR="00494873">
            <w:fldChar w:fldCharType="begin"/>
          </w:r>
          <w:r w:rsidR="00494873">
            <w:instrText xml:space="preserve"> CITATION Buc15 \l 1031 </w:instrText>
          </w:r>
          <w:r w:rsidR="00494873">
            <w:fldChar w:fldCharType="separate"/>
          </w:r>
          <w:r w:rsidR="0095496F" w:rsidRPr="0095496F">
            <w:rPr>
              <w:noProof/>
            </w:rPr>
            <w:t>[1]</w:t>
          </w:r>
          <w:r w:rsidR="00494873">
            <w:fldChar w:fldCharType="end"/>
          </w:r>
        </w:sdtContent>
      </w:sdt>
      <w:r>
        <w:t xml:space="preserve"> definiert. </w:t>
      </w:r>
      <w:r w:rsidR="00807DB7">
        <w:t>Zu den Bedingungen für das Lernen</w:t>
      </w:r>
      <w:r w:rsidR="00A07658">
        <w:t xml:space="preserve"> zählt, </w:t>
      </w:r>
      <w:r w:rsidR="0069126F">
        <w:t xml:space="preserve">dass eventuell vorhandene Vorkenntnisse berücksichtig werden, der/die Lernende </w:t>
      </w:r>
      <w:r w:rsidR="00D674E4">
        <w:t xml:space="preserve">demnach </w:t>
      </w:r>
      <w:r w:rsidR="0069126F">
        <w:t>die Basiseinheiten überspringen kann</w:t>
      </w:r>
      <w:r w:rsidR="00494873">
        <w:t xml:space="preserve"> </w:t>
      </w:r>
      <w:sdt>
        <w:sdtPr>
          <w:id w:val="1587807637"/>
          <w:citation/>
        </w:sdtPr>
        <w:sdtContent>
          <w:r w:rsidR="00494873">
            <w:fldChar w:fldCharType="begin"/>
          </w:r>
          <w:r w:rsidR="00494873">
            <w:instrText xml:space="preserve"> CITATION Buc15 \l 1031 </w:instrText>
          </w:r>
          <w:r w:rsidR="00494873">
            <w:fldChar w:fldCharType="separate"/>
          </w:r>
          <w:r w:rsidR="0095496F" w:rsidRPr="0095496F">
            <w:rPr>
              <w:noProof/>
            </w:rPr>
            <w:t>[1]</w:t>
          </w:r>
          <w:r w:rsidR="00494873">
            <w:fldChar w:fldCharType="end"/>
          </w:r>
        </w:sdtContent>
      </w:sdt>
      <w:r w:rsidR="00297251">
        <w:t>.</w:t>
      </w:r>
      <w:r w:rsidR="0069126F">
        <w:t xml:space="preserve"> </w:t>
      </w:r>
      <w:r w:rsidR="00297251">
        <w:t xml:space="preserve">Außerdem muss sich </w:t>
      </w:r>
      <w:r w:rsidR="001F1BD0">
        <w:t xml:space="preserve">die Lernumgebung für den Einsatz in der antizipierten Nutzungssituation </w:t>
      </w:r>
      <w:r w:rsidR="00297251">
        <w:t>eignen</w:t>
      </w:r>
      <w:r w:rsidR="001F1BD0">
        <w:t xml:space="preserve">. </w:t>
      </w:r>
      <w:r w:rsidR="00CB37AB">
        <w:t>Besonders</w:t>
      </w:r>
      <w:r w:rsidR="0035441C">
        <w:t xml:space="preserve"> die</w:t>
      </w:r>
      <w:r w:rsidR="00CB37AB">
        <w:t xml:space="preserve"> praktische</w:t>
      </w:r>
      <w:r w:rsidR="0035441C">
        <w:t>n</w:t>
      </w:r>
      <w:r w:rsidR="00CB37AB">
        <w:t xml:space="preserve"> </w:t>
      </w:r>
      <w:r w:rsidR="0035441C">
        <w:t xml:space="preserve">Aspekte </w:t>
      </w:r>
      <w:r w:rsidR="00CB37AB">
        <w:t xml:space="preserve">des Gitarrenspiels </w:t>
      </w:r>
      <w:r w:rsidR="00297251">
        <w:t xml:space="preserve">sollten an einem physischen Instrument durchgeführt und nicht nur </w:t>
      </w:r>
      <w:r w:rsidR="001529B4">
        <w:t xml:space="preserve">in der Theorie </w:t>
      </w:r>
      <w:r w:rsidR="00547923">
        <w:t>nachvollzogen werden. D</w:t>
      </w:r>
      <w:r w:rsidR="00297251">
        <w:t>ies ist auch das Argument, aufgrund dessen auf die Entwicklung einer mobilen Applikation verzichtet und stattdessen eine We</w:t>
      </w:r>
      <w:r w:rsidR="00547923">
        <w:t>banwendung gewählt wurde</w:t>
      </w:r>
      <w:r w:rsidR="00297251">
        <w:t>.</w:t>
      </w:r>
      <w:r w:rsidR="00866D75">
        <w:t xml:space="preserve"> Ferner ist für die</w:t>
      </w:r>
      <w:r w:rsidR="00564FFA">
        <w:t xml:space="preserve"> Unterstützung des/de</w:t>
      </w:r>
      <w:r w:rsidR="00866D75">
        <w:t>r Lernenden</w:t>
      </w:r>
      <w:r w:rsidR="00564FFA">
        <w:t xml:space="preserve"> ein abwechslungsreicher Umgang mit den zu vermittelnden Inhalten in Form unterschiedlicher Lernaktivitäten wichtig.</w:t>
      </w:r>
    </w:p>
    <w:p w14:paraId="061509A2" w14:textId="252FE0F3" w:rsidR="006313DD" w:rsidRDefault="00807DB7" w:rsidP="00D1083B">
      <w:pPr>
        <w:pStyle w:val="Text"/>
        <w:jc w:val="both"/>
      </w:pPr>
      <w:r>
        <w:t xml:space="preserve">Der </w:t>
      </w:r>
      <w:r w:rsidR="00C0658D">
        <w:t>Vorgang des Lernens</w:t>
      </w:r>
      <w:r>
        <w:t xml:space="preserve"> </w:t>
      </w:r>
      <w:r w:rsidR="003A566D">
        <w:t xml:space="preserve">besteht nach </w:t>
      </w:r>
      <w:sdt>
        <w:sdtPr>
          <w:id w:val="1646238496"/>
          <w:citation/>
        </w:sdtPr>
        <w:sdtContent>
          <w:r w:rsidR="00E631CB">
            <w:fldChar w:fldCharType="begin"/>
          </w:r>
          <w:r w:rsidR="00E631CB">
            <w:instrText xml:space="preserve"> CITATION Buc15 \l 1031 </w:instrText>
          </w:r>
          <w:r w:rsidR="00E631CB">
            <w:fldChar w:fldCharType="separate"/>
          </w:r>
          <w:r w:rsidR="0095496F" w:rsidRPr="0095496F">
            <w:rPr>
              <w:noProof/>
            </w:rPr>
            <w:t>[1]</w:t>
          </w:r>
          <w:r w:rsidR="00E631CB">
            <w:fldChar w:fldCharType="end"/>
          </w:r>
        </w:sdtContent>
      </w:sdt>
      <w:r w:rsidR="00E631CB">
        <w:t xml:space="preserve"> </w:t>
      </w:r>
      <w:r w:rsidR="003A566D">
        <w:t>einerseits aus einer existierenden kognitiven Struktur, mit deren Hilfe Informationen verarbeitet werden und andererseits aus Informationen</w:t>
      </w:r>
      <w:r w:rsidR="00442AC9">
        <w:t xml:space="preserve">, </w:t>
      </w:r>
      <w:r w:rsidR="0064230C">
        <w:t>die in der Umwelt wahrgenommen werden</w:t>
      </w:r>
      <w:r w:rsidR="00B135E0">
        <w:t>.</w:t>
      </w:r>
      <w:r w:rsidR="00B92CB7">
        <w:t xml:space="preserve"> Das Ergebnis des Lernens ist eine Erweiterung bzw. Veränderung dieser kognitiven Struktur, durch die die neuen Informationen aufgenommen werden.</w:t>
      </w:r>
    </w:p>
    <w:p w14:paraId="2DC1FCC6" w14:textId="01F3F5A2" w:rsidR="002E0439" w:rsidRDefault="00B92CB7" w:rsidP="00D1083B">
      <w:pPr>
        <w:pStyle w:val="Text"/>
        <w:jc w:val="both"/>
      </w:pPr>
      <w:r>
        <w:t xml:space="preserve">Die Nutzung des Gelernten wird in </w:t>
      </w:r>
      <w:r w:rsidR="00567544">
        <w:t>zwei</w:t>
      </w:r>
      <w:r>
        <w:t xml:space="preserve"> Teilaspekte aufgeteilt</w:t>
      </w:r>
      <w:r w:rsidR="00E631CB">
        <w:t xml:space="preserve"> </w:t>
      </w:r>
      <w:sdt>
        <w:sdtPr>
          <w:id w:val="71016653"/>
          <w:citation/>
        </w:sdtPr>
        <w:sdtContent>
          <w:r w:rsidR="00E631CB">
            <w:fldChar w:fldCharType="begin"/>
          </w:r>
          <w:r w:rsidR="00E631CB">
            <w:instrText xml:space="preserve"> CITATION Buc15 \l 1031 </w:instrText>
          </w:r>
          <w:r w:rsidR="00E631CB">
            <w:fldChar w:fldCharType="separate"/>
          </w:r>
          <w:r w:rsidR="0095496F" w:rsidRPr="0095496F">
            <w:rPr>
              <w:noProof/>
            </w:rPr>
            <w:t>[1]</w:t>
          </w:r>
          <w:r w:rsidR="00E631CB">
            <w:fldChar w:fldCharType="end"/>
          </w:r>
        </w:sdtContent>
      </w:sdt>
      <w:r>
        <w:t xml:space="preserve">. Hierzu zählen </w:t>
      </w:r>
      <w:r w:rsidR="00567544">
        <w:t xml:space="preserve">der vertikale Transfer </w:t>
      </w:r>
      <w:r>
        <w:t>(das Ergebnis von Lernprozess n wird im darauffolgenden Lernprozess n+</w:t>
      </w:r>
      <w:r w:rsidR="00B544E8">
        <w:t xml:space="preserve">1 </w:t>
      </w:r>
      <w:r w:rsidR="00567544">
        <w:t xml:space="preserve">usw. </w:t>
      </w:r>
      <w:r w:rsidR="00B544E8">
        <w:t>weiterverw</w:t>
      </w:r>
      <w:r w:rsidR="002E152D">
        <w:t>endet) sowie de</w:t>
      </w:r>
      <w:r w:rsidR="00BC6730">
        <w:t>r</w:t>
      </w:r>
      <w:r w:rsidR="002D6020">
        <w:t xml:space="preserve"> horizontale</w:t>
      </w:r>
      <w:r w:rsidR="002E152D">
        <w:t xml:space="preserve"> Transfer. </w:t>
      </w:r>
      <w:r w:rsidR="00570FE2">
        <w:t xml:space="preserve">Dieser meint </w:t>
      </w:r>
      <w:r w:rsidR="00C150B2">
        <w:t xml:space="preserve">die Übertragung der Lernergebnisse in eine Anwendungssituation. </w:t>
      </w:r>
    </w:p>
    <w:p w14:paraId="21589729" w14:textId="77777777" w:rsidR="002E0439" w:rsidRDefault="002E0439" w:rsidP="00D1083B">
      <w:pPr>
        <w:pStyle w:val="Text"/>
        <w:jc w:val="both"/>
      </w:pPr>
    </w:p>
    <w:p w14:paraId="6481138F" w14:textId="0F39BA30" w:rsidR="00A01BC1" w:rsidRDefault="00617325" w:rsidP="00D1083B">
      <w:pPr>
        <w:pStyle w:val="Text"/>
        <w:jc w:val="both"/>
      </w:pPr>
      <w:r>
        <w:lastRenderedPageBreak/>
        <w:t>Um die zuvor erwähnte Unterstützung des/der Lernenden zu gewährleis</w:t>
      </w:r>
      <w:r w:rsidR="00FC098F">
        <w:t xml:space="preserve">ten, muss auch der Begriff des </w:t>
      </w:r>
      <w:r w:rsidRPr="00FC098F">
        <w:rPr>
          <w:i/>
        </w:rPr>
        <w:t>Lehrens</w:t>
      </w:r>
      <w:r>
        <w:t xml:space="preserve"> analysiert werden. </w:t>
      </w:r>
      <w:r w:rsidR="00C81EA8">
        <w:t xml:space="preserve">Ziel des Lehrens ist es wie gesagt den/die Lernende/n durch eine möglichst optimale Lernumgebung beim Lernprozess zu unterstützen. </w:t>
      </w:r>
      <w:r w:rsidR="00B378D4">
        <w:t xml:space="preserve">Lehren meint nach </w:t>
      </w:r>
      <w:sdt>
        <w:sdtPr>
          <w:id w:val="-219832160"/>
          <w:citation/>
        </w:sdtPr>
        <w:sdtContent>
          <w:r w:rsidR="00F65729">
            <w:fldChar w:fldCharType="begin"/>
          </w:r>
          <w:r w:rsidR="00F65729">
            <w:instrText xml:space="preserve"> CITATION Eig73 \l 1031 </w:instrText>
          </w:r>
          <w:r w:rsidR="00F65729">
            <w:fldChar w:fldCharType="separate"/>
          </w:r>
          <w:r w:rsidR="0095496F" w:rsidRPr="0095496F">
            <w:rPr>
              <w:noProof/>
            </w:rPr>
            <w:t>[3]</w:t>
          </w:r>
          <w:r w:rsidR="00F65729">
            <w:fldChar w:fldCharType="end"/>
          </w:r>
        </w:sdtContent>
      </w:sdt>
      <w:r w:rsidR="00F65729">
        <w:t xml:space="preserve"> </w:t>
      </w:r>
      <w:r w:rsidR="00B378D4">
        <w:t xml:space="preserve">„die planvolle Organisation von Lernprozessen durch die Bereitstellung </w:t>
      </w:r>
      <w:r w:rsidR="00B378D4">
        <w:tab/>
        <w:t>einer geeigneten Lernumgebung“.</w:t>
      </w:r>
      <w:r w:rsidR="0076547C">
        <w:t xml:space="preserve"> Berücksichtigt werden hier die</w:t>
      </w:r>
      <w:r w:rsidR="00A36B02">
        <w:t xml:space="preserve"> </w:t>
      </w:r>
      <w:r w:rsidR="00A36B02" w:rsidRPr="00F65729">
        <w:t xml:space="preserve">Bedingungen für das Lehren, </w:t>
      </w:r>
      <w:r w:rsidR="0076547C" w:rsidRPr="00F65729">
        <w:t>didaktische Planungselemen</w:t>
      </w:r>
      <w:r w:rsidR="00A36B02" w:rsidRPr="00F65729">
        <w:t xml:space="preserve">te und Entscheidungsprozesse, </w:t>
      </w:r>
      <w:r w:rsidR="0076547C" w:rsidRPr="00F65729">
        <w:t>Gestaltung und Einsatz von Lernumgebungen und die Evaluation von Lernumgebungen</w:t>
      </w:r>
      <w:r w:rsidR="00F65729">
        <w:t xml:space="preserve"> </w:t>
      </w:r>
      <w:sdt>
        <w:sdtPr>
          <w:id w:val="1978332750"/>
          <w:citation/>
        </w:sdtPr>
        <w:sdtContent>
          <w:r w:rsidR="00F65729">
            <w:fldChar w:fldCharType="begin"/>
          </w:r>
          <w:r w:rsidR="00F65729">
            <w:instrText xml:space="preserve"> CITATION Buc15 \l 1031 </w:instrText>
          </w:r>
          <w:r w:rsidR="00F65729">
            <w:fldChar w:fldCharType="separate"/>
          </w:r>
          <w:r w:rsidR="0095496F" w:rsidRPr="0095496F">
            <w:rPr>
              <w:noProof/>
            </w:rPr>
            <w:t>[1]</w:t>
          </w:r>
          <w:r w:rsidR="00F65729">
            <w:fldChar w:fldCharType="end"/>
          </w:r>
        </w:sdtContent>
      </w:sdt>
      <w:r w:rsidR="0076547C" w:rsidRPr="00F65729">
        <w:t>.</w:t>
      </w:r>
      <w:r w:rsidR="0076547C">
        <w:t xml:space="preserve"> </w:t>
      </w:r>
    </w:p>
    <w:p w14:paraId="42E71BA7" w14:textId="29839E2E" w:rsidR="008B27C4" w:rsidRDefault="009F54D3" w:rsidP="00D1083B">
      <w:pPr>
        <w:pStyle w:val="Text"/>
        <w:jc w:val="both"/>
      </w:pPr>
      <w:r>
        <w:t xml:space="preserve">Die Bedingungen für das Lehren bestehen dabei </w:t>
      </w:r>
      <w:r w:rsidR="0026356A">
        <w:t xml:space="preserve">grundsätzlich </w:t>
      </w:r>
      <w:r>
        <w:t>aus rechtlichen und institutionell-organisatorischen Vorgaben, also Vorgaben vom Staat (z. B. Gesetze), den Auftraggebern oder dem Träger einer Bildun</w:t>
      </w:r>
      <w:r w:rsidR="002973B5">
        <w:t xml:space="preserve">gsmaßnahme sowie den Merkmalen der </w:t>
      </w:r>
      <w:r w:rsidR="0026356A">
        <w:t>Lernenden</w:t>
      </w:r>
      <w:r w:rsidR="002973B5">
        <w:t xml:space="preserve"> und der </w:t>
      </w:r>
      <w:r w:rsidR="0026356A">
        <w:t>Lehrenden</w:t>
      </w:r>
      <w:r w:rsidR="002973B5">
        <w:t xml:space="preserve">. </w:t>
      </w:r>
      <w:r w:rsidR="0026356A">
        <w:t>Bei de</w:t>
      </w:r>
      <w:r w:rsidR="00797464">
        <w:t>n</w:t>
      </w:r>
      <w:r w:rsidR="0026356A">
        <w:t xml:space="preserve"> </w:t>
      </w:r>
      <w:r w:rsidR="00797464">
        <w:t xml:space="preserve">Merkmalen der </w:t>
      </w:r>
      <w:r w:rsidR="0026356A">
        <w:t>Ler</w:t>
      </w:r>
      <w:r w:rsidR="00797464">
        <w:t>nenden geht es vorrangig um die „Berücksichtigung der Interessen, Erwartungen und Lernmöglichkeiten“.</w:t>
      </w:r>
      <w:r w:rsidR="008B27C4">
        <w:t xml:space="preserve"> </w:t>
      </w:r>
      <w:r w:rsidR="000C19C9">
        <w:t xml:space="preserve">Auch die Merkmale der Lehrenden stellen eine Bedingungen des Lehrens dar. </w:t>
      </w:r>
      <w:r w:rsidR="00E75DCE">
        <w:t xml:space="preserve">Aufgrund ihrer „Interessen (…), Erwartungen, inhaltlicher und methodischer Vorlieben und Abneigungen“ kann z. B. nicht von einer neutralen Auswahl der zu verwendenden Lehrmaterialien, -inhalte und -methoden ausgegangen werden. </w:t>
      </w:r>
      <w:r w:rsidR="008B27C4">
        <w:t>All diese Faktoren gilt es bei der Erstellung eines mediendidaktischen Konzept</w:t>
      </w:r>
      <w:r w:rsidR="00E27D57">
        <w:t>e</w:t>
      </w:r>
      <w:r w:rsidR="008B27C4">
        <w:t>s zu berücksichtigen</w:t>
      </w:r>
      <w:r w:rsidR="00E75DCE">
        <w:t xml:space="preserve"> und kritisch zu hinterfragen</w:t>
      </w:r>
      <w:r w:rsidR="00355E96">
        <w:t xml:space="preserve"> </w:t>
      </w:r>
      <w:sdt>
        <w:sdtPr>
          <w:id w:val="-267306132"/>
          <w:citation/>
        </w:sdtPr>
        <w:sdtContent>
          <w:r w:rsidR="00355E96">
            <w:fldChar w:fldCharType="begin"/>
          </w:r>
          <w:r w:rsidR="00355E96">
            <w:instrText xml:space="preserve"> CITATION Buc15 \l 1031 </w:instrText>
          </w:r>
          <w:r w:rsidR="00355E96">
            <w:fldChar w:fldCharType="separate"/>
          </w:r>
          <w:r w:rsidR="0095496F" w:rsidRPr="0095496F">
            <w:rPr>
              <w:noProof/>
            </w:rPr>
            <w:t>[1]</w:t>
          </w:r>
          <w:r w:rsidR="00355E96">
            <w:fldChar w:fldCharType="end"/>
          </w:r>
        </w:sdtContent>
      </w:sdt>
      <w:r w:rsidR="008B27C4">
        <w:t>.</w:t>
      </w:r>
    </w:p>
    <w:p w14:paraId="33E6CBEC" w14:textId="77777777" w:rsidR="002E47BD" w:rsidRDefault="002E47BD" w:rsidP="00D1083B">
      <w:pPr>
        <w:pStyle w:val="Text"/>
        <w:jc w:val="both"/>
      </w:pPr>
    </w:p>
    <w:p w14:paraId="6E2AA9A8" w14:textId="77777777" w:rsidR="00A31814" w:rsidRDefault="00A31814" w:rsidP="00D1083B">
      <w:pPr>
        <w:pStyle w:val="Text"/>
        <w:jc w:val="both"/>
      </w:pPr>
    </w:p>
    <w:p w14:paraId="1F636513" w14:textId="0B54AF75" w:rsidR="00AA5FE9" w:rsidRPr="00AA5FE9" w:rsidRDefault="00AA5FE9" w:rsidP="00AA5FE9">
      <w:pPr>
        <w:pStyle w:val="Text"/>
        <w:rPr>
          <w:b/>
          <w:sz w:val="24"/>
        </w:rPr>
      </w:pPr>
      <w:r>
        <w:rPr>
          <w:b/>
          <w:sz w:val="24"/>
        </w:rPr>
        <w:t>Lernumgebung</w:t>
      </w:r>
    </w:p>
    <w:p w14:paraId="1B767381" w14:textId="77777777" w:rsidR="00407326" w:rsidRDefault="00407326" w:rsidP="00D1083B">
      <w:pPr>
        <w:pStyle w:val="Text"/>
        <w:jc w:val="both"/>
      </w:pPr>
    </w:p>
    <w:p w14:paraId="001635B6" w14:textId="73A905C5" w:rsidR="00EA02A1" w:rsidRDefault="00A31814" w:rsidP="00D1083B">
      <w:pPr>
        <w:pStyle w:val="Text"/>
        <w:jc w:val="both"/>
      </w:pPr>
      <w:r>
        <w:t xml:space="preserve">Damit </w:t>
      </w:r>
      <w:r w:rsidR="00FA2175">
        <w:t xml:space="preserve">das bzw. </w:t>
      </w:r>
      <w:r>
        <w:t xml:space="preserve">die Lernziele mithilfe der </w:t>
      </w:r>
      <w:r w:rsidR="002303A9">
        <w:t xml:space="preserve">in der </w:t>
      </w:r>
      <w:r>
        <w:t xml:space="preserve">Lernumgebung vermittelten Lerninhalte erreicht werden können, müssen die </w:t>
      </w:r>
      <w:r w:rsidR="001372A6">
        <w:t>zu vermittelnden</w:t>
      </w:r>
      <w:r w:rsidR="002303A9">
        <w:t xml:space="preserve"> </w:t>
      </w:r>
      <w:r>
        <w:t xml:space="preserve">Lerninhalte zunächst </w:t>
      </w:r>
      <w:r w:rsidR="00FA2175">
        <w:t xml:space="preserve">interpretiert </w:t>
      </w:r>
      <w:r>
        <w:t xml:space="preserve">analysiert werden. Hierbei geht es speziell darum, die genauen Lerninhalte festzulegen, eine sinnvolle Auswahl zu treffen und diese dann in eine angebrachte Reihenfolge zu bringen. Anschließend gilt es, die gewählten Lerninhalte </w:t>
      </w:r>
      <w:r w:rsidR="000E1BE9">
        <w:t xml:space="preserve">für die spätere Integration in die Lernumgebung </w:t>
      </w:r>
      <w:r>
        <w:t>medial aufzubereiten.</w:t>
      </w:r>
      <w:r w:rsidR="00D24723">
        <w:t xml:space="preserve"> Dieser Schritt ist von besonderer Bedeutung, da Medien wesentlich dazu beitragen, Lehren und Lernen miteinander zu verknüpfen</w:t>
      </w:r>
      <w:r w:rsidR="00B32F79">
        <w:t xml:space="preserve"> </w:t>
      </w:r>
      <w:sdt>
        <w:sdtPr>
          <w:id w:val="631680158"/>
          <w:citation/>
        </w:sdtPr>
        <w:sdtContent>
          <w:r w:rsidR="00B32F79">
            <w:fldChar w:fldCharType="begin"/>
          </w:r>
          <w:r w:rsidR="00B32F79">
            <w:instrText xml:space="preserve"> CITATION Buc15 \l 1031 </w:instrText>
          </w:r>
          <w:r w:rsidR="00B32F79">
            <w:fldChar w:fldCharType="separate"/>
          </w:r>
          <w:r w:rsidR="0095496F" w:rsidRPr="0095496F">
            <w:rPr>
              <w:noProof/>
            </w:rPr>
            <w:t>[1]</w:t>
          </w:r>
          <w:r w:rsidR="00B32F79">
            <w:fldChar w:fldCharType="end"/>
          </w:r>
        </w:sdtContent>
      </w:sdt>
      <w:r w:rsidR="00D24723">
        <w:t>.</w:t>
      </w:r>
    </w:p>
    <w:p w14:paraId="3D26F70A" w14:textId="36F1196E" w:rsidR="000036B3" w:rsidRDefault="000036B3" w:rsidP="00D1083B">
      <w:pPr>
        <w:pStyle w:val="Text"/>
        <w:jc w:val="both"/>
      </w:pPr>
      <w:r>
        <w:t xml:space="preserve">Neben den Lerninhalten ist – zusätzlich zu den bereits zuvor erwähnten räumlichen und zeitlichen Merkmalen – auch die Frage nach den in die Lernumgebung integrierten Lehraktivitäten von Bedeutung. </w:t>
      </w:r>
      <w:r w:rsidR="00CB367A">
        <w:t xml:space="preserve">Hierzu </w:t>
      </w:r>
      <w:r w:rsidR="00533BB0">
        <w:t>wurden die möglichen Lernaktivitäten eingehend untersucht</w:t>
      </w:r>
      <w:r w:rsidR="00685826">
        <w:t xml:space="preserve"> und diskutiert</w:t>
      </w:r>
      <w:r w:rsidR="00533BB0">
        <w:t xml:space="preserve"> </w:t>
      </w:r>
      <w:r w:rsidR="00685826">
        <w:t xml:space="preserve">sowie </w:t>
      </w:r>
      <w:r w:rsidR="00533BB0">
        <w:t xml:space="preserve">auf ihre </w:t>
      </w:r>
      <w:r w:rsidR="00B342D2">
        <w:t>Eignung</w:t>
      </w:r>
      <w:r w:rsidR="00533BB0">
        <w:t xml:space="preserve"> für eine webbasierte Lernanwendung geprüft</w:t>
      </w:r>
      <w:r w:rsidR="00B32F79">
        <w:t xml:space="preserve"> </w:t>
      </w:r>
      <w:sdt>
        <w:sdtPr>
          <w:id w:val="231197755"/>
          <w:citation/>
        </w:sdtPr>
        <w:sdtContent>
          <w:r w:rsidR="00B32F79">
            <w:fldChar w:fldCharType="begin"/>
          </w:r>
          <w:r w:rsidR="00B32F79">
            <w:instrText xml:space="preserve"> CITATION Buc15 \l 1031 </w:instrText>
          </w:r>
          <w:r w:rsidR="00B32F79">
            <w:fldChar w:fldCharType="separate"/>
          </w:r>
          <w:r w:rsidR="0095496F" w:rsidRPr="0095496F">
            <w:rPr>
              <w:noProof/>
            </w:rPr>
            <w:t>[1]</w:t>
          </w:r>
          <w:r w:rsidR="00B32F79">
            <w:fldChar w:fldCharType="end"/>
          </w:r>
        </w:sdtContent>
      </w:sdt>
      <w:r w:rsidR="00533BB0">
        <w:t xml:space="preserve">. </w:t>
      </w:r>
    </w:p>
    <w:p w14:paraId="62741438" w14:textId="5D16E2B8" w:rsidR="00DF6745" w:rsidRDefault="00B827AC" w:rsidP="00D1083B">
      <w:pPr>
        <w:pStyle w:val="Text"/>
        <w:jc w:val="both"/>
      </w:pPr>
      <w:r>
        <w:t>Zusätzlich</w:t>
      </w:r>
      <w:r w:rsidR="007568A0">
        <w:t xml:space="preserve"> </w:t>
      </w:r>
      <w:r>
        <w:t>zu</w:t>
      </w:r>
      <w:r w:rsidR="007568A0">
        <w:t xml:space="preserve">r Konzeption und </w:t>
      </w:r>
      <w:r>
        <w:t>zur</w:t>
      </w:r>
      <w:r w:rsidR="007568A0">
        <w:t xml:space="preserve"> Umsetzung der Lernanwendung </w:t>
      </w:r>
      <w:r w:rsidR="00AA1B3B">
        <w:t>spielt auch die Evaluation selbiger eine wichtige Rolle.</w:t>
      </w:r>
      <w:r w:rsidR="00E05C63">
        <w:t xml:space="preserve"> </w:t>
      </w:r>
      <w:sdt>
        <w:sdtPr>
          <w:id w:val="220486202"/>
          <w:citation/>
        </w:sdtPr>
        <w:sdtContent>
          <w:r w:rsidR="00B32F79">
            <w:fldChar w:fldCharType="begin"/>
          </w:r>
          <w:r w:rsidR="00B32F79">
            <w:instrText xml:space="preserve"> CITATION Iss02 \l 1031 </w:instrText>
          </w:r>
          <w:r w:rsidR="00B32F79">
            <w:fldChar w:fldCharType="separate"/>
          </w:r>
          <w:r w:rsidR="0095496F" w:rsidRPr="0095496F">
            <w:rPr>
              <w:noProof/>
            </w:rPr>
            <w:t>[4]</w:t>
          </w:r>
          <w:r w:rsidR="00B32F79">
            <w:fldChar w:fldCharType="end"/>
          </w:r>
        </w:sdtContent>
      </w:sdt>
      <w:r w:rsidR="00B32F79">
        <w:t xml:space="preserve"> sehen</w:t>
      </w:r>
      <w:r w:rsidR="00E05C63">
        <w:t xml:space="preserve"> hierzu zwei unterschiedliche Formen der Evaluation vor, die summative und die formative Evaluation.</w:t>
      </w:r>
      <w:r w:rsidR="00757C96">
        <w:t xml:space="preserve"> Die summative Evaluation erinnert stark an das Wasserfallmodell</w:t>
      </w:r>
      <w:r w:rsidR="00B32F79">
        <w:rPr>
          <w:rStyle w:val="Funotenzeichen"/>
        </w:rPr>
        <w:footnoteReference w:id="1"/>
      </w:r>
      <w:r w:rsidR="00757C96">
        <w:t>. Hierbei handelt es sich um ein inzwischen in der Praxis immer seltener anzutreffendes Vorgehensmodell aus der Software-Entwicklung</w:t>
      </w:r>
      <w:r w:rsidR="00810A4F">
        <w:t>, bei dem der Test bzw. die Überprüfung eines entwickelten Produkts erst nach der Entwic</w:t>
      </w:r>
      <w:r w:rsidR="00337003">
        <w:t xml:space="preserve">klung selbst durchgeführt wird. </w:t>
      </w:r>
      <w:r w:rsidR="00046050">
        <w:t>Dies führt insbesondere dann zu Irritationen, wenn zu Beginn der Realisierung die zu erfüllenden Anforderungen nicht präzise genug erfasst wurden oder diese sich während der Umsetzung geändert haben.</w:t>
      </w:r>
      <w:r w:rsidR="00B54C6C">
        <w:t xml:space="preserve"> Diese Art der Qualitätskontrolle findet also während und nach dem Einsatz eines fertigen Produktes statt.</w:t>
      </w:r>
    </w:p>
    <w:p w14:paraId="7A92290D" w14:textId="4ADBC936" w:rsidR="00AA03DE" w:rsidRDefault="003E0DBA" w:rsidP="00D1083B">
      <w:pPr>
        <w:pStyle w:val="Text"/>
        <w:jc w:val="both"/>
      </w:pPr>
      <w:r>
        <w:t xml:space="preserve">Die formative Evaluation </w:t>
      </w:r>
      <w:r w:rsidR="002D2D6D">
        <w:t xml:space="preserve">erscheint hingegen deutlich agiler </w:t>
      </w:r>
      <w:r w:rsidR="00FD44CC">
        <w:t>und somit für die Neuentwicklung einer Lernanwendung geeigneter.</w:t>
      </w:r>
      <w:r w:rsidR="00202B29">
        <w:t xml:space="preserve"> Hier liegt der Fokus auf der Optimierung der </w:t>
      </w:r>
      <w:r w:rsidR="009736D1">
        <w:t xml:space="preserve">angewandten </w:t>
      </w:r>
      <w:r w:rsidR="00202B29">
        <w:t>Prozesse und der entstehenden (Einzel-)Produkte, bevor diese zum Einsatz kommen.</w:t>
      </w:r>
      <w:r w:rsidR="00380C34">
        <w:t xml:space="preserve"> Die Qualitätssicherung wird hier im Gegensatz zur summativen Evaluation schon während der Entwicklung durchgeführt. </w:t>
      </w:r>
      <w:r w:rsidR="00E11829">
        <w:t xml:space="preserve">Durch diese permanente Überprüfung </w:t>
      </w:r>
      <w:r w:rsidR="0023062C">
        <w:t>steigt die Wahrscheinlichkeit, dass „das richtige“, also eins den Anforderungen genügendes, Produkt entwickelt wird.</w:t>
      </w:r>
    </w:p>
    <w:p w14:paraId="543DD78D" w14:textId="77777777" w:rsidR="00AA03DE" w:rsidRDefault="00AA03DE" w:rsidP="00D1083B">
      <w:pPr>
        <w:pStyle w:val="Text"/>
        <w:jc w:val="both"/>
      </w:pPr>
    </w:p>
    <w:p w14:paraId="78991F9A" w14:textId="5EF4026C" w:rsidR="00C44FCD" w:rsidRPr="00AA03DE" w:rsidRDefault="00C44FCD" w:rsidP="00D1083B">
      <w:pPr>
        <w:pStyle w:val="Text"/>
        <w:jc w:val="both"/>
        <w:rPr>
          <w:i/>
          <w:color w:val="538135" w:themeColor="accent6" w:themeShade="BF"/>
          <w:sz w:val="18"/>
        </w:rPr>
      </w:pPr>
      <w:r>
        <w:t xml:space="preserve">Der </w:t>
      </w:r>
      <w:r w:rsidR="006B30F1">
        <w:t>verfolgte</w:t>
      </w:r>
      <w:r>
        <w:t xml:space="preserve"> Designprozess orientiert sich am Instructional Design (bzw. Instruktionsdesign) nach </w:t>
      </w:r>
      <w:r w:rsidR="000C4723">
        <w:t>Issing</w:t>
      </w:r>
      <w:r w:rsidR="00343F68">
        <w:t xml:space="preserve"> </w:t>
      </w:r>
      <w:sdt>
        <w:sdtPr>
          <w:id w:val="-1503656627"/>
          <w:citation/>
        </w:sdtPr>
        <w:sdtContent>
          <w:r w:rsidR="00343F68">
            <w:fldChar w:fldCharType="begin"/>
          </w:r>
          <w:r w:rsidR="00343F68">
            <w:instrText xml:space="preserve"> CITATION Iss90 \l 1031 </w:instrText>
          </w:r>
          <w:r w:rsidR="00343F68">
            <w:fldChar w:fldCharType="separate"/>
          </w:r>
          <w:r w:rsidR="0095496F" w:rsidRPr="0095496F">
            <w:rPr>
              <w:noProof/>
            </w:rPr>
            <w:t>[5]</w:t>
          </w:r>
          <w:r w:rsidR="00343F68">
            <w:fldChar w:fldCharType="end"/>
          </w:r>
        </w:sdtContent>
      </w:sdt>
      <w:r w:rsidR="00343F68">
        <w:t xml:space="preserve"> </w:t>
      </w:r>
      <w:sdt>
        <w:sdtPr>
          <w:id w:val="-596096872"/>
          <w:citation/>
        </w:sdtPr>
        <w:sdtContent>
          <w:r w:rsidR="00343F68">
            <w:fldChar w:fldCharType="begin"/>
          </w:r>
          <w:r w:rsidR="00343F68">
            <w:instrText xml:space="preserve"> CITATION Iss97 \l 1031 </w:instrText>
          </w:r>
          <w:r w:rsidR="00343F68">
            <w:fldChar w:fldCharType="separate"/>
          </w:r>
          <w:r w:rsidR="0095496F" w:rsidRPr="0095496F">
            <w:rPr>
              <w:noProof/>
            </w:rPr>
            <w:t>[6]</w:t>
          </w:r>
          <w:r w:rsidR="00343F68">
            <w:fldChar w:fldCharType="end"/>
          </w:r>
        </w:sdtContent>
      </w:sdt>
      <w:r w:rsidR="000C4723">
        <w:t>.</w:t>
      </w:r>
      <w:r>
        <w:t xml:space="preserve"> Dieser sieht die folgenden drei Phasen vor: </w:t>
      </w:r>
      <w:r w:rsidRPr="00343F68">
        <w:t>Analyse/Planung, Entwicklung/Produktion und Evaluation/Einsatz</w:t>
      </w:r>
      <w:r>
        <w:t>.</w:t>
      </w:r>
      <w:r w:rsidR="00790F1C">
        <w:t xml:space="preserve"> Diese entsprechen dem zuvor beschriebenen Vorgehen. In Phase 1 werden die notwendigen Rahmenbedingungen</w:t>
      </w:r>
      <w:r w:rsidR="00BC2405">
        <w:t xml:space="preserve"> und Lernziele</w:t>
      </w:r>
      <w:r w:rsidR="00790F1C">
        <w:t xml:space="preserve"> geklärt sowie </w:t>
      </w:r>
      <w:r w:rsidR="00BC2405">
        <w:t>dazugehörige Lerni</w:t>
      </w:r>
      <w:r w:rsidR="00790F1C">
        <w:t xml:space="preserve">nhalte und </w:t>
      </w:r>
      <w:r w:rsidR="00BC2405">
        <w:t>Lehrm</w:t>
      </w:r>
      <w:r w:rsidR="00790F1C">
        <w:t>ethoden ausgewählt.</w:t>
      </w:r>
      <w:r w:rsidR="00D502CA">
        <w:t xml:space="preserve"> Passend dazu werden die für die Lernenden und Lehrenden relevanten Merkmale </w:t>
      </w:r>
      <w:r w:rsidR="00953454">
        <w:t>herausgearbeitet, damit diese im Designprozess berücksichtig werden können.</w:t>
      </w:r>
      <w:r w:rsidR="00BF7F20">
        <w:t xml:space="preserve"> </w:t>
      </w:r>
      <w:r w:rsidR="004D24C0">
        <w:t xml:space="preserve">Für dieses Projekt wurden hierzu die Methoden „Personas“ und „User Stories“ verwendet, die in Kapitel </w:t>
      </w:r>
      <w:r w:rsidR="0002355C">
        <w:t>3</w:t>
      </w:r>
      <w:r w:rsidR="004D24C0">
        <w:t xml:space="preserve"> vorgestellt werden. </w:t>
      </w:r>
      <w:r w:rsidR="00BF7F20">
        <w:t>Anschließend folgt dann die Auswahl und Anordnung der Lerninhalte, die in die Lernanw</w:t>
      </w:r>
      <w:r w:rsidR="007A2C4D">
        <w:t>endung integriert werden sollen, ferner wird definiert, welche Lehrinhalte mithilfe welchem Mediums (z. B. Text, Audio, Video) vermittelt werden sollen.</w:t>
      </w:r>
      <w:r w:rsidR="005904A3">
        <w:t xml:space="preserve"> </w:t>
      </w:r>
      <w:r w:rsidR="008C1DF8">
        <w:t xml:space="preserve">Zum Abschluss werden all diese Anforderungen, </w:t>
      </w:r>
      <w:r w:rsidR="006574D1">
        <w:t>Entscheidungen</w:t>
      </w:r>
      <w:r w:rsidR="008C1DF8">
        <w:t xml:space="preserve"> und </w:t>
      </w:r>
      <w:r w:rsidR="00424FA8">
        <w:lastRenderedPageBreak/>
        <w:t>Definitionen in einem didaktischen Drehbuch zusammengefasst und schriftlich festgehalten.</w:t>
      </w:r>
      <w:r w:rsidR="000E31DA">
        <w:t xml:space="preserve"> Das Drehbuch beinhaltet auch Wireframes (ebenfalls vorgestellt in Kapite</w:t>
      </w:r>
      <w:r w:rsidR="00B950EF">
        <w:t>l</w:t>
      </w:r>
      <w:r w:rsidR="000E31DA">
        <w:t xml:space="preserve"> </w:t>
      </w:r>
      <w:r w:rsidR="0002355C">
        <w:t>3</w:t>
      </w:r>
      <w:r w:rsidR="000E31DA">
        <w:t>), die die grobe visuelle Gestaltung der grafischen Benutzeroberflächen dokumentieren.</w:t>
      </w:r>
    </w:p>
    <w:p w14:paraId="2C6EE71E" w14:textId="3D1865C1" w:rsidR="00F16AB0" w:rsidRDefault="00455886" w:rsidP="00D1083B">
      <w:pPr>
        <w:pStyle w:val="Text"/>
        <w:jc w:val="both"/>
      </w:pPr>
      <w:r>
        <w:t xml:space="preserve">Die darauffolgende Entwicklungsphase </w:t>
      </w:r>
      <w:r w:rsidR="006574D1">
        <w:t xml:space="preserve">sieht die technische Umsetzung der zuvor getroffenen Entscheidungen </w:t>
      </w:r>
      <w:r w:rsidR="008733C0">
        <w:t>vor.</w:t>
      </w:r>
      <w:r w:rsidR="00C3032B">
        <w:t xml:space="preserve"> Im Rahmen der formativen Evaluation werden aber bereits hier schon </w:t>
      </w:r>
      <w:r w:rsidR="00BC5B13">
        <w:t>Evaluationen und Test</w:t>
      </w:r>
      <w:r w:rsidR="00424B64">
        <w:t>s</w:t>
      </w:r>
      <w:r w:rsidR="00BC5B13">
        <w:t xml:space="preserve"> der entstehenden Teilkomponenten</w:t>
      </w:r>
      <w:r w:rsidR="00753F66">
        <w:t xml:space="preserve"> </w:t>
      </w:r>
      <w:r w:rsidR="00BC5B13">
        <w:t>durchgeführt, die am Ende das Gesamtprodukt bilden sollen.</w:t>
      </w:r>
      <w:r w:rsidR="005558CD">
        <w:t xml:space="preserve"> Anstatt mehrerer Komponenten ist auch </w:t>
      </w:r>
      <w:r w:rsidR="00C03E6E">
        <w:t>die Entwicklung eines Prototyps</w:t>
      </w:r>
      <w:r w:rsidR="005558CD">
        <w:t xml:space="preserve"> möglich, der mit jeder weiteren Iteration schrittweise verbessert wird.</w:t>
      </w:r>
      <w:r w:rsidR="00067AAE">
        <w:t xml:space="preserve"> Nach Abschluss der Entwicklung und der Qualitätskontrolle wird das Endprodukt ausgeliefert.</w:t>
      </w:r>
      <w:r w:rsidR="00EC71D6">
        <w:t xml:space="preserve"> Ab diesem Zeitpunkt ist zusätzlich zu der parallel zur Entwicklung </w:t>
      </w:r>
      <w:r w:rsidR="007247B0">
        <w:t>vollzogen formativen Evaluation</w:t>
      </w:r>
      <w:r w:rsidR="00EC71D6">
        <w:t xml:space="preserve"> auch die summative Evaluation möglich.</w:t>
      </w:r>
    </w:p>
    <w:p w14:paraId="3829F1DB" w14:textId="77777777" w:rsidR="002E47BD" w:rsidRDefault="002E47BD" w:rsidP="00D1083B">
      <w:pPr>
        <w:pStyle w:val="Text"/>
        <w:jc w:val="both"/>
      </w:pPr>
    </w:p>
    <w:p w14:paraId="35C9FB00" w14:textId="77777777" w:rsidR="00101868" w:rsidRDefault="00101868" w:rsidP="00D1083B">
      <w:pPr>
        <w:pStyle w:val="KeinLeerraum"/>
        <w:jc w:val="both"/>
      </w:pPr>
    </w:p>
    <w:p w14:paraId="6CC2EED0" w14:textId="1A9F62DE" w:rsidR="00AA5FE9" w:rsidRPr="00AA5FE9" w:rsidRDefault="00AA5FE9" w:rsidP="00AA5FE9">
      <w:pPr>
        <w:pStyle w:val="Text"/>
        <w:rPr>
          <w:b/>
          <w:sz w:val="24"/>
        </w:rPr>
      </w:pPr>
      <w:r>
        <w:rPr>
          <w:b/>
          <w:sz w:val="24"/>
        </w:rPr>
        <w:t>Lerntheoretische Grundlagen</w:t>
      </w:r>
    </w:p>
    <w:p w14:paraId="2B10D44B" w14:textId="77777777" w:rsidR="00C44FCD" w:rsidRDefault="00C44FCD" w:rsidP="00D1083B">
      <w:pPr>
        <w:pStyle w:val="KeinLeerraum"/>
        <w:jc w:val="both"/>
      </w:pPr>
    </w:p>
    <w:p w14:paraId="3C3619EF" w14:textId="5455F002" w:rsidR="001C7B80" w:rsidRDefault="00D01430" w:rsidP="00D1083B">
      <w:pPr>
        <w:pStyle w:val="Text"/>
        <w:jc w:val="both"/>
      </w:pPr>
      <w:r>
        <w:t xml:space="preserve">Das vorliegende Konzept zur Lernanwendung „Gitarre spielen lernen“ weist vorranging kognitivistische, aber auch einige behavioristische Ansätze auf. Daher werden diese beiden Lerntheorien im Folgenden kurz vorgestellt. </w:t>
      </w:r>
      <w:r w:rsidR="008D41A1">
        <w:t>Die behavioristische Lerntheorie stützt sich grundsätzlich auf beobachtbare Größen</w:t>
      </w:r>
      <w:r w:rsidR="006D40E8">
        <w:t xml:space="preserve">, </w:t>
      </w:r>
      <w:r w:rsidR="007D3F05">
        <w:t xml:space="preserve">also darauf, dass der/die Lernende </w:t>
      </w:r>
      <w:r w:rsidR="00905562">
        <w:t xml:space="preserve">in Folge bestimmter Reize </w:t>
      </w:r>
      <w:r w:rsidR="007D3F05">
        <w:t>sich bestimmte beobachtbare Verhaltensweisen aneignet</w:t>
      </w:r>
      <w:r w:rsidR="002B5F82">
        <w:t>, sogenannte Reiz-Reaktions-Schemen</w:t>
      </w:r>
      <w:r w:rsidR="007D3F05">
        <w:t>.</w:t>
      </w:r>
      <w:r w:rsidR="003B2AFE">
        <w:t xml:space="preserve"> </w:t>
      </w:r>
      <w:r w:rsidR="00273F93">
        <w:t xml:space="preserve">Skinner’s Theorie </w:t>
      </w:r>
      <w:sdt>
        <w:sdtPr>
          <w:id w:val="190426577"/>
          <w:citation/>
        </w:sdtPr>
        <w:sdtContent>
          <w:r w:rsidR="00AB6C9E">
            <w:fldChar w:fldCharType="begin"/>
          </w:r>
          <w:r w:rsidR="00AB6C9E">
            <w:instrText xml:space="preserve"> CITATION Ski38 \l 1031 </w:instrText>
          </w:r>
          <w:r w:rsidR="00AB6C9E">
            <w:fldChar w:fldCharType="separate"/>
          </w:r>
          <w:r w:rsidR="0095496F" w:rsidRPr="0095496F">
            <w:rPr>
              <w:noProof/>
            </w:rPr>
            <w:t>[7]</w:t>
          </w:r>
          <w:r w:rsidR="00AB6C9E">
            <w:fldChar w:fldCharType="end"/>
          </w:r>
        </w:sdtContent>
      </w:sdt>
      <w:r w:rsidR="005F2A0D">
        <w:t xml:space="preserve">, </w:t>
      </w:r>
      <w:r w:rsidR="00135623">
        <w:t xml:space="preserve">dem </w:t>
      </w:r>
      <w:r w:rsidR="005F2A0D">
        <w:t>auf diesem Ansatz basierende</w:t>
      </w:r>
      <w:r w:rsidR="00D057DF">
        <w:t>n</w:t>
      </w:r>
      <w:r w:rsidR="005F2A0D">
        <w:t xml:space="preserve"> instrumentelle</w:t>
      </w:r>
      <w:r w:rsidR="00F66616">
        <w:t>n</w:t>
      </w:r>
      <w:r w:rsidR="005F2A0D">
        <w:t xml:space="preserve"> Lernen</w:t>
      </w:r>
      <w:r w:rsidR="00763C78" w:rsidRPr="00F262CD">
        <w:t xml:space="preserve">, </w:t>
      </w:r>
      <w:r w:rsidR="00F262CD" w:rsidRPr="00F262CD">
        <w:t>besagt</w:t>
      </w:r>
      <w:r w:rsidR="00763C78" w:rsidRPr="00F262CD">
        <w:t>,</w:t>
      </w:r>
      <w:r w:rsidR="00763C78">
        <w:t xml:space="preserve"> </w:t>
      </w:r>
      <w:r w:rsidR="00C82FE0">
        <w:t xml:space="preserve">dass </w:t>
      </w:r>
      <w:r w:rsidR="00332644">
        <w:t xml:space="preserve">gewisse </w:t>
      </w:r>
      <w:r w:rsidR="00C82FE0">
        <w:t>Verstärker einen großen Einfluss auf diese Reiz-Reaktions-Verbindungen besitzen.</w:t>
      </w:r>
      <w:r w:rsidR="006C4761">
        <w:t xml:space="preserve"> Diese Verstärker stellen eine Konsequenz auf ein Verhalten dar, </w:t>
      </w:r>
      <w:r w:rsidR="006003ED">
        <w:t xml:space="preserve">die </w:t>
      </w:r>
      <w:r w:rsidR="0005576C">
        <w:t xml:space="preserve">das </w:t>
      </w:r>
      <w:r w:rsidR="003D29D9">
        <w:t>zukünftige Hand</w:t>
      </w:r>
      <w:r w:rsidR="0005576C">
        <w:t>el</w:t>
      </w:r>
      <w:r w:rsidR="003D29D9">
        <w:t>n des/der Lernenden beeinflussen.</w:t>
      </w:r>
      <w:r w:rsidR="00717815">
        <w:t xml:space="preserve"> </w:t>
      </w:r>
      <w:r w:rsidR="00B04084">
        <w:t xml:space="preserve">Aus diesem Verstärkungs-Prinzip </w:t>
      </w:r>
      <w:r w:rsidR="00231D7D">
        <w:t>können weitere Lehrprinzipien abgeleitet werden</w:t>
      </w:r>
      <w:r w:rsidR="005C7AD8">
        <w:t xml:space="preserve"> </w:t>
      </w:r>
      <w:sdt>
        <w:sdtPr>
          <w:id w:val="-2005192916"/>
          <w:citation/>
        </w:sdtPr>
        <w:sdtContent>
          <w:r w:rsidR="005C7AD8">
            <w:fldChar w:fldCharType="begin"/>
          </w:r>
          <w:r w:rsidR="005C7AD8">
            <w:instrText xml:space="preserve">CITATION Ilo15 \l 1031 </w:instrText>
          </w:r>
          <w:r w:rsidR="005C7AD8">
            <w:fldChar w:fldCharType="separate"/>
          </w:r>
          <w:r w:rsidR="0095496F" w:rsidRPr="0095496F">
            <w:rPr>
              <w:noProof/>
            </w:rPr>
            <w:t>[8]</w:t>
          </w:r>
          <w:r w:rsidR="005C7AD8">
            <w:fldChar w:fldCharType="end"/>
          </w:r>
        </w:sdtContent>
      </w:sdt>
      <w:r w:rsidR="00231D7D">
        <w:t>.</w:t>
      </w:r>
      <w:r w:rsidR="00B90106">
        <w:t xml:space="preserve"> Hierzu </w:t>
      </w:r>
      <w:r w:rsidR="00930CCB">
        <w:t>zählt</w:t>
      </w:r>
      <w:r w:rsidR="00B90106">
        <w:t xml:space="preserve"> bspw. das </w:t>
      </w:r>
      <w:r w:rsidR="00B90106">
        <w:rPr>
          <w:i/>
        </w:rPr>
        <w:t>prompting</w:t>
      </w:r>
      <w:r w:rsidR="00325E5E" w:rsidRPr="00325E5E">
        <w:t>,</w:t>
      </w:r>
      <w:r w:rsidR="00325E5E">
        <w:t xml:space="preserve"> bei dem ein gewünschtes Verhalten dadurch verstärkt wird, indem der/die Lernende durch Hinweise</w:t>
      </w:r>
      <w:r w:rsidR="00930CCB">
        <w:t>, Aufforderungen</w:t>
      </w:r>
      <w:r w:rsidR="00325E5E">
        <w:t xml:space="preserve"> o. ä. zu einem bestimmten Verha</w:t>
      </w:r>
      <w:r w:rsidR="007C29ED">
        <w:t>l</w:t>
      </w:r>
      <w:r w:rsidR="00325E5E">
        <w:t>ten bewegt wird.</w:t>
      </w:r>
      <w:r w:rsidR="00930CCB">
        <w:t xml:space="preserve"> Durch </w:t>
      </w:r>
      <w:r w:rsidR="00930CCB">
        <w:rPr>
          <w:i/>
        </w:rPr>
        <w:t>fading</w:t>
      </w:r>
      <w:r w:rsidR="00930CCB">
        <w:t xml:space="preserve"> können diese H</w:t>
      </w:r>
      <w:r w:rsidR="00EC14EC">
        <w:t xml:space="preserve">inweise, </w:t>
      </w:r>
      <w:r w:rsidR="002D4CCB">
        <w:t xml:space="preserve">wenn festgestellt wird, dass der/die Lernende das gewünschte Verhalten zeigt, </w:t>
      </w:r>
      <w:r w:rsidR="002E0242">
        <w:t xml:space="preserve">schrittweise zurückgefahren werden, </w:t>
      </w:r>
      <w:r w:rsidR="009D5991">
        <w:t xml:space="preserve">bis </w:t>
      </w:r>
      <w:r w:rsidR="00601E8B">
        <w:t xml:space="preserve">das Verhalten ohne Aufforderung durch </w:t>
      </w:r>
      <w:r w:rsidR="00DD44DF">
        <w:t>die Lernanwendung gezeigt wird.</w:t>
      </w:r>
      <w:r w:rsidR="00B03D59">
        <w:t xml:space="preserve"> </w:t>
      </w:r>
      <w:r w:rsidR="007C7BAF">
        <w:t>Lernanwendungen</w:t>
      </w:r>
      <w:r w:rsidR="00A50107">
        <w:t xml:space="preserve">, die </w:t>
      </w:r>
      <w:r w:rsidR="007C7BAF">
        <w:t>dieser</w:t>
      </w:r>
      <w:r w:rsidR="00A50107">
        <w:t xml:space="preserve"> behavioristischen Lerntheorie</w:t>
      </w:r>
      <w:r w:rsidR="007C7BAF">
        <w:t xml:space="preserve"> folgen,  </w:t>
      </w:r>
      <w:r w:rsidR="003170B6">
        <w:t>werden z. B. als „</w:t>
      </w:r>
      <w:r w:rsidR="009F21B1">
        <w:t>Programmierte Instruktion</w:t>
      </w:r>
      <w:r w:rsidR="003170B6">
        <w:t>“ bezeichnet</w:t>
      </w:r>
      <w:r w:rsidR="005D4F2F">
        <w:t xml:space="preserve"> </w:t>
      </w:r>
      <w:sdt>
        <w:sdtPr>
          <w:id w:val="1046885340"/>
          <w:citation/>
        </w:sdtPr>
        <w:sdtContent>
          <w:r w:rsidR="005D4F2F">
            <w:fldChar w:fldCharType="begin"/>
          </w:r>
          <w:r w:rsidR="005D4F2F">
            <w:instrText xml:space="preserve"> CITATION Ilo15 \l 1031 </w:instrText>
          </w:r>
          <w:r w:rsidR="005D4F2F">
            <w:fldChar w:fldCharType="separate"/>
          </w:r>
          <w:r w:rsidR="0095496F" w:rsidRPr="0095496F">
            <w:rPr>
              <w:noProof/>
            </w:rPr>
            <w:t>[8]</w:t>
          </w:r>
          <w:r w:rsidR="005D4F2F">
            <w:fldChar w:fldCharType="end"/>
          </w:r>
        </w:sdtContent>
      </w:sdt>
      <w:r w:rsidR="003170B6">
        <w:t>.</w:t>
      </w:r>
      <w:r w:rsidR="002719A2">
        <w:t xml:space="preserve"> </w:t>
      </w:r>
      <w:r w:rsidR="0053724D">
        <w:t>Sie sind dazu geeignet, den Lernenden neues Wissen zu vermitteln und durch anschließende Wissensfragen die erfolgreiche Vermittlung der zuvor gelehrten Inhalte zu überprüfen.</w:t>
      </w:r>
      <w:r w:rsidR="004E6078">
        <w:t xml:space="preserve"> Diese Art Lernanwendung ist bspw. geeignet, grundsätzliches Wissen zum Gitarrenspiel zu vermitteln, wie etwa </w:t>
      </w:r>
      <w:r w:rsidR="008A28B4">
        <w:t xml:space="preserve">ein Grundsatz an wichtigen Akkorden </w:t>
      </w:r>
      <w:r w:rsidR="00EC04B8">
        <w:t>oder der elementare Aufbau des Instruments.</w:t>
      </w:r>
    </w:p>
    <w:p w14:paraId="4070FBA6" w14:textId="77777777" w:rsidR="00E10946" w:rsidRDefault="00E10946" w:rsidP="00D1083B">
      <w:pPr>
        <w:pStyle w:val="Text"/>
        <w:jc w:val="both"/>
      </w:pPr>
    </w:p>
    <w:p w14:paraId="59D4419E" w14:textId="1B67FA37" w:rsidR="00FE2C30" w:rsidRDefault="00D01430" w:rsidP="00D1083B">
      <w:pPr>
        <w:pStyle w:val="Text"/>
        <w:jc w:val="both"/>
      </w:pPr>
      <w:r>
        <w:t xml:space="preserve">Der Kognitivismus </w:t>
      </w:r>
      <w:r w:rsidR="00A040D3">
        <w:t xml:space="preserve">fasst Lernen als einen Prozess der Informationsverarbeitung auf, </w:t>
      </w:r>
      <w:r w:rsidR="004F20D5">
        <w:t>in dem Informationen aus der Umwelt mithilfe der Sinnesorgane wahrgenommen und für kurze Zeit im sensorischen Speicher zwischengespeichert werden</w:t>
      </w:r>
      <w:r w:rsidR="00981EED">
        <w:t xml:space="preserve"> </w:t>
      </w:r>
      <w:sdt>
        <w:sdtPr>
          <w:id w:val="-1927952557"/>
          <w:citation/>
        </w:sdtPr>
        <w:sdtContent>
          <w:r w:rsidR="00981EED">
            <w:fldChar w:fldCharType="begin"/>
          </w:r>
          <w:r w:rsidR="00981EED">
            <w:instrText xml:space="preserve"> CITATION Atk68 \l 1031 </w:instrText>
          </w:r>
          <w:r w:rsidR="00981EED">
            <w:fldChar w:fldCharType="separate"/>
          </w:r>
          <w:r w:rsidR="0095496F" w:rsidRPr="0095496F">
            <w:rPr>
              <w:noProof/>
            </w:rPr>
            <w:t>[9]</w:t>
          </w:r>
          <w:r w:rsidR="00981EED">
            <w:fldChar w:fldCharType="end"/>
          </w:r>
        </w:sdtContent>
      </w:sdt>
      <w:r w:rsidR="004F20D5">
        <w:t xml:space="preserve">. </w:t>
      </w:r>
      <w:r w:rsidR="00161941">
        <w:t>Durch selektive Wahrnehmung wird ein Teil dieser Informationen ins Kurzzeitgedächtnis übertrage</w:t>
      </w:r>
      <w:r w:rsidR="008C7BA5">
        <w:t>n</w:t>
      </w:r>
      <w:r w:rsidR="000E208F">
        <w:t xml:space="preserve">, der dann wiederum im Rahmen der semantischen Wahrnehmung unter Zuhilfenahme </w:t>
      </w:r>
      <w:r w:rsidR="001C7258">
        <w:t>bereits im Langzeitgedächtnis existierender Inhalte interpretiert, verstanden und anschließend dort abgelegt wird.</w:t>
      </w:r>
      <w:r w:rsidR="00D443A8">
        <w:t xml:space="preserve"> Dieser Informationsverarbeitungs-Prozess unterliegt dem Einfluss von Emotionen und Motivation</w:t>
      </w:r>
      <w:r w:rsidR="0081690F">
        <w:t xml:space="preserve"> sowie von Metakognition und Volition</w:t>
      </w:r>
      <w:r w:rsidR="00D443A8">
        <w:t>.</w:t>
      </w:r>
      <w:r w:rsidR="00CC4253">
        <w:t xml:space="preserve"> Der Begriff Motivation bezeichnet hier eine durch ein oder mehrere Motive ausgelöste Tendenz, etwas </w:t>
      </w:r>
      <w:r w:rsidR="00FD04AF">
        <w:t>B</w:t>
      </w:r>
      <w:r w:rsidR="00CC4253">
        <w:t>estimmtes zu tun, während die Emotion die Stimmungslage beschreibt, in der der Informat</w:t>
      </w:r>
      <w:r w:rsidR="004D50B8">
        <w:t xml:space="preserve">ionsverarbeitungs-Prozess </w:t>
      </w:r>
      <w:r w:rsidR="00E932C5">
        <w:t>durchgeführt wird</w:t>
      </w:r>
      <w:r w:rsidR="00CC4253">
        <w:t>.</w:t>
      </w:r>
      <w:r w:rsidR="00FD04AF">
        <w:t xml:space="preserve"> Die Metakognition </w:t>
      </w:r>
      <w:r w:rsidR="00AC5339">
        <w:t>bezeichnet das Wissen</w:t>
      </w:r>
      <w:r w:rsidR="0040706B">
        <w:t xml:space="preserve"> des/der Lernenden über sein/ihr eigenes Wissen bzw. vorhandene Fähigkeiten, die Volition </w:t>
      </w:r>
      <w:r w:rsidR="00BF3643">
        <w:t>ist ein Selbststeuerungsprozess, mit dessen Hilfe Handlungsabsichten in die Tat umgesetzt werden</w:t>
      </w:r>
      <w:r w:rsidR="00981EED">
        <w:t xml:space="preserve"> </w:t>
      </w:r>
      <w:sdt>
        <w:sdtPr>
          <w:id w:val="759021820"/>
          <w:citation/>
        </w:sdtPr>
        <w:sdtContent>
          <w:r w:rsidR="00981EED">
            <w:fldChar w:fldCharType="begin"/>
          </w:r>
          <w:r w:rsidR="00981EED">
            <w:instrText xml:space="preserve"> CITATION Buc151 \l 1031 </w:instrText>
          </w:r>
          <w:r w:rsidR="00981EED">
            <w:fldChar w:fldCharType="separate"/>
          </w:r>
          <w:r w:rsidR="0095496F" w:rsidRPr="0095496F">
            <w:rPr>
              <w:noProof/>
            </w:rPr>
            <w:t>[10]</w:t>
          </w:r>
          <w:r w:rsidR="00981EED">
            <w:fldChar w:fldCharType="end"/>
          </w:r>
        </w:sdtContent>
      </w:sdt>
      <w:r w:rsidR="00BF3643">
        <w:t>.</w:t>
      </w:r>
      <w:r w:rsidR="005A52FC">
        <w:t xml:space="preserve"> Als eine besondere Art der Motivation ist die Leistungsmotivation hervorzuheben</w:t>
      </w:r>
      <w:r w:rsidR="00981EED">
        <w:t xml:space="preserve"> </w:t>
      </w:r>
      <w:sdt>
        <w:sdtPr>
          <w:id w:val="426708224"/>
          <w:citation/>
        </w:sdtPr>
        <w:sdtContent>
          <w:r w:rsidR="00981EED">
            <w:fldChar w:fldCharType="begin"/>
          </w:r>
          <w:r w:rsidR="00981EED">
            <w:instrText xml:space="preserve"> CITATION Atk57 \l 1031 </w:instrText>
          </w:r>
          <w:r w:rsidR="00981EED">
            <w:fldChar w:fldCharType="separate"/>
          </w:r>
          <w:r w:rsidR="0095496F" w:rsidRPr="0095496F">
            <w:rPr>
              <w:noProof/>
            </w:rPr>
            <w:t>[11]</w:t>
          </w:r>
          <w:r w:rsidR="00981EED">
            <w:fldChar w:fldCharType="end"/>
          </w:r>
        </w:sdtContent>
      </w:sdt>
      <w:r w:rsidR="00981EED">
        <w:t xml:space="preserve"> </w:t>
      </w:r>
      <w:sdt>
        <w:sdtPr>
          <w:id w:val="268519645"/>
          <w:citation/>
        </w:sdtPr>
        <w:sdtContent>
          <w:r w:rsidR="00981EED">
            <w:fldChar w:fldCharType="begin"/>
          </w:r>
          <w:r w:rsidR="00981EED">
            <w:instrText xml:space="preserve"> CITATION Atk75 \l 1031 </w:instrText>
          </w:r>
          <w:r w:rsidR="00981EED">
            <w:fldChar w:fldCharType="separate"/>
          </w:r>
          <w:r w:rsidR="0095496F" w:rsidRPr="0095496F">
            <w:rPr>
              <w:noProof/>
            </w:rPr>
            <w:t>[12]</w:t>
          </w:r>
          <w:r w:rsidR="00981EED">
            <w:fldChar w:fldCharType="end"/>
          </w:r>
        </w:sdtContent>
      </w:sdt>
      <w:r w:rsidR="005A52FC">
        <w:t xml:space="preserve">. </w:t>
      </w:r>
    </w:p>
    <w:p w14:paraId="5AB0ADBA" w14:textId="4F5EABB7" w:rsidR="005A784C" w:rsidRDefault="00913FEB" w:rsidP="00D1083B">
      <w:pPr>
        <w:pStyle w:val="Text"/>
        <w:jc w:val="both"/>
      </w:pPr>
      <w:r>
        <w:t>Dem Prinzip der Leistungsmotivation nach befindet sich der/die Lernende in einem</w:t>
      </w:r>
      <w:r w:rsidR="00E51FA9">
        <w:t xml:space="preserve"> </w:t>
      </w:r>
      <w:r>
        <w:t xml:space="preserve">Spannungsfeld, </w:t>
      </w:r>
      <w:r w:rsidR="00C77DC2">
        <w:t>das au</w:t>
      </w:r>
      <w:r w:rsidR="0053667D">
        <w:t>s</w:t>
      </w:r>
      <w:r w:rsidR="00C77DC2">
        <w:t xml:space="preserve"> dem Schwierigkeitsgrad der Aufgabe und den selbst gesteckten Zielen bzw. eigenen Ansprüchen besteht. </w:t>
      </w:r>
      <w:r w:rsidR="0028470B">
        <w:t>Der/Die Lernende wägt hierbei die Chancen auf einen Erfolg bzw. die Gefahr eines Misserfolgs ab</w:t>
      </w:r>
      <w:r w:rsidR="00804269">
        <w:t>. Das Resultat ist „die aktuelle Leistungsmotivation</w:t>
      </w:r>
      <w:r w:rsidR="001F3631">
        <w:t>“</w:t>
      </w:r>
      <w:r w:rsidR="00804269">
        <w:t xml:space="preserve">, also die </w:t>
      </w:r>
      <w:r w:rsidR="001F3631">
        <w:t>„</w:t>
      </w:r>
      <w:r w:rsidR="00804269">
        <w:t>Tendenz eine Handlung aufzunehmen oder zu vermeiden“</w:t>
      </w:r>
      <w:r w:rsidR="00981EED">
        <w:t xml:space="preserve"> </w:t>
      </w:r>
      <w:sdt>
        <w:sdtPr>
          <w:id w:val="-502207196"/>
          <w:citation/>
        </w:sdtPr>
        <w:sdtContent>
          <w:r w:rsidR="00981EED">
            <w:fldChar w:fldCharType="begin"/>
          </w:r>
          <w:r w:rsidR="00981EED">
            <w:instrText xml:space="preserve"> CITATION Buc151 \l 1031 </w:instrText>
          </w:r>
          <w:r w:rsidR="00981EED">
            <w:fldChar w:fldCharType="separate"/>
          </w:r>
          <w:r w:rsidR="0095496F" w:rsidRPr="0095496F">
            <w:rPr>
              <w:noProof/>
            </w:rPr>
            <w:t>[10]</w:t>
          </w:r>
          <w:r w:rsidR="00981EED">
            <w:fldChar w:fldCharType="end"/>
          </w:r>
        </w:sdtContent>
      </w:sdt>
      <w:r w:rsidR="00804269">
        <w:t>.</w:t>
      </w:r>
      <w:r w:rsidR="00702774">
        <w:t xml:space="preserve"> </w:t>
      </w:r>
    </w:p>
    <w:p w14:paraId="1C2F0F76" w14:textId="18ACF09F" w:rsidR="00021688" w:rsidRDefault="00964D61" w:rsidP="00D1083B">
      <w:pPr>
        <w:pStyle w:val="Text"/>
        <w:jc w:val="both"/>
      </w:pPr>
      <w:r>
        <w:t>Die Motivation unterscheidet sich ferner noch in extrinsische und intrinsische Motivation</w:t>
      </w:r>
      <w:r w:rsidR="00981EED">
        <w:t xml:space="preserve"> </w:t>
      </w:r>
      <w:sdt>
        <w:sdtPr>
          <w:id w:val="-1097173293"/>
          <w:citation/>
        </w:sdtPr>
        <w:sdtContent>
          <w:r w:rsidR="00981EED">
            <w:fldChar w:fldCharType="begin"/>
          </w:r>
          <w:r w:rsidR="00981EED">
            <w:instrText xml:space="preserve"> CITATION Buc151 \l 1031 </w:instrText>
          </w:r>
          <w:r w:rsidR="00981EED">
            <w:fldChar w:fldCharType="separate"/>
          </w:r>
          <w:r w:rsidR="0095496F" w:rsidRPr="0095496F">
            <w:rPr>
              <w:noProof/>
            </w:rPr>
            <w:t>[10]</w:t>
          </w:r>
          <w:r w:rsidR="00981EED">
            <w:fldChar w:fldCharType="end"/>
          </w:r>
        </w:sdtContent>
      </w:sdt>
      <w:r>
        <w:t>.</w:t>
      </w:r>
      <w:r w:rsidR="005B6AEF">
        <w:t xml:space="preserve"> Extrinsische Motivation meint hier eine Handlung, die „um ihrer unmittelbaren oder mittelbaren Folgen ausgeführt wird“. Eine intrinsisch motivierte Handlung wird im Gegensatz dazu um ihrer selbst willen ausgeführt.</w:t>
      </w:r>
      <w:r w:rsidR="00F8132D">
        <w:t xml:space="preserve"> Der/Die Lernende kann also durch externe Anreize oder zu erreichende Ziele (extrinsisch) oder durch die „Freude am Lernen“ (intrinsisch) motiviert sein.</w:t>
      </w:r>
    </w:p>
    <w:p w14:paraId="7A439C5A" w14:textId="2D2FF342" w:rsidR="00167A24" w:rsidRDefault="00167A24" w:rsidP="00D1083B">
      <w:pPr>
        <w:pStyle w:val="Text"/>
        <w:jc w:val="both"/>
      </w:pPr>
      <w:r>
        <w:lastRenderedPageBreak/>
        <w:t xml:space="preserve">Lernen ist weiterhin ein kontrollierter Prozess, </w:t>
      </w:r>
      <w:r w:rsidR="00DD25F3">
        <w:t>in dem die Aufmerksamkeit, die Verarbeitung, Speicherung und Nutzung von Informationen gesteuert werden</w:t>
      </w:r>
      <w:r w:rsidR="00763CC1">
        <w:t xml:space="preserve"> </w:t>
      </w:r>
      <w:sdt>
        <w:sdtPr>
          <w:id w:val="1783682541"/>
          <w:citation/>
        </w:sdtPr>
        <w:sdtContent>
          <w:r w:rsidR="00763CC1">
            <w:fldChar w:fldCharType="begin"/>
          </w:r>
          <w:r w:rsidR="00763CC1">
            <w:instrText xml:space="preserve"> CITATION Buc151 \l 1031 </w:instrText>
          </w:r>
          <w:r w:rsidR="00763CC1">
            <w:fldChar w:fldCharType="separate"/>
          </w:r>
          <w:r w:rsidR="0095496F" w:rsidRPr="0095496F">
            <w:rPr>
              <w:noProof/>
            </w:rPr>
            <w:t>[10]</w:t>
          </w:r>
          <w:r w:rsidR="00763CC1">
            <w:fldChar w:fldCharType="end"/>
          </w:r>
        </w:sdtContent>
      </w:sdt>
      <w:r w:rsidR="00DD25F3">
        <w:t xml:space="preserve">. </w:t>
      </w:r>
      <w:r w:rsidR="00187C21">
        <w:t xml:space="preserve">Grob werden hier die Bereiche Volition und Metakognition unterschieden. </w:t>
      </w:r>
      <w:r w:rsidR="00473EA2">
        <w:t xml:space="preserve">Volition beinhaltet dabei eine selektive Aufmerksamkeit, sparsame Informationsverarbeitung, Enkodierungskontrolle, Emotionskontrolle, Motivationskontrolle sowie Umweltkontrolle. Sie alle sind Mechanismen, </w:t>
      </w:r>
      <w:r w:rsidR="00600582">
        <w:t xml:space="preserve">die dazu dienen, </w:t>
      </w:r>
      <w:r w:rsidR="0077053A">
        <w:t>die „volitionale Kontrolle“</w:t>
      </w:r>
      <w:r w:rsidR="00A03FF8">
        <w:t xml:space="preserve"> zu realisieren, also Strategien, mit deren Hilfe eine auszuführende Absicht von anderen, zu dieser in Konkurrenz stehenden Absichten </w:t>
      </w:r>
      <w:r w:rsidR="002F35FD">
        <w:t>zu is</w:t>
      </w:r>
      <w:r w:rsidR="00A03FF8">
        <w:t>olieren</w:t>
      </w:r>
      <w:r w:rsidR="00763CC1">
        <w:t xml:space="preserve"> </w:t>
      </w:r>
      <w:sdt>
        <w:sdtPr>
          <w:id w:val="-977372210"/>
          <w:citation/>
        </w:sdtPr>
        <w:sdtContent>
          <w:r w:rsidR="00763CC1">
            <w:fldChar w:fldCharType="begin"/>
          </w:r>
          <w:r w:rsidR="00763CC1">
            <w:instrText xml:space="preserve"> CITATION Buc151 \l 1031 </w:instrText>
          </w:r>
          <w:r w:rsidR="00763CC1">
            <w:fldChar w:fldCharType="separate"/>
          </w:r>
          <w:r w:rsidR="0095496F" w:rsidRPr="0095496F">
            <w:rPr>
              <w:noProof/>
            </w:rPr>
            <w:t>[10]</w:t>
          </w:r>
          <w:r w:rsidR="00763CC1">
            <w:fldChar w:fldCharType="end"/>
          </w:r>
        </w:sdtContent>
      </w:sdt>
      <w:r w:rsidR="00A03FF8">
        <w:t>.</w:t>
      </w:r>
      <w:r w:rsidR="002F35FD">
        <w:t xml:space="preserve"> Die Metakognition </w:t>
      </w:r>
      <w:r w:rsidR="00222AD3">
        <w:t>besteht aus metakognitivem Wissen, d. h. Wissen über die eigene Person, über Aufgaben und über verschiedene Lernstrategien sowie deren Ausführung und aus metakognitiven Strategien</w:t>
      </w:r>
      <w:r w:rsidR="00763CC1">
        <w:t xml:space="preserve"> </w:t>
      </w:r>
      <w:sdt>
        <w:sdtPr>
          <w:id w:val="1394847502"/>
          <w:citation/>
        </w:sdtPr>
        <w:sdtContent>
          <w:r w:rsidR="00763CC1">
            <w:fldChar w:fldCharType="begin"/>
          </w:r>
          <w:r w:rsidR="00763CC1">
            <w:instrText xml:space="preserve"> CITATION Buc151 \l 1031 </w:instrText>
          </w:r>
          <w:r w:rsidR="00763CC1">
            <w:fldChar w:fldCharType="separate"/>
          </w:r>
          <w:r w:rsidR="0095496F" w:rsidRPr="0095496F">
            <w:rPr>
              <w:noProof/>
            </w:rPr>
            <w:t>[10]</w:t>
          </w:r>
          <w:r w:rsidR="00763CC1">
            <w:fldChar w:fldCharType="end"/>
          </w:r>
        </w:sdtContent>
      </w:sdt>
      <w:r w:rsidR="00222AD3">
        <w:t xml:space="preserve">. </w:t>
      </w:r>
      <w:r w:rsidR="005F4AA9">
        <w:t xml:space="preserve">Diese übernehmen die bewusste Steuerung von Verarbeitungsprozessen </w:t>
      </w:r>
      <w:r w:rsidR="006A1573">
        <w:t>durch die Planung von Lernhandlung</w:t>
      </w:r>
      <w:r w:rsidR="00D519D7">
        <w:t>en</w:t>
      </w:r>
      <w:r w:rsidR="006A1573">
        <w:t xml:space="preserve"> sowie deren Überwachung und Regulation.</w:t>
      </w:r>
      <w:r w:rsidR="000A2463">
        <w:t xml:space="preserve"> </w:t>
      </w:r>
    </w:p>
    <w:p w14:paraId="27BC6F3F" w14:textId="317B9357" w:rsidR="00284A2F" w:rsidRDefault="00284A2F" w:rsidP="00D1083B">
      <w:pPr>
        <w:pStyle w:val="Text"/>
        <w:jc w:val="both"/>
      </w:pPr>
      <w:r>
        <w:t>Mit Blick auf die Konzeption der Lernanwendung „Gitarre spielen lernen“ ist es daher wichtig, den/die Lernende nicht zu unter- aber gleichzeitig auch nicht zu überfordern. Viel mehr empfiehlt es sich elementare Grundlagen ausführlich und verhältnismäßig einfach zu vermitteln un</w:t>
      </w:r>
      <w:r w:rsidR="00E6376F">
        <w:softHyphen/>
      </w:r>
      <w:r w:rsidR="00E6376F">
        <w:softHyphen/>
      </w:r>
      <w:r>
        <w:t>d den Schwierigkeitsgrad anschließend schrittweise zu erhöhen.</w:t>
      </w:r>
      <w:r w:rsidR="00A75BBA">
        <w:t xml:space="preserve"> Zur Regulation </w:t>
      </w:r>
      <w:r w:rsidR="006A5FB9">
        <w:t xml:space="preserve">von Lernhandlungen sollte bspw. </w:t>
      </w:r>
      <w:r w:rsidR="0060217E">
        <w:t>die Lerneinheiten mit grafischen Elementen oder erklärenden Videos angereichert werden.</w:t>
      </w:r>
      <w:r>
        <w:t xml:space="preserve"> </w:t>
      </w:r>
      <w:r w:rsidR="0060217E">
        <w:t xml:space="preserve">Ferner </w:t>
      </w:r>
      <w:r w:rsidR="0056508C">
        <w:t>sollte der/die Lernenden sich einen Überblick über die bereits erfolgreich absolvierten L</w:t>
      </w:r>
      <w:r w:rsidR="00B42630">
        <w:t>erneinheiten verschaffen können, um so die durchgeführten Lernhandlungen zu überwachen.</w:t>
      </w:r>
    </w:p>
    <w:p w14:paraId="3C301F39" w14:textId="77777777" w:rsidR="002E47BD" w:rsidRDefault="002E47BD" w:rsidP="00D1083B">
      <w:pPr>
        <w:pStyle w:val="Text"/>
        <w:jc w:val="both"/>
      </w:pPr>
    </w:p>
    <w:p w14:paraId="3DDF6B21" w14:textId="77777777" w:rsidR="00AA5FE9" w:rsidRDefault="00AA5FE9" w:rsidP="00AA5FE9">
      <w:pPr>
        <w:pStyle w:val="Text"/>
        <w:rPr>
          <w:b/>
          <w:sz w:val="24"/>
        </w:rPr>
      </w:pPr>
    </w:p>
    <w:p w14:paraId="6FA099EA" w14:textId="584BF77E" w:rsidR="00AA5FE9" w:rsidRPr="00AA5FE9" w:rsidRDefault="00AA5FE9" w:rsidP="00AA5FE9">
      <w:pPr>
        <w:pStyle w:val="Text"/>
        <w:rPr>
          <w:b/>
          <w:sz w:val="24"/>
        </w:rPr>
      </w:pPr>
      <w:r>
        <w:rPr>
          <w:b/>
          <w:sz w:val="24"/>
        </w:rPr>
        <w:t>Expositorisches Lehrverfahren</w:t>
      </w:r>
    </w:p>
    <w:p w14:paraId="7F3D99D8" w14:textId="77777777" w:rsidR="00AA5FE9" w:rsidRDefault="00AA5FE9" w:rsidP="00D1083B">
      <w:pPr>
        <w:pStyle w:val="Text"/>
        <w:jc w:val="both"/>
      </w:pPr>
    </w:p>
    <w:p w14:paraId="23CB786E" w14:textId="7FBB7FD6" w:rsidR="00F706AB" w:rsidRDefault="00E974C5" w:rsidP="00D1083B">
      <w:pPr>
        <w:pStyle w:val="Text"/>
        <w:jc w:val="both"/>
      </w:pPr>
      <w:r>
        <w:t xml:space="preserve">Zusammenfassend </w:t>
      </w:r>
      <w:r w:rsidR="00BD3651">
        <w:t>lässt sich feststellen</w:t>
      </w:r>
      <w:r>
        <w:t>, dass die kognitivistische Lerntheorie den Lernprozess als einen emotionalen, motivierten und kontrollierten Informationsverarbeitungs-Prozess beschreibt.</w:t>
      </w:r>
      <w:r w:rsidR="00076975">
        <w:t xml:space="preserve"> </w:t>
      </w:r>
      <w:r w:rsidR="00DC4D04">
        <w:t>Ein Lehrverfahren, welches diesen Prozess unterstützt, ist z. B. das expositorische Lehrverfahren</w:t>
      </w:r>
      <w:r w:rsidR="0095496F">
        <w:t xml:space="preserve"> </w:t>
      </w:r>
      <w:sdt>
        <w:sdtPr>
          <w:id w:val="-1238242232"/>
          <w:citation/>
        </w:sdtPr>
        <w:sdtContent>
          <w:r w:rsidR="0095496F">
            <w:fldChar w:fldCharType="begin"/>
          </w:r>
          <w:r w:rsidR="0095496F">
            <w:instrText xml:space="preserve"> CITATION Aus68 \l 1031 </w:instrText>
          </w:r>
          <w:r w:rsidR="0095496F">
            <w:fldChar w:fldCharType="separate"/>
          </w:r>
          <w:r w:rsidR="0095496F" w:rsidRPr="0095496F">
            <w:rPr>
              <w:noProof/>
            </w:rPr>
            <w:t>[13]</w:t>
          </w:r>
          <w:r w:rsidR="0095496F">
            <w:fldChar w:fldCharType="end"/>
          </w:r>
        </w:sdtContent>
      </w:sdt>
      <w:r w:rsidR="00DC4D04">
        <w:t>.</w:t>
      </w:r>
      <w:r w:rsidR="00F10AC0">
        <w:t xml:space="preserve"> </w:t>
      </w:r>
      <w:r w:rsidR="00B92868">
        <w:t xml:space="preserve">Dem Verfahren liegt die Annahme zugrunde, dass Wissen im Gedächtnis hierarchisch organisiert ist. </w:t>
      </w:r>
      <w:r w:rsidR="00A73B15">
        <w:t xml:space="preserve">Neues Wissen bzw. neue Bedeutungen werden </w:t>
      </w:r>
      <w:r w:rsidR="006D6D73">
        <w:t xml:space="preserve">an passender Stelle </w:t>
      </w:r>
      <w:r w:rsidR="00FD22EA">
        <w:t xml:space="preserve">in die hierarchisch-organisierte </w:t>
      </w:r>
      <w:r w:rsidR="00F65FAA">
        <w:t>kognitive Struktur eingeordnet.</w:t>
      </w:r>
      <w:r w:rsidR="00831180">
        <w:t xml:space="preserve"> </w:t>
      </w:r>
      <w:r w:rsidR="00E962B4">
        <w:t xml:space="preserve">Ausubel </w:t>
      </w:r>
      <w:r w:rsidR="004A15A2">
        <w:t xml:space="preserve">beschreibt dieses von ihm entwickelte Lehrverfahren als „meaningful“, „verbal“ und „receptive“. </w:t>
      </w:r>
      <w:r w:rsidR="003C2A62">
        <w:t>Demnach sollen die Lerninhalte den Le</w:t>
      </w:r>
      <w:r w:rsidR="00BF40A3">
        <w:t xml:space="preserve">rnenden </w:t>
      </w:r>
      <w:r w:rsidR="003C2A62">
        <w:t>sinnvoll</w:t>
      </w:r>
      <w:r w:rsidR="00BF40A3">
        <w:t xml:space="preserve"> (meaningful)</w:t>
      </w:r>
      <w:r w:rsidR="003C2A62">
        <w:t xml:space="preserve"> erscheinen und, wie zuvor beschrieben, auf Basis ihrer individuellen kognitiven Strukturen verstanden und anschließend in diese integriert werden.</w:t>
      </w:r>
      <w:r w:rsidR="005C03CC">
        <w:t xml:space="preserve"> Der verbale Aspekt des Verfahrens </w:t>
      </w:r>
      <w:r w:rsidR="00797EEE">
        <w:t xml:space="preserve">verweist darauf, </w:t>
      </w:r>
      <w:r w:rsidR="00BA76C4">
        <w:t>dass das Lernmater</w:t>
      </w:r>
      <w:r w:rsidR="008F763D">
        <w:t xml:space="preserve">ial primär </w:t>
      </w:r>
      <w:r w:rsidR="00A12ABF">
        <w:t xml:space="preserve">begriffliches Material und Regeln umfassen sowie </w:t>
      </w:r>
      <w:r w:rsidR="008F763D">
        <w:t>sprachlich vermittelbar</w:t>
      </w:r>
      <w:r w:rsidR="006B6394">
        <w:t xml:space="preserve"> sein soll. </w:t>
      </w:r>
      <w:r w:rsidR="00796F90">
        <w:t>„Receptive“ beschreibt die</w:t>
      </w:r>
      <w:r w:rsidR="00CD754E">
        <w:t xml:space="preserve"> hauptsächlich</w:t>
      </w:r>
      <w:r w:rsidR="00796F90">
        <w:t xml:space="preserve"> aufnehmende – aber nicht passive – Rolle, die der/die Lernende </w:t>
      </w:r>
      <w:r w:rsidR="00215A27">
        <w:t xml:space="preserve">während der Teilnahme am expositorischen Lehrverfahren einnimmt. </w:t>
      </w:r>
      <w:r w:rsidR="00892CF8">
        <w:t xml:space="preserve">Das Verfahren wird insgesamt in vier aufeinander folgende Schritte aufgeteilt: </w:t>
      </w:r>
      <w:r w:rsidR="00892CF8" w:rsidRPr="00892CF8">
        <w:rPr>
          <w:i/>
        </w:rPr>
        <w:t>advance organizer</w:t>
      </w:r>
      <w:r w:rsidR="00892CF8">
        <w:t xml:space="preserve">, </w:t>
      </w:r>
      <w:r w:rsidR="00892CF8" w:rsidRPr="00892CF8">
        <w:rPr>
          <w:i/>
        </w:rPr>
        <w:t>progressive Differenzierung</w:t>
      </w:r>
      <w:r w:rsidR="00892CF8">
        <w:t xml:space="preserve">, </w:t>
      </w:r>
      <w:r w:rsidR="00892CF8" w:rsidRPr="00892CF8">
        <w:rPr>
          <w:i/>
        </w:rPr>
        <w:t>Übung</w:t>
      </w:r>
      <w:r w:rsidR="00892CF8">
        <w:t xml:space="preserve"> und </w:t>
      </w:r>
      <w:r w:rsidR="00892CF8" w:rsidRPr="00892CF8">
        <w:rPr>
          <w:i/>
        </w:rPr>
        <w:t>integrierendes Verbinden</w:t>
      </w:r>
      <w:r w:rsidR="00892CF8">
        <w:t>.</w:t>
      </w:r>
      <w:r w:rsidR="00467F72">
        <w:t xml:space="preserve"> </w:t>
      </w:r>
    </w:p>
    <w:p w14:paraId="5B69004C" w14:textId="7493D9D0" w:rsidR="00892CF8" w:rsidRDefault="00A67DD9" w:rsidP="00D1083B">
      <w:pPr>
        <w:pStyle w:val="Text"/>
        <w:jc w:val="both"/>
      </w:pPr>
      <w:r>
        <w:t>Die</w:t>
      </w:r>
      <w:r w:rsidR="0089659B">
        <w:t xml:space="preserve"> advance organizer</w:t>
      </w:r>
      <w:r>
        <w:t>-Phase</w:t>
      </w:r>
      <w:r w:rsidR="0089659B">
        <w:t xml:space="preserve"> </w:t>
      </w:r>
      <w:r w:rsidR="00A670A3">
        <w:t xml:space="preserve">liefert die notwendige Vorarbeit für </w:t>
      </w:r>
      <w:r w:rsidR="00CF7BCA">
        <w:t xml:space="preserve">eine erfolgreiche Lerneinheit, der/die Lernende wird auf die Aufnahme neuen Wissens vorbereitet. Hierzu </w:t>
      </w:r>
      <w:r w:rsidR="002E12D3">
        <w:t>wird, z. B. durch einen einleitenden Text, für die Lerneinheit</w:t>
      </w:r>
      <w:r w:rsidR="005B721B">
        <w:t>,</w:t>
      </w:r>
      <w:r w:rsidR="00CD3CA6">
        <w:t xml:space="preserve"> relevantes Vorwissen aktiviert </w:t>
      </w:r>
      <w:r w:rsidR="00305382">
        <w:t>(„Ankeridee</w:t>
      </w:r>
      <w:r w:rsidR="00465479">
        <w:t>“</w:t>
      </w:r>
      <w:r w:rsidR="00305382">
        <w:t xml:space="preserve">), </w:t>
      </w:r>
      <w:r w:rsidR="00C02392">
        <w:t xml:space="preserve">unterstützt </w:t>
      </w:r>
      <w:r w:rsidR="00CD3CA6">
        <w:t xml:space="preserve">bspw. durch Hinweise auf bereits </w:t>
      </w:r>
      <w:r w:rsidR="00C02392">
        <w:t>bekannte Begriffe oder Zusammenhänge</w:t>
      </w:r>
      <w:r w:rsidR="001F2AFB">
        <w:t xml:space="preserve">. </w:t>
      </w:r>
      <w:r w:rsidR="00C514D5">
        <w:t>Allerdings m</w:t>
      </w:r>
      <w:r w:rsidR="00021270">
        <w:t xml:space="preserve">uss </w:t>
      </w:r>
      <w:r w:rsidR="00F56832">
        <w:t xml:space="preserve">auch </w:t>
      </w:r>
      <w:r w:rsidR="00CB1B33">
        <w:t>auf den</w:t>
      </w:r>
      <w:r w:rsidR="00F56832">
        <w:t xml:space="preserve"> Unterschied zwischen bereits </w:t>
      </w:r>
      <w:r w:rsidR="00780C12">
        <w:t>bestehenden</w:t>
      </w:r>
      <w:r w:rsidR="00F56832">
        <w:t xml:space="preserve"> Kenntnissen</w:t>
      </w:r>
      <w:r w:rsidR="00780C12">
        <w:t xml:space="preserve"> bzw. Fähigkeiten</w:t>
      </w:r>
      <w:r w:rsidR="00F56832">
        <w:t xml:space="preserve"> </w:t>
      </w:r>
      <w:r w:rsidR="00CB1B33">
        <w:t>und dem im Rahmen dieser Lerneinheit</w:t>
      </w:r>
      <w:r w:rsidR="006A7464">
        <w:t xml:space="preserve"> neu</w:t>
      </w:r>
      <w:r w:rsidR="00CB1B33">
        <w:t xml:space="preserve"> zu erwerbenden Wissen aufmerksam gemacht werden. Ferner wird ü</w:t>
      </w:r>
      <w:r w:rsidR="00E958D5">
        <w:t xml:space="preserve">ber Lernziele </w:t>
      </w:r>
      <w:r w:rsidR="0019564B">
        <w:t>und Vorgehensweisen informiert, was zu einer positiven Lerneinstellung beiträgt</w:t>
      </w:r>
      <w:r w:rsidR="00B92D2D">
        <w:t xml:space="preserve">. </w:t>
      </w:r>
    </w:p>
    <w:p w14:paraId="2286745A" w14:textId="5CC4587F" w:rsidR="00B47913" w:rsidRDefault="00B47913" w:rsidP="00D1083B">
      <w:pPr>
        <w:pStyle w:val="Text"/>
        <w:jc w:val="both"/>
      </w:pPr>
      <w:r>
        <w:t>Anschließend folgt eine sich mögl</w:t>
      </w:r>
      <w:r w:rsidR="00953613">
        <w:t xml:space="preserve">icherweise wiederholende Folge </w:t>
      </w:r>
      <w:r>
        <w:t>aus de</w:t>
      </w:r>
      <w:r w:rsidR="00953613">
        <w:t>r</w:t>
      </w:r>
      <w:r>
        <w:t xml:space="preserve"> „progressive Differenzierung“ und „Üben“. </w:t>
      </w:r>
      <w:r w:rsidR="00CF3C80">
        <w:t>Wie oft sich diese beiden Phasen innerhalb einer Lernei</w:t>
      </w:r>
      <w:r w:rsidR="00BF2D24">
        <w:t>nheit abwechseln, muss je nach Informationsm</w:t>
      </w:r>
      <w:r w:rsidR="00CF3C80">
        <w:t xml:space="preserve">enge und Anforderungsniveau des zu vermittelnden Lehrinhalts </w:t>
      </w:r>
      <w:r w:rsidR="00462B86">
        <w:t>definiert</w:t>
      </w:r>
      <w:r w:rsidR="0090600F">
        <w:t xml:space="preserve"> </w:t>
      </w:r>
      <w:r w:rsidR="00CF3C80">
        <w:t xml:space="preserve">werden. </w:t>
      </w:r>
      <w:r w:rsidR="0013538E">
        <w:t xml:space="preserve">Während der progressiven Differenzierung wird </w:t>
      </w:r>
      <w:r w:rsidR="00861943">
        <w:t xml:space="preserve">neues, detailliertes Wissen an eine allgemeinere </w:t>
      </w:r>
      <w:r w:rsidR="00A9083E">
        <w:t>„Ankeridee“</w:t>
      </w:r>
      <w:r w:rsidR="00861943">
        <w:t xml:space="preserve"> angeknüpft, die zuvor in der </w:t>
      </w:r>
      <w:r w:rsidR="00CF60A3">
        <w:t>„</w:t>
      </w:r>
      <w:r w:rsidR="00861943">
        <w:t>advance organizer</w:t>
      </w:r>
      <w:r w:rsidR="00CF60A3">
        <w:t>“</w:t>
      </w:r>
      <w:r w:rsidR="00861943">
        <w:t>-Phase aktiviert wurde.</w:t>
      </w:r>
      <w:r w:rsidR="00857128">
        <w:t xml:space="preserve"> </w:t>
      </w:r>
      <w:r w:rsidR="00456A60">
        <w:t xml:space="preserve">Das neu verknüpfte Wissen kann während dieser Phase wiederum selbst dazu verwendet werden, spezielleres Wissen in die hierarchisch organisierte kognitive Struktur </w:t>
      </w:r>
      <w:r w:rsidR="00B71A34">
        <w:t>zu integrieren.</w:t>
      </w:r>
      <w:r w:rsidR="003D633C">
        <w:t xml:space="preserve"> </w:t>
      </w:r>
      <w:r w:rsidR="00EA1F56">
        <w:t xml:space="preserve">Der Prozess der progressiven Differenzierung muss </w:t>
      </w:r>
      <w:r w:rsidR="00B416B5">
        <w:t xml:space="preserve">an passender Stelle durch die Phase des Übens unterbrochen werden. Dies dient dazu, dass der/die Lernende </w:t>
      </w:r>
      <w:r w:rsidR="00A93266">
        <w:t>das Gelernte verarbeiten und damit umgehen kann</w:t>
      </w:r>
      <w:r w:rsidR="008C15EA">
        <w:t>.</w:t>
      </w:r>
      <w:r w:rsidR="001840FA">
        <w:t xml:space="preserve"> Der Übungsprozess </w:t>
      </w:r>
      <w:r w:rsidR="0045043D">
        <w:t xml:space="preserve">soll dabei helfen, </w:t>
      </w:r>
      <w:r w:rsidR="00061F42">
        <w:t xml:space="preserve">das neu erworbene Wissen zu behalten </w:t>
      </w:r>
      <w:r w:rsidR="00B17FE4">
        <w:t>und zu festigen, damit es in den nachfolg</w:t>
      </w:r>
      <w:r w:rsidR="00360A60">
        <w:t>enden Differenzierungsschritten</w:t>
      </w:r>
      <w:r w:rsidR="00A9083E">
        <w:t>,</w:t>
      </w:r>
      <w:r w:rsidR="00360A60">
        <w:t xml:space="preserve"> wie zuvor beschrieben</w:t>
      </w:r>
      <w:r w:rsidR="00A9083E">
        <w:t>,</w:t>
      </w:r>
      <w:r w:rsidR="00360A60">
        <w:t xml:space="preserve"> wiederum als </w:t>
      </w:r>
      <w:r w:rsidR="00A9083E">
        <w:t>„Ankeridee“ dienen kann.</w:t>
      </w:r>
    </w:p>
    <w:p w14:paraId="2D82BFFE" w14:textId="4BADF394" w:rsidR="004F05AD" w:rsidRDefault="00084552" w:rsidP="004F05AD">
      <w:pPr>
        <w:pStyle w:val="Text"/>
        <w:jc w:val="both"/>
      </w:pPr>
      <w:r>
        <w:t>Am</w:t>
      </w:r>
      <w:r w:rsidR="00A31AFB">
        <w:t xml:space="preserve"> </w:t>
      </w:r>
      <w:r w:rsidR="002F3F8C">
        <w:t>Ende einer Lehreinheit</w:t>
      </w:r>
      <w:r w:rsidR="00587500">
        <w:t xml:space="preserve"> im expositorischen Verfahren</w:t>
      </w:r>
      <w:r w:rsidR="00A31AFB">
        <w:t xml:space="preserve"> </w:t>
      </w:r>
      <w:r>
        <w:t xml:space="preserve">steht </w:t>
      </w:r>
      <w:r w:rsidR="00321E02">
        <w:t>die Phase „integrierendes Verbinden“</w:t>
      </w:r>
      <w:r>
        <w:t>.</w:t>
      </w:r>
      <w:r w:rsidR="00852DA6">
        <w:t xml:space="preserve"> Hier wird der Zusammenhang zum Ausgangspunkt, der zu Beginn genannten „Ankeridee“</w:t>
      </w:r>
      <w:r w:rsidR="00207329">
        <w:t>, und Querverbindungen zu anderen (fachlichen) Inhalten</w:t>
      </w:r>
      <w:r w:rsidR="00852DA6">
        <w:t xml:space="preserve"> hergestellt</w:t>
      </w:r>
      <w:r w:rsidR="00207329">
        <w:t xml:space="preserve"> werden.</w:t>
      </w:r>
      <w:r w:rsidR="00002730">
        <w:t xml:space="preserve"> </w:t>
      </w:r>
      <w:r w:rsidR="00A73B9D">
        <w:t>Das beschriebene Verfahren erscheint für die Konzipierung der Lernanwendung „Gitarre spielen lernen“</w:t>
      </w:r>
      <w:r w:rsidR="00410626">
        <w:t xml:space="preserve"> sehr passend. Das Wissen und </w:t>
      </w:r>
      <w:r w:rsidR="00410626">
        <w:lastRenderedPageBreak/>
        <w:t>die Fähigkeit</w:t>
      </w:r>
      <w:r w:rsidR="00890A69">
        <w:t>en</w:t>
      </w:r>
      <w:r w:rsidR="00410626">
        <w:t xml:space="preserve"> zum Gitarrenspiel lassen sich </w:t>
      </w:r>
      <w:r w:rsidR="009125F0">
        <w:t>hervorragend durch kurze einleitende Text</w:t>
      </w:r>
      <w:r w:rsidR="00C51CCE">
        <w:t>e</w:t>
      </w:r>
      <w:r w:rsidR="009125F0">
        <w:t xml:space="preserve"> </w:t>
      </w:r>
      <w:r w:rsidR="00166642">
        <w:t>und Videos, in denen die Inhalte eine Lerneinheit ausführlich dargestellt und erklärt werden, vermitteln.</w:t>
      </w:r>
      <w:r w:rsidR="0025784D">
        <w:t xml:space="preserve"> </w:t>
      </w:r>
      <w:r w:rsidR="001028A1">
        <w:t>Theoretisches wie praktisches Wissen kann</w:t>
      </w:r>
      <w:r w:rsidR="007951A9">
        <w:t xml:space="preserve"> in der Übungsphase</w:t>
      </w:r>
      <w:r w:rsidR="001028A1">
        <w:t xml:space="preserve"> zudem </w:t>
      </w:r>
      <w:r w:rsidR="00DB1513">
        <w:t>durch zu beantwortende Fragen oder kurze Gitarrenstücke, die im Rahmen einer Lerneinheit nachgespielt werden können, gefestigt werden.</w:t>
      </w:r>
      <w:r w:rsidR="00BD22FE">
        <w:t xml:space="preserve"> </w:t>
      </w:r>
      <w:r w:rsidR="00614EF9">
        <w:t>Anwendungen, die ein solches Konzept verfolgen, sind als tutorielle Lernprogramme bekannt</w:t>
      </w:r>
      <w:r w:rsidR="0095496F">
        <w:t xml:space="preserve"> </w:t>
      </w:r>
      <w:sdt>
        <w:sdtPr>
          <w:id w:val="28230604"/>
          <w:citation/>
        </w:sdtPr>
        <w:sdtContent>
          <w:r w:rsidR="0095496F">
            <w:fldChar w:fldCharType="begin"/>
          </w:r>
          <w:r w:rsidR="0095496F">
            <w:instrText xml:space="preserve"> CITATION Buc151 \l 1031 </w:instrText>
          </w:r>
          <w:r w:rsidR="0095496F">
            <w:fldChar w:fldCharType="separate"/>
          </w:r>
          <w:r w:rsidR="0095496F" w:rsidRPr="0095496F">
            <w:rPr>
              <w:noProof/>
            </w:rPr>
            <w:t>[10]</w:t>
          </w:r>
          <w:r w:rsidR="0095496F">
            <w:fldChar w:fldCharType="end"/>
          </w:r>
        </w:sdtContent>
      </w:sdt>
      <w:r w:rsidR="00614EF9">
        <w:t>.</w:t>
      </w:r>
    </w:p>
    <w:p w14:paraId="0C0C4B78" w14:textId="77777777" w:rsidR="004F05AD" w:rsidRDefault="004F05AD" w:rsidP="004F05AD">
      <w:pPr>
        <w:pStyle w:val="Text"/>
        <w:jc w:val="both"/>
      </w:pPr>
    </w:p>
    <w:p w14:paraId="4EB7E60D" w14:textId="77777777" w:rsidR="004F05AD" w:rsidRDefault="004F05AD" w:rsidP="004F05AD">
      <w:pPr>
        <w:pStyle w:val="Text"/>
        <w:jc w:val="both"/>
      </w:pPr>
    </w:p>
    <w:sdt>
      <w:sdtPr>
        <w:id w:val="-206411747"/>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bookmarkStart w:id="0" w:name="_GoBack" w:displacedByCustomXml="prev"/>
        <w:p w14:paraId="7E26CE37" w14:textId="10E9F146" w:rsidR="005C7AD8" w:rsidRPr="00BD15B0" w:rsidRDefault="005C7AD8">
          <w:pPr>
            <w:pStyle w:val="berschrift1"/>
            <w:rPr>
              <w:rFonts w:ascii="Garamond" w:hAnsi="Garamond"/>
              <w:b/>
              <w:color w:val="auto"/>
            </w:rPr>
          </w:pPr>
          <w:r w:rsidRPr="00BD15B0">
            <w:rPr>
              <w:rFonts w:ascii="Garamond" w:hAnsi="Garamond"/>
              <w:b/>
              <w:color w:val="auto"/>
            </w:rPr>
            <w:t>Literaturverzeichnis</w:t>
          </w:r>
        </w:p>
        <w:bookmarkEnd w:id="0" w:displacedByCustomXml="next"/>
        <w:sdt>
          <w:sdtPr>
            <w:rPr>
              <w:rFonts w:ascii="Garamond" w:hAnsi="Garamond"/>
            </w:rPr>
            <w:id w:val="111145805"/>
            <w:bibliography/>
          </w:sdtPr>
          <w:sdtContent>
            <w:p w14:paraId="73C5E6D4" w14:textId="77777777" w:rsidR="0095496F" w:rsidRPr="00BD15B0" w:rsidRDefault="005C7AD8" w:rsidP="005C7AD8">
              <w:pPr>
                <w:rPr>
                  <w:rFonts w:ascii="Garamond" w:hAnsi="Garamond"/>
                  <w:noProof/>
                </w:rPr>
              </w:pPr>
              <w:r w:rsidRPr="00BD15B0">
                <w:rPr>
                  <w:rFonts w:ascii="Garamond" w:hAnsi="Garamond"/>
                </w:rPr>
                <w:fldChar w:fldCharType="begin"/>
              </w:r>
              <w:r w:rsidRPr="00BD15B0">
                <w:rPr>
                  <w:rFonts w:ascii="Garamond" w:hAnsi="Garamond"/>
                </w:rPr>
                <w:instrText>BIBLIOGRAPHY</w:instrText>
              </w:r>
              <w:r w:rsidRPr="00BD15B0">
                <w:rPr>
                  <w:rFonts w:ascii="Garamond" w:hAnsi="Garamon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671"/>
              </w:tblGrid>
              <w:tr w:rsidR="0095496F" w:rsidRPr="00BD15B0" w14:paraId="1A6E6E67" w14:textId="77777777">
                <w:trPr>
                  <w:divId w:val="1457407002"/>
                  <w:tblCellSpacing w:w="15" w:type="dxa"/>
                </w:trPr>
                <w:tc>
                  <w:tcPr>
                    <w:tcW w:w="50" w:type="pct"/>
                    <w:hideMark/>
                  </w:tcPr>
                  <w:p w14:paraId="3669844A" w14:textId="77777777" w:rsidR="0095496F" w:rsidRPr="00BD15B0" w:rsidRDefault="0095496F">
                    <w:pPr>
                      <w:pStyle w:val="Literaturverzeichnis"/>
                      <w:rPr>
                        <w:rFonts w:ascii="Garamond" w:hAnsi="Garamond"/>
                        <w:noProof/>
                        <w:sz w:val="24"/>
                        <w:szCs w:val="24"/>
                      </w:rPr>
                    </w:pPr>
                    <w:r w:rsidRPr="00BD15B0">
                      <w:rPr>
                        <w:rFonts w:ascii="Garamond" w:hAnsi="Garamond"/>
                        <w:noProof/>
                      </w:rPr>
                      <w:t xml:space="preserve">[1] </w:t>
                    </w:r>
                  </w:p>
                </w:tc>
                <w:tc>
                  <w:tcPr>
                    <w:tcW w:w="0" w:type="auto"/>
                    <w:hideMark/>
                  </w:tcPr>
                  <w:p w14:paraId="0904DBBC" w14:textId="77777777" w:rsidR="0095496F" w:rsidRPr="00BD15B0" w:rsidRDefault="0095496F">
                    <w:pPr>
                      <w:pStyle w:val="Literaturverzeichnis"/>
                      <w:rPr>
                        <w:rFonts w:ascii="Garamond" w:hAnsi="Garamond"/>
                        <w:noProof/>
                      </w:rPr>
                    </w:pPr>
                    <w:r w:rsidRPr="00BD15B0">
                      <w:rPr>
                        <w:rFonts w:ascii="Garamond" w:hAnsi="Garamond"/>
                        <w:noProof/>
                      </w:rPr>
                      <w:t xml:space="preserve">I. Buchem, „DMG - Didaktik und Medien - Grundbegriffe,“ in </w:t>
                    </w:r>
                    <w:r w:rsidRPr="00BD15B0">
                      <w:rPr>
                        <w:rFonts w:ascii="Garamond" w:hAnsi="Garamond"/>
                        <w:i/>
                        <w:iCs/>
                        <w:noProof/>
                      </w:rPr>
                      <w:t>Mediendidaktik und -konzeption, Vorlesungsskript zum Online-Studienmodul</w:t>
                    </w:r>
                    <w:r w:rsidRPr="00BD15B0">
                      <w:rPr>
                        <w:rFonts w:ascii="Garamond" w:hAnsi="Garamond"/>
                        <w:noProof/>
                      </w:rPr>
                      <w:t xml:space="preserve">, Berlin, Beuth Hochschule für Technik Berin, 2015. </w:t>
                    </w:r>
                  </w:p>
                </w:tc>
              </w:tr>
              <w:tr w:rsidR="0095496F" w:rsidRPr="00BD15B0" w14:paraId="25948475" w14:textId="77777777">
                <w:trPr>
                  <w:divId w:val="1457407002"/>
                  <w:tblCellSpacing w:w="15" w:type="dxa"/>
                </w:trPr>
                <w:tc>
                  <w:tcPr>
                    <w:tcW w:w="50" w:type="pct"/>
                    <w:hideMark/>
                  </w:tcPr>
                  <w:p w14:paraId="198E1440" w14:textId="77777777" w:rsidR="0095496F" w:rsidRPr="00BD15B0" w:rsidRDefault="0095496F">
                    <w:pPr>
                      <w:pStyle w:val="Literaturverzeichnis"/>
                      <w:rPr>
                        <w:rFonts w:ascii="Garamond" w:hAnsi="Garamond"/>
                        <w:noProof/>
                      </w:rPr>
                    </w:pPr>
                    <w:r w:rsidRPr="00BD15B0">
                      <w:rPr>
                        <w:rFonts w:ascii="Garamond" w:hAnsi="Garamond"/>
                        <w:noProof/>
                      </w:rPr>
                      <w:t xml:space="preserve">[2] </w:t>
                    </w:r>
                  </w:p>
                </w:tc>
                <w:tc>
                  <w:tcPr>
                    <w:tcW w:w="0" w:type="auto"/>
                    <w:hideMark/>
                  </w:tcPr>
                  <w:p w14:paraId="7AABA2E1" w14:textId="77777777" w:rsidR="0095496F" w:rsidRPr="00BD15B0" w:rsidRDefault="0095496F">
                    <w:pPr>
                      <w:pStyle w:val="Literaturverzeichnis"/>
                      <w:rPr>
                        <w:rFonts w:ascii="Garamond" w:hAnsi="Garamond"/>
                        <w:noProof/>
                      </w:rPr>
                    </w:pPr>
                    <w:r w:rsidRPr="00BD15B0">
                      <w:rPr>
                        <w:rFonts w:ascii="Garamond" w:hAnsi="Garamond"/>
                        <w:noProof/>
                      </w:rPr>
                      <w:t xml:space="preserve">B. Adl-Amini, „Ebenen didaktischer Theoriebildung,“ in </w:t>
                    </w:r>
                    <w:r w:rsidRPr="00BD15B0">
                      <w:rPr>
                        <w:rFonts w:ascii="Garamond" w:hAnsi="Garamond"/>
                        <w:i/>
                        <w:iCs/>
                        <w:noProof/>
                      </w:rPr>
                      <w:t>Lenzen, D. (Hrsg.): Enzyklopädie Erziehungswissenschaft (Bd. 3: Ziele und Inhalte der Erziehung und des Unterrichts)</w:t>
                    </w:r>
                    <w:r w:rsidRPr="00BD15B0">
                      <w:rPr>
                        <w:rFonts w:ascii="Garamond" w:hAnsi="Garamond"/>
                        <w:noProof/>
                      </w:rPr>
                      <w:t xml:space="preserve">, Stuttgart, Klett-Cotta, 1986. </w:t>
                    </w:r>
                  </w:p>
                </w:tc>
              </w:tr>
              <w:tr w:rsidR="0095496F" w:rsidRPr="00BD15B0" w14:paraId="565962B3" w14:textId="77777777">
                <w:trPr>
                  <w:divId w:val="1457407002"/>
                  <w:tblCellSpacing w:w="15" w:type="dxa"/>
                </w:trPr>
                <w:tc>
                  <w:tcPr>
                    <w:tcW w:w="50" w:type="pct"/>
                    <w:hideMark/>
                  </w:tcPr>
                  <w:p w14:paraId="4DAA3393" w14:textId="77777777" w:rsidR="0095496F" w:rsidRPr="00BD15B0" w:rsidRDefault="0095496F">
                    <w:pPr>
                      <w:pStyle w:val="Literaturverzeichnis"/>
                      <w:rPr>
                        <w:rFonts w:ascii="Garamond" w:hAnsi="Garamond"/>
                        <w:noProof/>
                      </w:rPr>
                    </w:pPr>
                    <w:r w:rsidRPr="00BD15B0">
                      <w:rPr>
                        <w:rFonts w:ascii="Garamond" w:hAnsi="Garamond"/>
                        <w:noProof/>
                      </w:rPr>
                      <w:t xml:space="preserve">[3] </w:t>
                    </w:r>
                  </w:p>
                </w:tc>
                <w:tc>
                  <w:tcPr>
                    <w:tcW w:w="0" w:type="auto"/>
                    <w:hideMark/>
                  </w:tcPr>
                  <w:p w14:paraId="15897BA7" w14:textId="77777777" w:rsidR="0095496F" w:rsidRPr="00BD15B0" w:rsidRDefault="0095496F">
                    <w:pPr>
                      <w:pStyle w:val="Literaturverzeichnis"/>
                      <w:rPr>
                        <w:rFonts w:ascii="Garamond" w:hAnsi="Garamond"/>
                        <w:noProof/>
                      </w:rPr>
                    </w:pPr>
                    <w:r w:rsidRPr="00BD15B0">
                      <w:rPr>
                        <w:rFonts w:ascii="Garamond" w:hAnsi="Garamond"/>
                        <w:noProof/>
                      </w:rPr>
                      <w:t xml:space="preserve">G. Eigler, Grundkurs Lehren und Lernen, Weinheim: Beitz, 1973. </w:t>
                    </w:r>
                  </w:p>
                </w:tc>
              </w:tr>
              <w:tr w:rsidR="0095496F" w:rsidRPr="00BD15B0" w14:paraId="29ED3FE3" w14:textId="77777777">
                <w:trPr>
                  <w:divId w:val="1457407002"/>
                  <w:tblCellSpacing w:w="15" w:type="dxa"/>
                </w:trPr>
                <w:tc>
                  <w:tcPr>
                    <w:tcW w:w="50" w:type="pct"/>
                    <w:hideMark/>
                  </w:tcPr>
                  <w:p w14:paraId="3E2C4D3C" w14:textId="77777777" w:rsidR="0095496F" w:rsidRPr="00BD15B0" w:rsidRDefault="0095496F">
                    <w:pPr>
                      <w:pStyle w:val="Literaturverzeichnis"/>
                      <w:rPr>
                        <w:rFonts w:ascii="Garamond" w:hAnsi="Garamond"/>
                        <w:noProof/>
                      </w:rPr>
                    </w:pPr>
                    <w:r w:rsidRPr="00BD15B0">
                      <w:rPr>
                        <w:rFonts w:ascii="Garamond" w:hAnsi="Garamond"/>
                        <w:noProof/>
                      </w:rPr>
                      <w:t xml:space="preserve">[4] </w:t>
                    </w:r>
                  </w:p>
                </w:tc>
                <w:tc>
                  <w:tcPr>
                    <w:tcW w:w="0" w:type="auto"/>
                    <w:hideMark/>
                  </w:tcPr>
                  <w:p w14:paraId="449BD954" w14:textId="77777777" w:rsidR="0095496F" w:rsidRPr="00BD15B0" w:rsidRDefault="0095496F">
                    <w:pPr>
                      <w:pStyle w:val="Literaturverzeichnis"/>
                      <w:rPr>
                        <w:rFonts w:ascii="Garamond" w:hAnsi="Garamond"/>
                        <w:noProof/>
                      </w:rPr>
                    </w:pPr>
                    <w:r w:rsidRPr="00BD15B0">
                      <w:rPr>
                        <w:rFonts w:ascii="Garamond" w:hAnsi="Garamond"/>
                        <w:noProof/>
                      </w:rPr>
                      <w:t xml:space="preserve">L. Issing und P. Klimsa, Information und Lernen mit Multimedia und Internet. Lehrbuch für Studium und Praxis. 3. vollständig überarbeitete Auflage, Weinheim: Beltz, 2002. </w:t>
                    </w:r>
                  </w:p>
                </w:tc>
              </w:tr>
              <w:tr w:rsidR="0095496F" w:rsidRPr="00BD15B0" w14:paraId="033CCF94" w14:textId="77777777">
                <w:trPr>
                  <w:divId w:val="1457407002"/>
                  <w:tblCellSpacing w:w="15" w:type="dxa"/>
                </w:trPr>
                <w:tc>
                  <w:tcPr>
                    <w:tcW w:w="50" w:type="pct"/>
                    <w:hideMark/>
                  </w:tcPr>
                  <w:p w14:paraId="0DB8AF2D" w14:textId="77777777" w:rsidR="0095496F" w:rsidRPr="00BD15B0" w:rsidRDefault="0095496F">
                    <w:pPr>
                      <w:pStyle w:val="Literaturverzeichnis"/>
                      <w:rPr>
                        <w:rFonts w:ascii="Garamond" w:hAnsi="Garamond"/>
                        <w:noProof/>
                      </w:rPr>
                    </w:pPr>
                    <w:r w:rsidRPr="00BD15B0">
                      <w:rPr>
                        <w:rFonts w:ascii="Garamond" w:hAnsi="Garamond"/>
                        <w:noProof/>
                      </w:rPr>
                      <w:t xml:space="preserve">[5] </w:t>
                    </w:r>
                  </w:p>
                </w:tc>
                <w:tc>
                  <w:tcPr>
                    <w:tcW w:w="0" w:type="auto"/>
                    <w:hideMark/>
                  </w:tcPr>
                  <w:p w14:paraId="0124FE4F" w14:textId="77777777" w:rsidR="0095496F" w:rsidRPr="00BD15B0" w:rsidRDefault="0095496F">
                    <w:pPr>
                      <w:pStyle w:val="Literaturverzeichnis"/>
                      <w:rPr>
                        <w:rFonts w:ascii="Garamond" w:hAnsi="Garamond"/>
                        <w:noProof/>
                      </w:rPr>
                    </w:pPr>
                    <w:r w:rsidRPr="00BD15B0">
                      <w:rPr>
                        <w:rFonts w:ascii="Garamond" w:hAnsi="Garamond"/>
                        <w:noProof/>
                      </w:rPr>
                      <w:t xml:space="preserve">L. Issing, „Mediendidaktische Aspekte der Entwicklung und Implementierung von Lernsoftware,“ in </w:t>
                    </w:r>
                    <w:r w:rsidRPr="00BD15B0">
                      <w:rPr>
                        <w:rFonts w:ascii="Garamond" w:hAnsi="Garamond"/>
                        <w:i/>
                        <w:iCs/>
                        <w:noProof/>
                      </w:rPr>
                      <w:t>Zimmer, G. (Hrsg.): Interaktive Medien für die Aus- und Weiterbildung. Marktübersicht, Analysen, Anwendung</w:t>
                    </w:r>
                    <w:r w:rsidRPr="00BD15B0">
                      <w:rPr>
                        <w:rFonts w:ascii="Garamond" w:hAnsi="Garamond"/>
                        <w:noProof/>
                      </w:rPr>
                      <w:t xml:space="preserve">, Nürnberg, BW Bildung und Wissen, 1990. </w:t>
                    </w:r>
                  </w:p>
                </w:tc>
              </w:tr>
              <w:tr w:rsidR="0095496F" w:rsidRPr="00BD15B0" w14:paraId="016E180B" w14:textId="77777777">
                <w:trPr>
                  <w:divId w:val="1457407002"/>
                  <w:tblCellSpacing w:w="15" w:type="dxa"/>
                </w:trPr>
                <w:tc>
                  <w:tcPr>
                    <w:tcW w:w="50" w:type="pct"/>
                    <w:hideMark/>
                  </w:tcPr>
                  <w:p w14:paraId="4EF4210E" w14:textId="77777777" w:rsidR="0095496F" w:rsidRPr="00BD15B0" w:rsidRDefault="0095496F">
                    <w:pPr>
                      <w:pStyle w:val="Literaturverzeichnis"/>
                      <w:rPr>
                        <w:rFonts w:ascii="Garamond" w:hAnsi="Garamond"/>
                        <w:noProof/>
                      </w:rPr>
                    </w:pPr>
                    <w:r w:rsidRPr="00BD15B0">
                      <w:rPr>
                        <w:rFonts w:ascii="Garamond" w:hAnsi="Garamond"/>
                        <w:noProof/>
                      </w:rPr>
                      <w:t xml:space="preserve">[6] </w:t>
                    </w:r>
                  </w:p>
                </w:tc>
                <w:tc>
                  <w:tcPr>
                    <w:tcW w:w="0" w:type="auto"/>
                    <w:hideMark/>
                  </w:tcPr>
                  <w:p w14:paraId="06A4F595" w14:textId="77777777" w:rsidR="0095496F" w:rsidRPr="00BD15B0" w:rsidRDefault="0095496F">
                    <w:pPr>
                      <w:pStyle w:val="Literaturverzeichnis"/>
                      <w:rPr>
                        <w:rFonts w:ascii="Garamond" w:hAnsi="Garamond"/>
                        <w:noProof/>
                      </w:rPr>
                    </w:pPr>
                    <w:r w:rsidRPr="00BD15B0">
                      <w:rPr>
                        <w:rFonts w:ascii="Garamond" w:hAnsi="Garamond"/>
                        <w:noProof/>
                      </w:rPr>
                      <w:t xml:space="preserve">L. Issing, „Instruktionsdesign für Multimedia,“ in </w:t>
                    </w:r>
                    <w:r w:rsidRPr="00BD15B0">
                      <w:rPr>
                        <w:rFonts w:ascii="Garamond" w:hAnsi="Garamond"/>
                        <w:i/>
                        <w:iCs/>
                        <w:noProof/>
                      </w:rPr>
                      <w:t>Issing, L.; Klimsa, P. (Hrsg.): Information und Lernen mit Multimedia. 2. Auflage</w:t>
                    </w:r>
                    <w:r w:rsidRPr="00BD15B0">
                      <w:rPr>
                        <w:rFonts w:ascii="Garamond" w:hAnsi="Garamond"/>
                        <w:noProof/>
                      </w:rPr>
                      <w:t xml:space="preserve">, München, Psychologie Verlags Union, 1997. </w:t>
                    </w:r>
                  </w:p>
                </w:tc>
              </w:tr>
              <w:tr w:rsidR="0095496F" w:rsidRPr="00BD15B0" w14:paraId="57361403" w14:textId="77777777">
                <w:trPr>
                  <w:divId w:val="1457407002"/>
                  <w:tblCellSpacing w:w="15" w:type="dxa"/>
                </w:trPr>
                <w:tc>
                  <w:tcPr>
                    <w:tcW w:w="50" w:type="pct"/>
                    <w:hideMark/>
                  </w:tcPr>
                  <w:p w14:paraId="779D1956" w14:textId="77777777" w:rsidR="0095496F" w:rsidRPr="00BD15B0" w:rsidRDefault="0095496F">
                    <w:pPr>
                      <w:pStyle w:val="Literaturverzeichnis"/>
                      <w:rPr>
                        <w:rFonts w:ascii="Garamond" w:hAnsi="Garamond"/>
                        <w:noProof/>
                      </w:rPr>
                    </w:pPr>
                    <w:r w:rsidRPr="00BD15B0">
                      <w:rPr>
                        <w:rFonts w:ascii="Garamond" w:hAnsi="Garamond"/>
                        <w:noProof/>
                      </w:rPr>
                      <w:t xml:space="preserve">[7] </w:t>
                    </w:r>
                  </w:p>
                </w:tc>
                <w:tc>
                  <w:tcPr>
                    <w:tcW w:w="0" w:type="auto"/>
                    <w:hideMark/>
                  </w:tcPr>
                  <w:p w14:paraId="60E1F30D" w14:textId="77777777" w:rsidR="0095496F" w:rsidRPr="00BD15B0" w:rsidRDefault="0095496F">
                    <w:pPr>
                      <w:pStyle w:val="Literaturverzeichnis"/>
                      <w:rPr>
                        <w:rFonts w:ascii="Garamond" w:hAnsi="Garamond"/>
                        <w:noProof/>
                      </w:rPr>
                    </w:pPr>
                    <w:r w:rsidRPr="00BD15B0">
                      <w:rPr>
                        <w:rFonts w:ascii="Garamond" w:hAnsi="Garamond"/>
                        <w:noProof/>
                      </w:rPr>
                      <w:t xml:space="preserve">B. F. Skinner, The behavior of organisms, New York: Appleton Century Crofts, 1938. </w:t>
                    </w:r>
                  </w:p>
                </w:tc>
              </w:tr>
              <w:tr w:rsidR="0095496F" w:rsidRPr="00BD15B0" w14:paraId="3CFDFEA1" w14:textId="77777777">
                <w:trPr>
                  <w:divId w:val="1457407002"/>
                  <w:tblCellSpacing w:w="15" w:type="dxa"/>
                </w:trPr>
                <w:tc>
                  <w:tcPr>
                    <w:tcW w:w="50" w:type="pct"/>
                    <w:hideMark/>
                  </w:tcPr>
                  <w:p w14:paraId="50AA8C35" w14:textId="77777777" w:rsidR="0095496F" w:rsidRPr="00BD15B0" w:rsidRDefault="0095496F">
                    <w:pPr>
                      <w:pStyle w:val="Literaturverzeichnis"/>
                      <w:rPr>
                        <w:rFonts w:ascii="Garamond" w:hAnsi="Garamond"/>
                        <w:noProof/>
                      </w:rPr>
                    </w:pPr>
                    <w:r w:rsidRPr="00BD15B0">
                      <w:rPr>
                        <w:rFonts w:ascii="Garamond" w:hAnsi="Garamond"/>
                        <w:noProof/>
                      </w:rPr>
                      <w:t xml:space="preserve">[8] </w:t>
                    </w:r>
                  </w:p>
                </w:tc>
                <w:tc>
                  <w:tcPr>
                    <w:tcW w:w="0" w:type="auto"/>
                    <w:hideMark/>
                  </w:tcPr>
                  <w:p w14:paraId="39D1B448" w14:textId="77777777" w:rsidR="0095496F" w:rsidRPr="00BD15B0" w:rsidRDefault="0095496F">
                    <w:pPr>
                      <w:pStyle w:val="Literaturverzeichnis"/>
                      <w:rPr>
                        <w:rFonts w:ascii="Garamond" w:hAnsi="Garamond"/>
                        <w:noProof/>
                      </w:rPr>
                    </w:pPr>
                    <w:r w:rsidRPr="00BD15B0">
                      <w:rPr>
                        <w:rFonts w:ascii="Garamond" w:hAnsi="Garamond"/>
                        <w:noProof/>
                      </w:rPr>
                      <w:t xml:space="preserve">I. Buchem, „BEH - Lehr- und Lerntheorien - Behaviorismus,“ in </w:t>
                    </w:r>
                    <w:r w:rsidRPr="00BD15B0">
                      <w:rPr>
                        <w:rFonts w:ascii="Garamond" w:hAnsi="Garamond"/>
                        <w:i/>
                        <w:iCs/>
                        <w:noProof/>
                      </w:rPr>
                      <w:t>Mediendidaktik und -konzeption, Vorlesungsskript zum Online-Studienmodul</w:t>
                    </w:r>
                    <w:r w:rsidRPr="00BD15B0">
                      <w:rPr>
                        <w:rFonts w:ascii="Garamond" w:hAnsi="Garamond"/>
                        <w:noProof/>
                      </w:rPr>
                      <w:t xml:space="preserve">, Berlin, Beuth Hochschule für Technik Berlin, 2015. </w:t>
                    </w:r>
                  </w:p>
                </w:tc>
              </w:tr>
              <w:tr w:rsidR="0095496F" w:rsidRPr="00BD15B0" w14:paraId="6C4C723C" w14:textId="77777777">
                <w:trPr>
                  <w:divId w:val="1457407002"/>
                  <w:tblCellSpacing w:w="15" w:type="dxa"/>
                </w:trPr>
                <w:tc>
                  <w:tcPr>
                    <w:tcW w:w="50" w:type="pct"/>
                    <w:hideMark/>
                  </w:tcPr>
                  <w:p w14:paraId="771E4379" w14:textId="77777777" w:rsidR="0095496F" w:rsidRPr="00BD15B0" w:rsidRDefault="0095496F">
                    <w:pPr>
                      <w:pStyle w:val="Literaturverzeichnis"/>
                      <w:rPr>
                        <w:rFonts w:ascii="Garamond" w:hAnsi="Garamond"/>
                        <w:noProof/>
                      </w:rPr>
                    </w:pPr>
                    <w:r w:rsidRPr="00BD15B0">
                      <w:rPr>
                        <w:rFonts w:ascii="Garamond" w:hAnsi="Garamond"/>
                        <w:noProof/>
                      </w:rPr>
                      <w:t xml:space="preserve">[9] </w:t>
                    </w:r>
                  </w:p>
                </w:tc>
                <w:tc>
                  <w:tcPr>
                    <w:tcW w:w="0" w:type="auto"/>
                    <w:hideMark/>
                  </w:tcPr>
                  <w:p w14:paraId="5F0F62C1" w14:textId="77777777" w:rsidR="0095496F" w:rsidRPr="00BD15B0" w:rsidRDefault="0095496F">
                    <w:pPr>
                      <w:pStyle w:val="Literaturverzeichnis"/>
                      <w:rPr>
                        <w:rFonts w:ascii="Garamond" w:hAnsi="Garamond"/>
                        <w:noProof/>
                      </w:rPr>
                    </w:pPr>
                    <w:r w:rsidRPr="00BD15B0">
                      <w:rPr>
                        <w:rFonts w:ascii="Garamond" w:hAnsi="Garamond"/>
                        <w:noProof/>
                      </w:rPr>
                      <w:t xml:space="preserve">R. L. Atkinson und R. M. Shiffrin, „Human Memory: A proposed system and its control process,“ in </w:t>
                    </w:r>
                    <w:r w:rsidRPr="00BD15B0">
                      <w:rPr>
                        <w:rFonts w:ascii="Garamond" w:hAnsi="Garamond"/>
                        <w:i/>
                        <w:iCs/>
                        <w:noProof/>
                      </w:rPr>
                      <w:t>Spence, K. W.; Spence, J. T. (eds.): The psychology of learning and motivation: Advances in research and theory (Vol. 2)</w:t>
                    </w:r>
                    <w:r w:rsidRPr="00BD15B0">
                      <w:rPr>
                        <w:rFonts w:ascii="Garamond" w:hAnsi="Garamond"/>
                        <w:noProof/>
                      </w:rPr>
                      <w:t xml:space="preserve">, New York, 1968. </w:t>
                    </w:r>
                  </w:p>
                </w:tc>
              </w:tr>
              <w:tr w:rsidR="0095496F" w:rsidRPr="00BD15B0" w14:paraId="497FEC95" w14:textId="77777777">
                <w:trPr>
                  <w:divId w:val="1457407002"/>
                  <w:tblCellSpacing w:w="15" w:type="dxa"/>
                </w:trPr>
                <w:tc>
                  <w:tcPr>
                    <w:tcW w:w="50" w:type="pct"/>
                    <w:hideMark/>
                  </w:tcPr>
                  <w:p w14:paraId="4BC745C2" w14:textId="77777777" w:rsidR="0095496F" w:rsidRPr="00BD15B0" w:rsidRDefault="0095496F">
                    <w:pPr>
                      <w:pStyle w:val="Literaturverzeichnis"/>
                      <w:rPr>
                        <w:rFonts w:ascii="Garamond" w:hAnsi="Garamond"/>
                        <w:noProof/>
                      </w:rPr>
                    </w:pPr>
                    <w:r w:rsidRPr="00BD15B0">
                      <w:rPr>
                        <w:rFonts w:ascii="Garamond" w:hAnsi="Garamond"/>
                        <w:noProof/>
                      </w:rPr>
                      <w:t xml:space="preserve">[10] </w:t>
                    </w:r>
                  </w:p>
                </w:tc>
                <w:tc>
                  <w:tcPr>
                    <w:tcW w:w="0" w:type="auto"/>
                    <w:hideMark/>
                  </w:tcPr>
                  <w:p w14:paraId="36CBF4ED" w14:textId="77777777" w:rsidR="0095496F" w:rsidRPr="00BD15B0" w:rsidRDefault="0095496F">
                    <w:pPr>
                      <w:pStyle w:val="Literaturverzeichnis"/>
                      <w:rPr>
                        <w:rFonts w:ascii="Garamond" w:hAnsi="Garamond"/>
                        <w:noProof/>
                      </w:rPr>
                    </w:pPr>
                    <w:r w:rsidRPr="00BD15B0">
                      <w:rPr>
                        <w:rFonts w:ascii="Garamond" w:hAnsi="Garamond"/>
                        <w:noProof/>
                      </w:rPr>
                      <w:t xml:space="preserve">I. Buchem, „KOG - Lehr- und Lerntheorien - Kognitivismus,“ in </w:t>
                    </w:r>
                    <w:r w:rsidRPr="00BD15B0">
                      <w:rPr>
                        <w:rFonts w:ascii="Garamond" w:hAnsi="Garamond"/>
                        <w:i/>
                        <w:iCs/>
                        <w:noProof/>
                      </w:rPr>
                      <w:t>Mediendidaktik und -konzeption, Vorlesungsskript zum Online-Studienmodul</w:t>
                    </w:r>
                    <w:r w:rsidRPr="00BD15B0">
                      <w:rPr>
                        <w:rFonts w:ascii="Garamond" w:hAnsi="Garamond"/>
                        <w:noProof/>
                      </w:rPr>
                      <w:t xml:space="preserve">, Berlin, Beuth Hochschule für Technik Berin, 2015. </w:t>
                    </w:r>
                  </w:p>
                </w:tc>
              </w:tr>
              <w:tr w:rsidR="0095496F" w:rsidRPr="00BD15B0" w14:paraId="740B7B7F" w14:textId="77777777">
                <w:trPr>
                  <w:divId w:val="1457407002"/>
                  <w:tblCellSpacing w:w="15" w:type="dxa"/>
                </w:trPr>
                <w:tc>
                  <w:tcPr>
                    <w:tcW w:w="50" w:type="pct"/>
                    <w:hideMark/>
                  </w:tcPr>
                  <w:p w14:paraId="4BA3EAB8" w14:textId="77777777" w:rsidR="0095496F" w:rsidRPr="00BD15B0" w:rsidRDefault="0095496F">
                    <w:pPr>
                      <w:pStyle w:val="Literaturverzeichnis"/>
                      <w:rPr>
                        <w:rFonts w:ascii="Garamond" w:hAnsi="Garamond"/>
                        <w:noProof/>
                      </w:rPr>
                    </w:pPr>
                    <w:r w:rsidRPr="00BD15B0">
                      <w:rPr>
                        <w:rFonts w:ascii="Garamond" w:hAnsi="Garamond"/>
                        <w:noProof/>
                      </w:rPr>
                      <w:t xml:space="preserve">[11] </w:t>
                    </w:r>
                  </w:p>
                </w:tc>
                <w:tc>
                  <w:tcPr>
                    <w:tcW w:w="0" w:type="auto"/>
                    <w:hideMark/>
                  </w:tcPr>
                  <w:p w14:paraId="6A705F78" w14:textId="77777777" w:rsidR="0095496F" w:rsidRPr="00BD15B0" w:rsidRDefault="0095496F">
                    <w:pPr>
                      <w:pStyle w:val="Literaturverzeichnis"/>
                      <w:rPr>
                        <w:rFonts w:ascii="Garamond" w:hAnsi="Garamond"/>
                        <w:noProof/>
                      </w:rPr>
                    </w:pPr>
                    <w:r w:rsidRPr="00BD15B0">
                      <w:rPr>
                        <w:rFonts w:ascii="Garamond" w:hAnsi="Garamond"/>
                        <w:noProof/>
                      </w:rPr>
                      <w:t xml:space="preserve">J. W. Atkinson, „Motivational determinants of risk-taking behavior,“ </w:t>
                    </w:r>
                    <w:r w:rsidRPr="00BD15B0">
                      <w:rPr>
                        <w:rFonts w:ascii="Garamond" w:hAnsi="Garamond"/>
                        <w:i/>
                        <w:iCs/>
                        <w:noProof/>
                      </w:rPr>
                      <w:t xml:space="preserve">Psychological Review, </w:t>
                    </w:r>
                    <w:r w:rsidRPr="00BD15B0">
                      <w:rPr>
                        <w:rFonts w:ascii="Garamond" w:hAnsi="Garamond"/>
                        <w:noProof/>
                      </w:rPr>
                      <w:t xml:space="preserve">pp. 359-372, 1957. </w:t>
                    </w:r>
                  </w:p>
                </w:tc>
              </w:tr>
              <w:tr w:rsidR="0095496F" w:rsidRPr="00BD15B0" w14:paraId="16820C7B" w14:textId="77777777">
                <w:trPr>
                  <w:divId w:val="1457407002"/>
                  <w:tblCellSpacing w:w="15" w:type="dxa"/>
                </w:trPr>
                <w:tc>
                  <w:tcPr>
                    <w:tcW w:w="50" w:type="pct"/>
                    <w:hideMark/>
                  </w:tcPr>
                  <w:p w14:paraId="778DAF78" w14:textId="77777777" w:rsidR="0095496F" w:rsidRPr="00BD15B0" w:rsidRDefault="0095496F">
                    <w:pPr>
                      <w:pStyle w:val="Literaturverzeichnis"/>
                      <w:rPr>
                        <w:rFonts w:ascii="Garamond" w:hAnsi="Garamond"/>
                        <w:noProof/>
                      </w:rPr>
                    </w:pPr>
                    <w:r w:rsidRPr="00BD15B0">
                      <w:rPr>
                        <w:rFonts w:ascii="Garamond" w:hAnsi="Garamond"/>
                        <w:noProof/>
                      </w:rPr>
                      <w:t xml:space="preserve">[12] </w:t>
                    </w:r>
                  </w:p>
                </w:tc>
                <w:tc>
                  <w:tcPr>
                    <w:tcW w:w="0" w:type="auto"/>
                    <w:hideMark/>
                  </w:tcPr>
                  <w:p w14:paraId="11918402" w14:textId="77777777" w:rsidR="0095496F" w:rsidRPr="00BD15B0" w:rsidRDefault="0095496F">
                    <w:pPr>
                      <w:pStyle w:val="Literaturverzeichnis"/>
                      <w:rPr>
                        <w:rFonts w:ascii="Garamond" w:hAnsi="Garamond"/>
                        <w:noProof/>
                      </w:rPr>
                    </w:pPr>
                    <w:r w:rsidRPr="00BD15B0">
                      <w:rPr>
                        <w:rFonts w:ascii="Garamond" w:hAnsi="Garamond"/>
                        <w:noProof/>
                      </w:rPr>
                      <w:t xml:space="preserve">J. W. Atkinson, Einführung in die Motivationsforschung, Stuttgart: Klett, 1975. </w:t>
                    </w:r>
                  </w:p>
                </w:tc>
              </w:tr>
              <w:tr w:rsidR="0095496F" w:rsidRPr="00BD15B0" w14:paraId="30F12250" w14:textId="77777777">
                <w:trPr>
                  <w:divId w:val="1457407002"/>
                  <w:tblCellSpacing w:w="15" w:type="dxa"/>
                </w:trPr>
                <w:tc>
                  <w:tcPr>
                    <w:tcW w:w="50" w:type="pct"/>
                    <w:hideMark/>
                  </w:tcPr>
                  <w:p w14:paraId="162596AA" w14:textId="77777777" w:rsidR="0095496F" w:rsidRPr="00BD15B0" w:rsidRDefault="0095496F">
                    <w:pPr>
                      <w:pStyle w:val="Literaturverzeichnis"/>
                      <w:rPr>
                        <w:rFonts w:ascii="Garamond" w:hAnsi="Garamond"/>
                        <w:noProof/>
                      </w:rPr>
                    </w:pPr>
                    <w:r w:rsidRPr="00BD15B0">
                      <w:rPr>
                        <w:rFonts w:ascii="Garamond" w:hAnsi="Garamond"/>
                        <w:noProof/>
                      </w:rPr>
                      <w:t xml:space="preserve">[13] </w:t>
                    </w:r>
                  </w:p>
                </w:tc>
                <w:tc>
                  <w:tcPr>
                    <w:tcW w:w="0" w:type="auto"/>
                    <w:hideMark/>
                  </w:tcPr>
                  <w:p w14:paraId="3B11B247" w14:textId="77777777" w:rsidR="0095496F" w:rsidRPr="00BD15B0" w:rsidRDefault="0095496F">
                    <w:pPr>
                      <w:pStyle w:val="Literaturverzeichnis"/>
                      <w:rPr>
                        <w:rFonts w:ascii="Garamond" w:hAnsi="Garamond"/>
                        <w:noProof/>
                      </w:rPr>
                    </w:pPr>
                    <w:r w:rsidRPr="00BD15B0">
                      <w:rPr>
                        <w:rFonts w:ascii="Garamond" w:hAnsi="Garamond"/>
                        <w:noProof/>
                      </w:rPr>
                      <w:t xml:space="preserve">D. P. Ausubel, Educational psychology - A cognitive view, New York, 1968. </w:t>
                    </w:r>
                  </w:p>
                </w:tc>
              </w:tr>
            </w:tbl>
            <w:p w14:paraId="2DBE2CB5" w14:textId="77777777" w:rsidR="0095496F" w:rsidRPr="00BD15B0" w:rsidRDefault="0095496F">
              <w:pPr>
                <w:divId w:val="1457407002"/>
                <w:rPr>
                  <w:rFonts w:ascii="Garamond" w:eastAsia="Times New Roman" w:hAnsi="Garamond"/>
                  <w:noProof/>
                </w:rPr>
              </w:pPr>
            </w:p>
            <w:p w14:paraId="31C1FF47" w14:textId="2200B9F0" w:rsidR="005C7AD8" w:rsidRDefault="005C7AD8" w:rsidP="005C7AD8">
              <w:r w:rsidRPr="00BD15B0">
                <w:rPr>
                  <w:rFonts w:ascii="Garamond" w:hAnsi="Garamond"/>
                  <w:b/>
                  <w:bCs/>
                </w:rPr>
                <w:fldChar w:fldCharType="end"/>
              </w:r>
            </w:p>
          </w:sdtContent>
        </w:sdt>
      </w:sdtContent>
    </w:sdt>
    <w:p w14:paraId="31E93C65" w14:textId="318E62D4" w:rsidR="00A73B9D" w:rsidRPr="00E974C5" w:rsidRDefault="00A73B9D" w:rsidP="00D1083B">
      <w:pPr>
        <w:pStyle w:val="Text"/>
        <w:jc w:val="both"/>
      </w:pPr>
    </w:p>
    <w:sectPr w:rsidR="00A73B9D" w:rsidRPr="00E974C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BF27B" w14:textId="77777777" w:rsidR="00A56150" w:rsidRDefault="00A56150" w:rsidP="00B32F79">
      <w:pPr>
        <w:spacing w:after="0" w:line="240" w:lineRule="auto"/>
      </w:pPr>
      <w:r>
        <w:separator/>
      </w:r>
    </w:p>
  </w:endnote>
  <w:endnote w:type="continuationSeparator" w:id="0">
    <w:p w14:paraId="659E74D2" w14:textId="77777777" w:rsidR="00A56150" w:rsidRDefault="00A56150" w:rsidP="00B3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F8067" w14:textId="77777777" w:rsidR="00A56150" w:rsidRDefault="00A56150" w:rsidP="00B32F79">
      <w:pPr>
        <w:spacing w:after="0" w:line="240" w:lineRule="auto"/>
      </w:pPr>
      <w:r>
        <w:separator/>
      </w:r>
    </w:p>
  </w:footnote>
  <w:footnote w:type="continuationSeparator" w:id="0">
    <w:p w14:paraId="3BC4BC9B" w14:textId="77777777" w:rsidR="00A56150" w:rsidRDefault="00A56150" w:rsidP="00B32F79">
      <w:pPr>
        <w:spacing w:after="0" w:line="240" w:lineRule="auto"/>
      </w:pPr>
      <w:r>
        <w:continuationSeparator/>
      </w:r>
    </w:p>
  </w:footnote>
  <w:footnote w:id="1">
    <w:p w14:paraId="1B8C542D" w14:textId="2CF44166" w:rsidR="00B32F79" w:rsidRDefault="00B32F79">
      <w:pPr>
        <w:pStyle w:val="Funotentext"/>
      </w:pPr>
      <w:r>
        <w:rPr>
          <w:rStyle w:val="Funotenzeichen"/>
        </w:rPr>
        <w:footnoteRef/>
      </w:r>
      <w:r>
        <w:t xml:space="preserve"> vgl.: </w:t>
      </w:r>
      <w:r w:rsidRPr="00B32F79">
        <w:t>http://www.umsl.edu/~hugheyd/is6840/waterfall.html</w:t>
      </w:r>
      <w:r>
        <w:t xml:space="preserve"> (abgerufen am 30. Januar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4758"/>
    <w:multiLevelType w:val="hybridMultilevel"/>
    <w:tmpl w:val="81924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C53B6"/>
    <w:multiLevelType w:val="hybridMultilevel"/>
    <w:tmpl w:val="45E84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2249E8"/>
    <w:multiLevelType w:val="hybridMultilevel"/>
    <w:tmpl w:val="0C509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B03D6E"/>
    <w:multiLevelType w:val="hybridMultilevel"/>
    <w:tmpl w:val="DF265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FC28E2"/>
    <w:multiLevelType w:val="hybridMultilevel"/>
    <w:tmpl w:val="1BB2EC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6A6892"/>
    <w:multiLevelType w:val="hybridMultilevel"/>
    <w:tmpl w:val="09960A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AD23B9"/>
    <w:multiLevelType w:val="hybridMultilevel"/>
    <w:tmpl w:val="7382C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490DC6"/>
    <w:multiLevelType w:val="hybridMultilevel"/>
    <w:tmpl w:val="53844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CE718C"/>
    <w:multiLevelType w:val="hybridMultilevel"/>
    <w:tmpl w:val="B26091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399340E"/>
    <w:multiLevelType w:val="hybridMultilevel"/>
    <w:tmpl w:val="B128DA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7A33870"/>
    <w:multiLevelType w:val="hybridMultilevel"/>
    <w:tmpl w:val="A5181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8DA09BD"/>
    <w:multiLevelType w:val="hybridMultilevel"/>
    <w:tmpl w:val="9CFCD6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6"/>
  </w:num>
  <w:num w:numId="4">
    <w:abstractNumId w:val="2"/>
  </w:num>
  <w:num w:numId="5">
    <w:abstractNumId w:val="1"/>
  </w:num>
  <w:num w:numId="6">
    <w:abstractNumId w:val="9"/>
  </w:num>
  <w:num w:numId="7">
    <w:abstractNumId w:val="3"/>
  </w:num>
  <w:num w:numId="8">
    <w:abstractNumId w:val="0"/>
  </w:num>
  <w:num w:numId="9">
    <w:abstractNumId w:val="10"/>
  </w:num>
  <w:num w:numId="10">
    <w:abstractNumId w:val="4"/>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7F"/>
    <w:rsid w:val="00001CE5"/>
    <w:rsid w:val="00002730"/>
    <w:rsid w:val="000036B3"/>
    <w:rsid w:val="00012885"/>
    <w:rsid w:val="000155A3"/>
    <w:rsid w:val="00021270"/>
    <w:rsid w:val="0002130E"/>
    <w:rsid w:val="00021688"/>
    <w:rsid w:val="0002355C"/>
    <w:rsid w:val="000315F7"/>
    <w:rsid w:val="000336E9"/>
    <w:rsid w:val="000432C5"/>
    <w:rsid w:val="00046050"/>
    <w:rsid w:val="000543BD"/>
    <w:rsid w:val="0005576C"/>
    <w:rsid w:val="00061F42"/>
    <w:rsid w:val="00063BB0"/>
    <w:rsid w:val="00067AAE"/>
    <w:rsid w:val="0007053A"/>
    <w:rsid w:val="00071B13"/>
    <w:rsid w:val="00076975"/>
    <w:rsid w:val="00083486"/>
    <w:rsid w:val="00084552"/>
    <w:rsid w:val="00090574"/>
    <w:rsid w:val="00097D6B"/>
    <w:rsid w:val="000A2463"/>
    <w:rsid w:val="000A7081"/>
    <w:rsid w:val="000C19C9"/>
    <w:rsid w:val="000C4723"/>
    <w:rsid w:val="000C60C9"/>
    <w:rsid w:val="000D40BE"/>
    <w:rsid w:val="000D6650"/>
    <w:rsid w:val="000E1BE9"/>
    <w:rsid w:val="000E1CD7"/>
    <w:rsid w:val="000E208F"/>
    <w:rsid w:val="000E31DA"/>
    <w:rsid w:val="000E6D79"/>
    <w:rsid w:val="000F1FCA"/>
    <w:rsid w:val="000F3EED"/>
    <w:rsid w:val="000F449D"/>
    <w:rsid w:val="00101868"/>
    <w:rsid w:val="001028A1"/>
    <w:rsid w:val="00103E2C"/>
    <w:rsid w:val="00111D57"/>
    <w:rsid w:val="00134B74"/>
    <w:rsid w:val="0013538E"/>
    <w:rsid w:val="00135623"/>
    <w:rsid w:val="001372A6"/>
    <w:rsid w:val="001529B4"/>
    <w:rsid w:val="00155A21"/>
    <w:rsid w:val="00157172"/>
    <w:rsid w:val="00161941"/>
    <w:rsid w:val="00166642"/>
    <w:rsid w:val="00167A24"/>
    <w:rsid w:val="00176DF9"/>
    <w:rsid w:val="0017730A"/>
    <w:rsid w:val="001840FA"/>
    <w:rsid w:val="00187C21"/>
    <w:rsid w:val="00195556"/>
    <w:rsid w:val="0019564B"/>
    <w:rsid w:val="0019587A"/>
    <w:rsid w:val="001A2B51"/>
    <w:rsid w:val="001C2626"/>
    <w:rsid w:val="001C2FB8"/>
    <w:rsid w:val="001C4AD2"/>
    <w:rsid w:val="001C7258"/>
    <w:rsid w:val="001C7B80"/>
    <w:rsid w:val="001D1FB1"/>
    <w:rsid w:val="001D3C1C"/>
    <w:rsid w:val="001D3F76"/>
    <w:rsid w:val="001E66C1"/>
    <w:rsid w:val="001F053B"/>
    <w:rsid w:val="001F1BD0"/>
    <w:rsid w:val="001F20B4"/>
    <w:rsid w:val="001F2AFB"/>
    <w:rsid w:val="001F35D7"/>
    <w:rsid w:val="001F3631"/>
    <w:rsid w:val="001F422F"/>
    <w:rsid w:val="00202B29"/>
    <w:rsid w:val="00207329"/>
    <w:rsid w:val="00215A27"/>
    <w:rsid w:val="002166B3"/>
    <w:rsid w:val="0022293A"/>
    <w:rsid w:val="00222AD3"/>
    <w:rsid w:val="00225825"/>
    <w:rsid w:val="00227962"/>
    <w:rsid w:val="002303A9"/>
    <w:rsid w:val="0023062C"/>
    <w:rsid w:val="00231D7D"/>
    <w:rsid w:val="00237876"/>
    <w:rsid w:val="002526B6"/>
    <w:rsid w:val="0025784D"/>
    <w:rsid w:val="0026356A"/>
    <w:rsid w:val="002719A2"/>
    <w:rsid w:val="00273157"/>
    <w:rsid w:val="00273F93"/>
    <w:rsid w:val="00276C7B"/>
    <w:rsid w:val="00281C9E"/>
    <w:rsid w:val="00282DAF"/>
    <w:rsid w:val="0028470B"/>
    <w:rsid w:val="00284A2F"/>
    <w:rsid w:val="00284C8B"/>
    <w:rsid w:val="00297251"/>
    <w:rsid w:val="002973B5"/>
    <w:rsid w:val="002A636D"/>
    <w:rsid w:val="002A6FF8"/>
    <w:rsid w:val="002A79FD"/>
    <w:rsid w:val="002B053B"/>
    <w:rsid w:val="002B5067"/>
    <w:rsid w:val="002B5F82"/>
    <w:rsid w:val="002B6C5C"/>
    <w:rsid w:val="002B7FD0"/>
    <w:rsid w:val="002D2D6D"/>
    <w:rsid w:val="002D4CCB"/>
    <w:rsid w:val="002D5B6F"/>
    <w:rsid w:val="002D6020"/>
    <w:rsid w:val="002E0242"/>
    <w:rsid w:val="002E0439"/>
    <w:rsid w:val="002E0BB2"/>
    <w:rsid w:val="002E12D3"/>
    <w:rsid w:val="002E14DC"/>
    <w:rsid w:val="002E152D"/>
    <w:rsid w:val="002E1D76"/>
    <w:rsid w:val="002E47BD"/>
    <w:rsid w:val="002E5FB3"/>
    <w:rsid w:val="002F01BF"/>
    <w:rsid w:val="002F35FD"/>
    <w:rsid w:val="002F3F8C"/>
    <w:rsid w:val="002F5827"/>
    <w:rsid w:val="002F7591"/>
    <w:rsid w:val="00305382"/>
    <w:rsid w:val="003068F5"/>
    <w:rsid w:val="00307EB0"/>
    <w:rsid w:val="00310507"/>
    <w:rsid w:val="0031460E"/>
    <w:rsid w:val="003170B6"/>
    <w:rsid w:val="00321E02"/>
    <w:rsid w:val="00323293"/>
    <w:rsid w:val="00323AA1"/>
    <w:rsid w:val="00325E5E"/>
    <w:rsid w:val="00332644"/>
    <w:rsid w:val="00337003"/>
    <w:rsid w:val="00343F68"/>
    <w:rsid w:val="003442B3"/>
    <w:rsid w:val="0034571B"/>
    <w:rsid w:val="00353482"/>
    <w:rsid w:val="0035441C"/>
    <w:rsid w:val="00355E96"/>
    <w:rsid w:val="00360A60"/>
    <w:rsid w:val="00373019"/>
    <w:rsid w:val="00380C34"/>
    <w:rsid w:val="003A23B2"/>
    <w:rsid w:val="003A566D"/>
    <w:rsid w:val="003B2AFE"/>
    <w:rsid w:val="003C2A62"/>
    <w:rsid w:val="003D29D9"/>
    <w:rsid w:val="003D607B"/>
    <w:rsid w:val="003D633C"/>
    <w:rsid w:val="003E0250"/>
    <w:rsid w:val="003E0DBA"/>
    <w:rsid w:val="003E7EB5"/>
    <w:rsid w:val="003F2742"/>
    <w:rsid w:val="004030D6"/>
    <w:rsid w:val="004057B2"/>
    <w:rsid w:val="00406D92"/>
    <w:rsid w:val="0040706B"/>
    <w:rsid w:val="00407326"/>
    <w:rsid w:val="00410626"/>
    <w:rsid w:val="00410D53"/>
    <w:rsid w:val="00424B64"/>
    <w:rsid w:val="00424FA8"/>
    <w:rsid w:val="004260DB"/>
    <w:rsid w:val="00442AC9"/>
    <w:rsid w:val="00447981"/>
    <w:rsid w:val="0045043D"/>
    <w:rsid w:val="004511C1"/>
    <w:rsid w:val="00451C29"/>
    <w:rsid w:val="00453343"/>
    <w:rsid w:val="00454D97"/>
    <w:rsid w:val="00455886"/>
    <w:rsid w:val="00456A60"/>
    <w:rsid w:val="00462B86"/>
    <w:rsid w:val="00465432"/>
    <w:rsid w:val="00465479"/>
    <w:rsid w:val="00467F72"/>
    <w:rsid w:val="0047029A"/>
    <w:rsid w:val="00473EA2"/>
    <w:rsid w:val="00477101"/>
    <w:rsid w:val="00494873"/>
    <w:rsid w:val="00495603"/>
    <w:rsid w:val="004A15A2"/>
    <w:rsid w:val="004A285D"/>
    <w:rsid w:val="004A49FE"/>
    <w:rsid w:val="004B5280"/>
    <w:rsid w:val="004B53C5"/>
    <w:rsid w:val="004C0A35"/>
    <w:rsid w:val="004D04CE"/>
    <w:rsid w:val="004D24C0"/>
    <w:rsid w:val="004D50B8"/>
    <w:rsid w:val="004E5FB4"/>
    <w:rsid w:val="004E6078"/>
    <w:rsid w:val="004F05AD"/>
    <w:rsid w:val="004F1B69"/>
    <w:rsid w:val="004F20D5"/>
    <w:rsid w:val="004F2145"/>
    <w:rsid w:val="005018F2"/>
    <w:rsid w:val="005025D6"/>
    <w:rsid w:val="0050265A"/>
    <w:rsid w:val="00505EE6"/>
    <w:rsid w:val="0053317F"/>
    <w:rsid w:val="00533BB0"/>
    <w:rsid w:val="0053667D"/>
    <w:rsid w:val="0053724D"/>
    <w:rsid w:val="00537263"/>
    <w:rsid w:val="00547923"/>
    <w:rsid w:val="00547E6D"/>
    <w:rsid w:val="005528DA"/>
    <w:rsid w:val="00553A1D"/>
    <w:rsid w:val="005558CD"/>
    <w:rsid w:val="00564FFA"/>
    <w:rsid w:val="0056508C"/>
    <w:rsid w:val="005667C7"/>
    <w:rsid w:val="00567544"/>
    <w:rsid w:val="00570C4D"/>
    <w:rsid w:val="00570FE2"/>
    <w:rsid w:val="00577145"/>
    <w:rsid w:val="00585BCC"/>
    <w:rsid w:val="00586523"/>
    <w:rsid w:val="00587500"/>
    <w:rsid w:val="005904A3"/>
    <w:rsid w:val="0059735A"/>
    <w:rsid w:val="005A491F"/>
    <w:rsid w:val="005A52FC"/>
    <w:rsid w:val="005A784C"/>
    <w:rsid w:val="005A787E"/>
    <w:rsid w:val="005B405C"/>
    <w:rsid w:val="005B6AEF"/>
    <w:rsid w:val="005B721B"/>
    <w:rsid w:val="005C03CC"/>
    <w:rsid w:val="005C7AD8"/>
    <w:rsid w:val="005D0204"/>
    <w:rsid w:val="005D2293"/>
    <w:rsid w:val="005D394D"/>
    <w:rsid w:val="005D3EDA"/>
    <w:rsid w:val="005D4F2F"/>
    <w:rsid w:val="005D7005"/>
    <w:rsid w:val="005E289B"/>
    <w:rsid w:val="005E5CA4"/>
    <w:rsid w:val="005F2A0D"/>
    <w:rsid w:val="005F4AA9"/>
    <w:rsid w:val="006003ED"/>
    <w:rsid w:val="00600582"/>
    <w:rsid w:val="00601E8B"/>
    <w:rsid w:val="0060217E"/>
    <w:rsid w:val="00605EF4"/>
    <w:rsid w:val="00610823"/>
    <w:rsid w:val="00614EF9"/>
    <w:rsid w:val="00617325"/>
    <w:rsid w:val="006228DB"/>
    <w:rsid w:val="006313DD"/>
    <w:rsid w:val="0063464D"/>
    <w:rsid w:val="0064230C"/>
    <w:rsid w:val="00643E11"/>
    <w:rsid w:val="006574D1"/>
    <w:rsid w:val="00657AF3"/>
    <w:rsid w:val="00660A15"/>
    <w:rsid w:val="006614EB"/>
    <w:rsid w:val="00684A4E"/>
    <w:rsid w:val="00685826"/>
    <w:rsid w:val="0069126F"/>
    <w:rsid w:val="00696D10"/>
    <w:rsid w:val="006A132B"/>
    <w:rsid w:val="006A1573"/>
    <w:rsid w:val="006A2405"/>
    <w:rsid w:val="006A5009"/>
    <w:rsid w:val="006A5FB9"/>
    <w:rsid w:val="006A664D"/>
    <w:rsid w:val="006A7464"/>
    <w:rsid w:val="006B157B"/>
    <w:rsid w:val="006B30F1"/>
    <w:rsid w:val="006B5522"/>
    <w:rsid w:val="006B57DA"/>
    <w:rsid w:val="006B6394"/>
    <w:rsid w:val="006C0E04"/>
    <w:rsid w:val="006C4761"/>
    <w:rsid w:val="006C704F"/>
    <w:rsid w:val="006D37FF"/>
    <w:rsid w:val="006D40E8"/>
    <w:rsid w:val="006D6D73"/>
    <w:rsid w:val="006F24D9"/>
    <w:rsid w:val="006F5400"/>
    <w:rsid w:val="00702774"/>
    <w:rsid w:val="00711D9D"/>
    <w:rsid w:val="00715140"/>
    <w:rsid w:val="00717815"/>
    <w:rsid w:val="007247B0"/>
    <w:rsid w:val="007248A2"/>
    <w:rsid w:val="00726AF3"/>
    <w:rsid w:val="00741626"/>
    <w:rsid w:val="00750BBE"/>
    <w:rsid w:val="00751079"/>
    <w:rsid w:val="00753F66"/>
    <w:rsid w:val="007567A5"/>
    <w:rsid w:val="007568A0"/>
    <w:rsid w:val="00757C96"/>
    <w:rsid w:val="00760EA1"/>
    <w:rsid w:val="00763C78"/>
    <w:rsid w:val="00763CC1"/>
    <w:rsid w:val="0076547C"/>
    <w:rsid w:val="0077053A"/>
    <w:rsid w:val="00772F1F"/>
    <w:rsid w:val="00780C12"/>
    <w:rsid w:val="00783C99"/>
    <w:rsid w:val="00790F1C"/>
    <w:rsid w:val="00791BD8"/>
    <w:rsid w:val="007922B4"/>
    <w:rsid w:val="007951A9"/>
    <w:rsid w:val="00795C06"/>
    <w:rsid w:val="00796F90"/>
    <w:rsid w:val="00797464"/>
    <w:rsid w:val="00797EEE"/>
    <w:rsid w:val="007A2872"/>
    <w:rsid w:val="007A2C4D"/>
    <w:rsid w:val="007A7254"/>
    <w:rsid w:val="007B62FA"/>
    <w:rsid w:val="007C29ED"/>
    <w:rsid w:val="007C33F7"/>
    <w:rsid w:val="007C4932"/>
    <w:rsid w:val="007C5139"/>
    <w:rsid w:val="007C5C53"/>
    <w:rsid w:val="007C7BAF"/>
    <w:rsid w:val="007D3293"/>
    <w:rsid w:val="007D3F05"/>
    <w:rsid w:val="007D7A34"/>
    <w:rsid w:val="007F2C30"/>
    <w:rsid w:val="007F623C"/>
    <w:rsid w:val="007F6B08"/>
    <w:rsid w:val="00800149"/>
    <w:rsid w:val="00801E29"/>
    <w:rsid w:val="00803105"/>
    <w:rsid w:val="00804269"/>
    <w:rsid w:val="00806F25"/>
    <w:rsid w:val="00807DB7"/>
    <w:rsid w:val="00810A4F"/>
    <w:rsid w:val="00813F09"/>
    <w:rsid w:val="0081690F"/>
    <w:rsid w:val="0082000A"/>
    <w:rsid w:val="00823E92"/>
    <w:rsid w:val="00830BEC"/>
    <w:rsid w:val="00831180"/>
    <w:rsid w:val="00832B9A"/>
    <w:rsid w:val="00834686"/>
    <w:rsid w:val="00836410"/>
    <w:rsid w:val="0083716A"/>
    <w:rsid w:val="00846862"/>
    <w:rsid w:val="00852715"/>
    <w:rsid w:val="00852DA6"/>
    <w:rsid w:val="00853E92"/>
    <w:rsid w:val="00857128"/>
    <w:rsid w:val="00861943"/>
    <w:rsid w:val="00866D75"/>
    <w:rsid w:val="008733C0"/>
    <w:rsid w:val="0087637A"/>
    <w:rsid w:val="00887610"/>
    <w:rsid w:val="00890A69"/>
    <w:rsid w:val="008911E3"/>
    <w:rsid w:val="00892CF8"/>
    <w:rsid w:val="0089336E"/>
    <w:rsid w:val="008950AB"/>
    <w:rsid w:val="0089659B"/>
    <w:rsid w:val="008A1621"/>
    <w:rsid w:val="008A28B4"/>
    <w:rsid w:val="008B27C4"/>
    <w:rsid w:val="008C15EA"/>
    <w:rsid w:val="008C1DF8"/>
    <w:rsid w:val="008C7BA5"/>
    <w:rsid w:val="008D34BC"/>
    <w:rsid w:val="008D41A1"/>
    <w:rsid w:val="008D57D8"/>
    <w:rsid w:val="008F763D"/>
    <w:rsid w:val="00900622"/>
    <w:rsid w:val="00905562"/>
    <w:rsid w:val="0090600F"/>
    <w:rsid w:val="009125F0"/>
    <w:rsid w:val="00912A33"/>
    <w:rsid w:val="00913FEB"/>
    <w:rsid w:val="00914480"/>
    <w:rsid w:val="00915159"/>
    <w:rsid w:val="0092799A"/>
    <w:rsid w:val="00930CCB"/>
    <w:rsid w:val="0093554E"/>
    <w:rsid w:val="00937A03"/>
    <w:rsid w:val="00953454"/>
    <w:rsid w:val="00953613"/>
    <w:rsid w:val="0095496F"/>
    <w:rsid w:val="00961D97"/>
    <w:rsid w:val="0096320D"/>
    <w:rsid w:val="00964D61"/>
    <w:rsid w:val="00965322"/>
    <w:rsid w:val="0096764C"/>
    <w:rsid w:val="009719C1"/>
    <w:rsid w:val="00973131"/>
    <w:rsid w:val="009736D1"/>
    <w:rsid w:val="00980ED7"/>
    <w:rsid w:val="00981EED"/>
    <w:rsid w:val="009A0042"/>
    <w:rsid w:val="009A1630"/>
    <w:rsid w:val="009A2C74"/>
    <w:rsid w:val="009B45A8"/>
    <w:rsid w:val="009D5991"/>
    <w:rsid w:val="009E3C16"/>
    <w:rsid w:val="009E5856"/>
    <w:rsid w:val="009F0BED"/>
    <w:rsid w:val="009F2096"/>
    <w:rsid w:val="009F21B1"/>
    <w:rsid w:val="009F54D3"/>
    <w:rsid w:val="00A001B9"/>
    <w:rsid w:val="00A01BC1"/>
    <w:rsid w:val="00A02811"/>
    <w:rsid w:val="00A03FF8"/>
    <w:rsid w:val="00A040D3"/>
    <w:rsid w:val="00A07658"/>
    <w:rsid w:val="00A0787E"/>
    <w:rsid w:val="00A12ABF"/>
    <w:rsid w:val="00A268F3"/>
    <w:rsid w:val="00A31814"/>
    <w:rsid w:val="00A31AFB"/>
    <w:rsid w:val="00A36B02"/>
    <w:rsid w:val="00A4369A"/>
    <w:rsid w:val="00A50107"/>
    <w:rsid w:val="00A56150"/>
    <w:rsid w:val="00A670A3"/>
    <w:rsid w:val="00A67DD9"/>
    <w:rsid w:val="00A73B15"/>
    <w:rsid w:val="00A73B9D"/>
    <w:rsid w:val="00A75BBA"/>
    <w:rsid w:val="00A77AD7"/>
    <w:rsid w:val="00A840AB"/>
    <w:rsid w:val="00A9083E"/>
    <w:rsid w:val="00A93266"/>
    <w:rsid w:val="00A97296"/>
    <w:rsid w:val="00AA03DE"/>
    <w:rsid w:val="00AA110B"/>
    <w:rsid w:val="00AA1B3B"/>
    <w:rsid w:val="00AA5FE9"/>
    <w:rsid w:val="00AB6C9E"/>
    <w:rsid w:val="00AC09E7"/>
    <w:rsid w:val="00AC5339"/>
    <w:rsid w:val="00AC643D"/>
    <w:rsid w:val="00AC6564"/>
    <w:rsid w:val="00AF4C9A"/>
    <w:rsid w:val="00AF54C0"/>
    <w:rsid w:val="00B02744"/>
    <w:rsid w:val="00B03254"/>
    <w:rsid w:val="00B03B90"/>
    <w:rsid w:val="00B03D59"/>
    <w:rsid w:val="00B04084"/>
    <w:rsid w:val="00B135E0"/>
    <w:rsid w:val="00B17FE4"/>
    <w:rsid w:val="00B26813"/>
    <w:rsid w:val="00B301F8"/>
    <w:rsid w:val="00B32F79"/>
    <w:rsid w:val="00B342D2"/>
    <w:rsid w:val="00B378D4"/>
    <w:rsid w:val="00B416B5"/>
    <w:rsid w:val="00B42630"/>
    <w:rsid w:val="00B47913"/>
    <w:rsid w:val="00B47C22"/>
    <w:rsid w:val="00B5232C"/>
    <w:rsid w:val="00B544E8"/>
    <w:rsid w:val="00B54C6C"/>
    <w:rsid w:val="00B60228"/>
    <w:rsid w:val="00B6120A"/>
    <w:rsid w:val="00B718CF"/>
    <w:rsid w:val="00B71A34"/>
    <w:rsid w:val="00B772F6"/>
    <w:rsid w:val="00B827AC"/>
    <w:rsid w:val="00B90106"/>
    <w:rsid w:val="00B92868"/>
    <w:rsid w:val="00B92CB7"/>
    <w:rsid w:val="00B92D2D"/>
    <w:rsid w:val="00B950EF"/>
    <w:rsid w:val="00B96D48"/>
    <w:rsid w:val="00BA1682"/>
    <w:rsid w:val="00BA30B9"/>
    <w:rsid w:val="00BA76C4"/>
    <w:rsid w:val="00BB43D6"/>
    <w:rsid w:val="00BB7D53"/>
    <w:rsid w:val="00BC1938"/>
    <w:rsid w:val="00BC2405"/>
    <w:rsid w:val="00BC5B13"/>
    <w:rsid w:val="00BC6730"/>
    <w:rsid w:val="00BD0B97"/>
    <w:rsid w:val="00BD15B0"/>
    <w:rsid w:val="00BD22FE"/>
    <w:rsid w:val="00BD3651"/>
    <w:rsid w:val="00BD417E"/>
    <w:rsid w:val="00BE1F81"/>
    <w:rsid w:val="00BE6685"/>
    <w:rsid w:val="00BE7B2D"/>
    <w:rsid w:val="00BF2D24"/>
    <w:rsid w:val="00BF2E23"/>
    <w:rsid w:val="00BF3643"/>
    <w:rsid w:val="00BF40A3"/>
    <w:rsid w:val="00BF7F20"/>
    <w:rsid w:val="00C02392"/>
    <w:rsid w:val="00C03E6E"/>
    <w:rsid w:val="00C04C37"/>
    <w:rsid w:val="00C0658D"/>
    <w:rsid w:val="00C11252"/>
    <w:rsid w:val="00C150B2"/>
    <w:rsid w:val="00C16464"/>
    <w:rsid w:val="00C234A1"/>
    <w:rsid w:val="00C24F7A"/>
    <w:rsid w:val="00C250BE"/>
    <w:rsid w:val="00C3032B"/>
    <w:rsid w:val="00C343FE"/>
    <w:rsid w:val="00C359C9"/>
    <w:rsid w:val="00C37527"/>
    <w:rsid w:val="00C44F0E"/>
    <w:rsid w:val="00C44FCD"/>
    <w:rsid w:val="00C47A03"/>
    <w:rsid w:val="00C514D5"/>
    <w:rsid w:val="00C51CCE"/>
    <w:rsid w:val="00C67808"/>
    <w:rsid w:val="00C72261"/>
    <w:rsid w:val="00C74D81"/>
    <w:rsid w:val="00C77DC2"/>
    <w:rsid w:val="00C81B1E"/>
    <w:rsid w:val="00C81EA8"/>
    <w:rsid w:val="00C82F09"/>
    <w:rsid w:val="00C82FE0"/>
    <w:rsid w:val="00C87404"/>
    <w:rsid w:val="00C95F79"/>
    <w:rsid w:val="00CA0F3C"/>
    <w:rsid w:val="00CA5685"/>
    <w:rsid w:val="00CB1B33"/>
    <w:rsid w:val="00CB367A"/>
    <w:rsid w:val="00CB37AB"/>
    <w:rsid w:val="00CC0463"/>
    <w:rsid w:val="00CC4253"/>
    <w:rsid w:val="00CC78E4"/>
    <w:rsid w:val="00CD116B"/>
    <w:rsid w:val="00CD3CA6"/>
    <w:rsid w:val="00CD5AB2"/>
    <w:rsid w:val="00CD754E"/>
    <w:rsid w:val="00CE6F45"/>
    <w:rsid w:val="00CF0C86"/>
    <w:rsid w:val="00CF3C80"/>
    <w:rsid w:val="00CF4D34"/>
    <w:rsid w:val="00CF60A3"/>
    <w:rsid w:val="00CF7BCA"/>
    <w:rsid w:val="00D01430"/>
    <w:rsid w:val="00D057DF"/>
    <w:rsid w:val="00D1083B"/>
    <w:rsid w:val="00D119DD"/>
    <w:rsid w:val="00D22892"/>
    <w:rsid w:val="00D24723"/>
    <w:rsid w:val="00D43226"/>
    <w:rsid w:val="00D443A8"/>
    <w:rsid w:val="00D502CA"/>
    <w:rsid w:val="00D519D7"/>
    <w:rsid w:val="00D60A98"/>
    <w:rsid w:val="00D6291C"/>
    <w:rsid w:val="00D674E4"/>
    <w:rsid w:val="00D85734"/>
    <w:rsid w:val="00D94EF4"/>
    <w:rsid w:val="00DA3F5A"/>
    <w:rsid w:val="00DB1513"/>
    <w:rsid w:val="00DB37A3"/>
    <w:rsid w:val="00DC4D04"/>
    <w:rsid w:val="00DD0329"/>
    <w:rsid w:val="00DD0CB4"/>
    <w:rsid w:val="00DD25F3"/>
    <w:rsid w:val="00DD44DF"/>
    <w:rsid w:val="00DD7BE4"/>
    <w:rsid w:val="00DE1871"/>
    <w:rsid w:val="00DE267B"/>
    <w:rsid w:val="00DE50F8"/>
    <w:rsid w:val="00DF03FC"/>
    <w:rsid w:val="00DF1336"/>
    <w:rsid w:val="00DF62E5"/>
    <w:rsid w:val="00DF655E"/>
    <w:rsid w:val="00DF6745"/>
    <w:rsid w:val="00E05C63"/>
    <w:rsid w:val="00E06531"/>
    <w:rsid w:val="00E10946"/>
    <w:rsid w:val="00E11829"/>
    <w:rsid w:val="00E1247D"/>
    <w:rsid w:val="00E13396"/>
    <w:rsid w:val="00E2293F"/>
    <w:rsid w:val="00E2766D"/>
    <w:rsid w:val="00E27D57"/>
    <w:rsid w:val="00E37708"/>
    <w:rsid w:val="00E4205E"/>
    <w:rsid w:val="00E45046"/>
    <w:rsid w:val="00E51FA9"/>
    <w:rsid w:val="00E526B8"/>
    <w:rsid w:val="00E631CB"/>
    <w:rsid w:val="00E6376F"/>
    <w:rsid w:val="00E66BB2"/>
    <w:rsid w:val="00E75DCE"/>
    <w:rsid w:val="00E909EA"/>
    <w:rsid w:val="00E932C5"/>
    <w:rsid w:val="00E95340"/>
    <w:rsid w:val="00E958D5"/>
    <w:rsid w:val="00E962B4"/>
    <w:rsid w:val="00E974C5"/>
    <w:rsid w:val="00EA02A1"/>
    <w:rsid w:val="00EA1F56"/>
    <w:rsid w:val="00EA7212"/>
    <w:rsid w:val="00EC04B8"/>
    <w:rsid w:val="00EC14EC"/>
    <w:rsid w:val="00EC469F"/>
    <w:rsid w:val="00EC71D6"/>
    <w:rsid w:val="00ED0313"/>
    <w:rsid w:val="00ED34A7"/>
    <w:rsid w:val="00EE7D1F"/>
    <w:rsid w:val="00EF1804"/>
    <w:rsid w:val="00EF6934"/>
    <w:rsid w:val="00F009E9"/>
    <w:rsid w:val="00F03745"/>
    <w:rsid w:val="00F10AC0"/>
    <w:rsid w:val="00F12F0B"/>
    <w:rsid w:val="00F16AB0"/>
    <w:rsid w:val="00F262CD"/>
    <w:rsid w:val="00F52381"/>
    <w:rsid w:val="00F56696"/>
    <w:rsid w:val="00F56832"/>
    <w:rsid w:val="00F6286B"/>
    <w:rsid w:val="00F65729"/>
    <w:rsid w:val="00F65FAA"/>
    <w:rsid w:val="00F66616"/>
    <w:rsid w:val="00F706AB"/>
    <w:rsid w:val="00F72644"/>
    <w:rsid w:val="00F8132D"/>
    <w:rsid w:val="00F85BD4"/>
    <w:rsid w:val="00F8748B"/>
    <w:rsid w:val="00F90FD5"/>
    <w:rsid w:val="00F93762"/>
    <w:rsid w:val="00F94416"/>
    <w:rsid w:val="00FA1524"/>
    <w:rsid w:val="00FA1C25"/>
    <w:rsid w:val="00FA2175"/>
    <w:rsid w:val="00FC098F"/>
    <w:rsid w:val="00FD04AF"/>
    <w:rsid w:val="00FD0F0F"/>
    <w:rsid w:val="00FD22EA"/>
    <w:rsid w:val="00FD3C15"/>
    <w:rsid w:val="00FD44CC"/>
    <w:rsid w:val="00FE2C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0584"/>
  <w15:chartTrackingRefBased/>
  <w15:docId w15:val="{92B9F13D-6493-4524-AAB9-F34A734C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C7AD8"/>
    <w:pPr>
      <w:keepNext/>
      <w:keepLines/>
      <w:spacing w:before="240" w:after="0"/>
      <w:outlineLvl w:val="0"/>
    </w:pPr>
    <w:rPr>
      <w:rFonts w:asciiTheme="majorHAnsi" w:eastAsiaTheme="majorEastAsia" w:hAnsiTheme="majorHAnsi" w:cstheme="majorBidi"/>
      <w:color w:val="2E74B5"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3317F"/>
    <w:pPr>
      <w:spacing w:after="0" w:line="240" w:lineRule="auto"/>
    </w:pPr>
  </w:style>
  <w:style w:type="character" w:styleId="Kommentarzeichen">
    <w:name w:val="annotation reference"/>
    <w:basedOn w:val="Absatz-Standardschriftart"/>
    <w:uiPriority w:val="99"/>
    <w:semiHidden/>
    <w:unhideWhenUsed/>
    <w:rsid w:val="00D22892"/>
    <w:rPr>
      <w:sz w:val="16"/>
      <w:szCs w:val="16"/>
    </w:rPr>
  </w:style>
  <w:style w:type="paragraph" w:styleId="Kommentartext">
    <w:name w:val="annotation text"/>
    <w:basedOn w:val="Standard"/>
    <w:link w:val="KommentartextZchn"/>
    <w:uiPriority w:val="99"/>
    <w:semiHidden/>
    <w:unhideWhenUsed/>
    <w:rsid w:val="00D2289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2892"/>
    <w:rPr>
      <w:sz w:val="20"/>
      <w:szCs w:val="20"/>
    </w:rPr>
  </w:style>
  <w:style w:type="paragraph" w:styleId="Kommentarthema">
    <w:name w:val="annotation subject"/>
    <w:basedOn w:val="Kommentartext"/>
    <w:next w:val="Kommentartext"/>
    <w:link w:val="KommentarthemaZchn"/>
    <w:uiPriority w:val="99"/>
    <w:semiHidden/>
    <w:unhideWhenUsed/>
    <w:rsid w:val="00D22892"/>
    <w:rPr>
      <w:b/>
      <w:bCs/>
    </w:rPr>
  </w:style>
  <w:style w:type="character" w:customStyle="1" w:styleId="KommentarthemaZchn">
    <w:name w:val="Kommentarthema Zchn"/>
    <w:basedOn w:val="KommentartextZchn"/>
    <w:link w:val="Kommentarthema"/>
    <w:uiPriority w:val="99"/>
    <w:semiHidden/>
    <w:rsid w:val="00D22892"/>
    <w:rPr>
      <w:b/>
      <w:bCs/>
      <w:sz w:val="20"/>
      <w:szCs w:val="20"/>
    </w:rPr>
  </w:style>
  <w:style w:type="paragraph" w:styleId="Sprechblasentext">
    <w:name w:val="Balloon Text"/>
    <w:basedOn w:val="Standard"/>
    <w:link w:val="SprechblasentextZchn"/>
    <w:uiPriority w:val="99"/>
    <w:semiHidden/>
    <w:unhideWhenUsed/>
    <w:rsid w:val="00D2289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2892"/>
    <w:rPr>
      <w:rFonts w:ascii="Segoe UI" w:hAnsi="Segoe UI" w:cs="Segoe UI"/>
      <w:sz w:val="18"/>
      <w:szCs w:val="18"/>
    </w:rPr>
  </w:style>
  <w:style w:type="character" w:customStyle="1" w:styleId="apple-converted-space">
    <w:name w:val="apple-converted-space"/>
    <w:basedOn w:val="Absatz-Standardschriftart"/>
    <w:rsid w:val="00B47C22"/>
  </w:style>
  <w:style w:type="paragraph" w:customStyle="1" w:styleId="Text">
    <w:name w:val="Text"/>
    <w:basedOn w:val="KeinLeerraum"/>
    <w:qFormat/>
    <w:rsid w:val="002B6C5C"/>
    <w:rPr>
      <w:rFonts w:ascii="Garamond" w:hAnsi="Garamond"/>
    </w:rPr>
  </w:style>
  <w:style w:type="paragraph" w:customStyle="1" w:styleId="Anmerkungen">
    <w:name w:val="Anmerkungen"/>
    <w:basedOn w:val="KeinLeerraum"/>
    <w:link w:val="AnmerkungenZchn"/>
    <w:qFormat/>
    <w:rsid w:val="002B6C5C"/>
    <w:rPr>
      <w:i/>
      <w:color w:val="538135" w:themeColor="accent6" w:themeShade="BF"/>
      <w:sz w:val="18"/>
    </w:rPr>
  </w:style>
  <w:style w:type="character" w:customStyle="1" w:styleId="KeinLeerraumZchn">
    <w:name w:val="Kein Leerraum Zchn"/>
    <w:basedOn w:val="Absatz-Standardschriftart"/>
    <w:link w:val="KeinLeerraum"/>
    <w:uiPriority w:val="1"/>
    <w:rsid w:val="002B6C5C"/>
  </w:style>
  <w:style w:type="character" w:customStyle="1" w:styleId="AnmerkungenZchn">
    <w:name w:val="Anmerkungen Zchn"/>
    <w:basedOn w:val="KeinLeerraumZchn"/>
    <w:link w:val="Anmerkungen"/>
    <w:rsid w:val="002B6C5C"/>
    <w:rPr>
      <w:i/>
      <w:color w:val="538135" w:themeColor="accent6" w:themeShade="BF"/>
      <w:sz w:val="18"/>
    </w:rPr>
  </w:style>
  <w:style w:type="character" w:customStyle="1" w:styleId="berschrift1Zchn">
    <w:name w:val="Überschrift 1 Zchn"/>
    <w:basedOn w:val="Absatz-Standardschriftart"/>
    <w:link w:val="berschrift1"/>
    <w:uiPriority w:val="9"/>
    <w:rsid w:val="005C7AD8"/>
    <w:rPr>
      <w:rFonts w:asciiTheme="majorHAnsi" w:eastAsiaTheme="majorEastAsia" w:hAnsiTheme="majorHAnsi" w:cstheme="majorBidi"/>
      <w:color w:val="2E74B5" w:themeColor="accent1" w:themeShade="BF"/>
      <w:sz w:val="32"/>
      <w:szCs w:val="32"/>
      <w:lang w:eastAsia="de-DE"/>
    </w:rPr>
  </w:style>
  <w:style w:type="paragraph" w:styleId="Literaturverzeichnis">
    <w:name w:val="Bibliography"/>
    <w:basedOn w:val="Standard"/>
    <w:next w:val="Standard"/>
    <w:uiPriority w:val="37"/>
    <w:unhideWhenUsed/>
    <w:rsid w:val="005C7AD8"/>
  </w:style>
  <w:style w:type="paragraph" w:styleId="Funotentext">
    <w:name w:val="footnote text"/>
    <w:basedOn w:val="Standard"/>
    <w:link w:val="FunotentextZchn"/>
    <w:uiPriority w:val="99"/>
    <w:semiHidden/>
    <w:unhideWhenUsed/>
    <w:rsid w:val="00B32F7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32F79"/>
    <w:rPr>
      <w:sz w:val="20"/>
      <w:szCs w:val="20"/>
    </w:rPr>
  </w:style>
  <w:style w:type="character" w:styleId="Funotenzeichen">
    <w:name w:val="footnote reference"/>
    <w:basedOn w:val="Absatz-Standardschriftart"/>
    <w:uiPriority w:val="99"/>
    <w:semiHidden/>
    <w:unhideWhenUsed/>
    <w:rsid w:val="00B32F79"/>
    <w:rPr>
      <w:vertAlign w:val="superscript"/>
    </w:rPr>
  </w:style>
  <w:style w:type="character" w:styleId="Hyperlink">
    <w:name w:val="Hyperlink"/>
    <w:basedOn w:val="Absatz-Standardschriftart"/>
    <w:uiPriority w:val="99"/>
    <w:unhideWhenUsed/>
    <w:rsid w:val="00B32F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4973">
      <w:bodyDiv w:val="1"/>
      <w:marLeft w:val="0"/>
      <w:marRight w:val="0"/>
      <w:marTop w:val="0"/>
      <w:marBottom w:val="0"/>
      <w:divBdr>
        <w:top w:val="none" w:sz="0" w:space="0" w:color="auto"/>
        <w:left w:val="none" w:sz="0" w:space="0" w:color="auto"/>
        <w:bottom w:val="none" w:sz="0" w:space="0" w:color="auto"/>
        <w:right w:val="none" w:sz="0" w:space="0" w:color="auto"/>
      </w:divBdr>
    </w:div>
    <w:div w:id="28074361">
      <w:bodyDiv w:val="1"/>
      <w:marLeft w:val="0"/>
      <w:marRight w:val="0"/>
      <w:marTop w:val="0"/>
      <w:marBottom w:val="0"/>
      <w:divBdr>
        <w:top w:val="none" w:sz="0" w:space="0" w:color="auto"/>
        <w:left w:val="none" w:sz="0" w:space="0" w:color="auto"/>
        <w:bottom w:val="none" w:sz="0" w:space="0" w:color="auto"/>
        <w:right w:val="none" w:sz="0" w:space="0" w:color="auto"/>
      </w:divBdr>
    </w:div>
    <w:div w:id="29500734">
      <w:bodyDiv w:val="1"/>
      <w:marLeft w:val="0"/>
      <w:marRight w:val="0"/>
      <w:marTop w:val="0"/>
      <w:marBottom w:val="0"/>
      <w:divBdr>
        <w:top w:val="none" w:sz="0" w:space="0" w:color="auto"/>
        <w:left w:val="none" w:sz="0" w:space="0" w:color="auto"/>
        <w:bottom w:val="none" w:sz="0" w:space="0" w:color="auto"/>
        <w:right w:val="none" w:sz="0" w:space="0" w:color="auto"/>
      </w:divBdr>
    </w:div>
    <w:div w:id="39866210">
      <w:bodyDiv w:val="1"/>
      <w:marLeft w:val="0"/>
      <w:marRight w:val="0"/>
      <w:marTop w:val="0"/>
      <w:marBottom w:val="0"/>
      <w:divBdr>
        <w:top w:val="none" w:sz="0" w:space="0" w:color="auto"/>
        <w:left w:val="none" w:sz="0" w:space="0" w:color="auto"/>
        <w:bottom w:val="none" w:sz="0" w:space="0" w:color="auto"/>
        <w:right w:val="none" w:sz="0" w:space="0" w:color="auto"/>
      </w:divBdr>
    </w:div>
    <w:div w:id="45687265">
      <w:bodyDiv w:val="1"/>
      <w:marLeft w:val="0"/>
      <w:marRight w:val="0"/>
      <w:marTop w:val="0"/>
      <w:marBottom w:val="0"/>
      <w:divBdr>
        <w:top w:val="none" w:sz="0" w:space="0" w:color="auto"/>
        <w:left w:val="none" w:sz="0" w:space="0" w:color="auto"/>
        <w:bottom w:val="none" w:sz="0" w:space="0" w:color="auto"/>
        <w:right w:val="none" w:sz="0" w:space="0" w:color="auto"/>
      </w:divBdr>
    </w:div>
    <w:div w:id="54085034">
      <w:bodyDiv w:val="1"/>
      <w:marLeft w:val="0"/>
      <w:marRight w:val="0"/>
      <w:marTop w:val="0"/>
      <w:marBottom w:val="0"/>
      <w:divBdr>
        <w:top w:val="none" w:sz="0" w:space="0" w:color="auto"/>
        <w:left w:val="none" w:sz="0" w:space="0" w:color="auto"/>
        <w:bottom w:val="none" w:sz="0" w:space="0" w:color="auto"/>
        <w:right w:val="none" w:sz="0" w:space="0" w:color="auto"/>
      </w:divBdr>
    </w:div>
    <w:div w:id="83112741">
      <w:bodyDiv w:val="1"/>
      <w:marLeft w:val="0"/>
      <w:marRight w:val="0"/>
      <w:marTop w:val="0"/>
      <w:marBottom w:val="0"/>
      <w:divBdr>
        <w:top w:val="none" w:sz="0" w:space="0" w:color="auto"/>
        <w:left w:val="none" w:sz="0" w:space="0" w:color="auto"/>
        <w:bottom w:val="none" w:sz="0" w:space="0" w:color="auto"/>
        <w:right w:val="none" w:sz="0" w:space="0" w:color="auto"/>
      </w:divBdr>
    </w:div>
    <w:div w:id="91318884">
      <w:bodyDiv w:val="1"/>
      <w:marLeft w:val="0"/>
      <w:marRight w:val="0"/>
      <w:marTop w:val="0"/>
      <w:marBottom w:val="0"/>
      <w:divBdr>
        <w:top w:val="none" w:sz="0" w:space="0" w:color="auto"/>
        <w:left w:val="none" w:sz="0" w:space="0" w:color="auto"/>
        <w:bottom w:val="none" w:sz="0" w:space="0" w:color="auto"/>
        <w:right w:val="none" w:sz="0" w:space="0" w:color="auto"/>
      </w:divBdr>
    </w:div>
    <w:div w:id="94402539">
      <w:bodyDiv w:val="1"/>
      <w:marLeft w:val="0"/>
      <w:marRight w:val="0"/>
      <w:marTop w:val="0"/>
      <w:marBottom w:val="0"/>
      <w:divBdr>
        <w:top w:val="none" w:sz="0" w:space="0" w:color="auto"/>
        <w:left w:val="none" w:sz="0" w:space="0" w:color="auto"/>
        <w:bottom w:val="none" w:sz="0" w:space="0" w:color="auto"/>
        <w:right w:val="none" w:sz="0" w:space="0" w:color="auto"/>
      </w:divBdr>
    </w:div>
    <w:div w:id="110251997">
      <w:bodyDiv w:val="1"/>
      <w:marLeft w:val="0"/>
      <w:marRight w:val="0"/>
      <w:marTop w:val="0"/>
      <w:marBottom w:val="0"/>
      <w:divBdr>
        <w:top w:val="none" w:sz="0" w:space="0" w:color="auto"/>
        <w:left w:val="none" w:sz="0" w:space="0" w:color="auto"/>
        <w:bottom w:val="none" w:sz="0" w:space="0" w:color="auto"/>
        <w:right w:val="none" w:sz="0" w:space="0" w:color="auto"/>
      </w:divBdr>
    </w:div>
    <w:div w:id="119694594">
      <w:bodyDiv w:val="1"/>
      <w:marLeft w:val="0"/>
      <w:marRight w:val="0"/>
      <w:marTop w:val="0"/>
      <w:marBottom w:val="0"/>
      <w:divBdr>
        <w:top w:val="none" w:sz="0" w:space="0" w:color="auto"/>
        <w:left w:val="none" w:sz="0" w:space="0" w:color="auto"/>
        <w:bottom w:val="none" w:sz="0" w:space="0" w:color="auto"/>
        <w:right w:val="none" w:sz="0" w:space="0" w:color="auto"/>
      </w:divBdr>
    </w:div>
    <w:div w:id="131101929">
      <w:bodyDiv w:val="1"/>
      <w:marLeft w:val="0"/>
      <w:marRight w:val="0"/>
      <w:marTop w:val="0"/>
      <w:marBottom w:val="0"/>
      <w:divBdr>
        <w:top w:val="none" w:sz="0" w:space="0" w:color="auto"/>
        <w:left w:val="none" w:sz="0" w:space="0" w:color="auto"/>
        <w:bottom w:val="none" w:sz="0" w:space="0" w:color="auto"/>
        <w:right w:val="none" w:sz="0" w:space="0" w:color="auto"/>
      </w:divBdr>
    </w:div>
    <w:div w:id="150800332">
      <w:bodyDiv w:val="1"/>
      <w:marLeft w:val="0"/>
      <w:marRight w:val="0"/>
      <w:marTop w:val="0"/>
      <w:marBottom w:val="0"/>
      <w:divBdr>
        <w:top w:val="none" w:sz="0" w:space="0" w:color="auto"/>
        <w:left w:val="none" w:sz="0" w:space="0" w:color="auto"/>
        <w:bottom w:val="none" w:sz="0" w:space="0" w:color="auto"/>
        <w:right w:val="none" w:sz="0" w:space="0" w:color="auto"/>
      </w:divBdr>
    </w:div>
    <w:div w:id="159346815">
      <w:bodyDiv w:val="1"/>
      <w:marLeft w:val="0"/>
      <w:marRight w:val="0"/>
      <w:marTop w:val="0"/>
      <w:marBottom w:val="0"/>
      <w:divBdr>
        <w:top w:val="none" w:sz="0" w:space="0" w:color="auto"/>
        <w:left w:val="none" w:sz="0" w:space="0" w:color="auto"/>
        <w:bottom w:val="none" w:sz="0" w:space="0" w:color="auto"/>
        <w:right w:val="none" w:sz="0" w:space="0" w:color="auto"/>
      </w:divBdr>
    </w:div>
    <w:div w:id="164982400">
      <w:bodyDiv w:val="1"/>
      <w:marLeft w:val="0"/>
      <w:marRight w:val="0"/>
      <w:marTop w:val="0"/>
      <w:marBottom w:val="0"/>
      <w:divBdr>
        <w:top w:val="none" w:sz="0" w:space="0" w:color="auto"/>
        <w:left w:val="none" w:sz="0" w:space="0" w:color="auto"/>
        <w:bottom w:val="none" w:sz="0" w:space="0" w:color="auto"/>
        <w:right w:val="none" w:sz="0" w:space="0" w:color="auto"/>
      </w:divBdr>
    </w:div>
    <w:div w:id="226303025">
      <w:bodyDiv w:val="1"/>
      <w:marLeft w:val="0"/>
      <w:marRight w:val="0"/>
      <w:marTop w:val="0"/>
      <w:marBottom w:val="0"/>
      <w:divBdr>
        <w:top w:val="none" w:sz="0" w:space="0" w:color="auto"/>
        <w:left w:val="none" w:sz="0" w:space="0" w:color="auto"/>
        <w:bottom w:val="none" w:sz="0" w:space="0" w:color="auto"/>
        <w:right w:val="none" w:sz="0" w:space="0" w:color="auto"/>
      </w:divBdr>
    </w:div>
    <w:div w:id="226654504">
      <w:bodyDiv w:val="1"/>
      <w:marLeft w:val="0"/>
      <w:marRight w:val="0"/>
      <w:marTop w:val="0"/>
      <w:marBottom w:val="0"/>
      <w:divBdr>
        <w:top w:val="none" w:sz="0" w:space="0" w:color="auto"/>
        <w:left w:val="none" w:sz="0" w:space="0" w:color="auto"/>
        <w:bottom w:val="none" w:sz="0" w:space="0" w:color="auto"/>
        <w:right w:val="none" w:sz="0" w:space="0" w:color="auto"/>
      </w:divBdr>
    </w:div>
    <w:div w:id="239994173">
      <w:bodyDiv w:val="1"/>
      <w:marLeft w:val="0"/>
      <w:marRight w:val="0"/>
      <w:marTop w:val="0"/>
      <w:marBottom w:val="0"/>
      <w:divBdr>
        <w:top w:val="none" w:sz="0" w:space="0" w:color="auto"/>
        <w:left w:val="none" w:sz="0" w:space="0" w:color="auto"/>
        <w:bottom w:val="none" w:sz="0" w:space="0" w:color="auto"/>
        <w:right w:val="none" w:sz="0" w:space="0" w:color="auto"/>
      </w:divBdr>
    </w:div>
    <w:div w:id="244263671">
      <w:bodyDiv w:val="1"/>
      <w:marLeft w:val="0"/>
      <w:marRight w:val="0"/>
      <w:marTop w:val="0"/>
      <w:marBottom w:val="0"/>
      <w:divBdr>
        <w:top w:val="none" w:sz="0" w:space="0" w:color="auto"/>
        <w:left w:val="none" w:sz="0" w:space="0" w:color="auto"/>
        <w:bottom w:val="none" w:sz="0" w:space="0" w:color="auto"/>
        <w:right w:val="none" w:sz="0" w:space="0" w:color="auto"/>
      </w:divBdr>
    </w:div>
    <w:div w:id="273560709">
      <w:bodyDiv w:val="1"/>
      <w:marLeft w:val="0"/>
      <w:marRight w:val="0"/>
      <w:marTop w:val="0"/>
      <w:marBottom w:val="0"/>
      <w:divBdr>
        <w:top w:val="none" w:sz="0" w:space="0" w:color="auto"/>
        <w:left w:val="none" w:sz="0" w:space="0" w:color="auto"/>
        <w:bottom w:val="none" w:sz="0" w:space="0" w:color="auto"/>
        <w:right w:val="none" w:sz="0" w:space="0" w:color="auto"/>
      </w:divBdr>
    </w:div>
    <w:div w:id="291251373">
      <w:bodyDiv w:val="1"/>
      <w:marLeft w:val="0"/>
      <w:marRight w:val="0"/>
      <w:marTop w:val="0"/>
      <w:marBottom w:val="0"/>
      <w:divBdr>
        <w:top w:val="none" w:sz="0" w:space="0" w:color="auto"/>
        <w:left w:val="none" w:sz="0" w:space="0" w:color="auto"/>
        <w:bottom w:val="none" w:sz="0" w:space="0" w:color="auto"/>
        <w:right w:val="none" w:sz="0" w:space="0" w:color="auto"/>
      </w:divBdr>
    </w:div>
    <w:div w:id="316081258">
      <w:bodyDiv w:val="1"/>
      <w:marLeft w:val="0"/>
      <w:marRight w:val="0"/>
      <w:marTop w:val="0"/>
      <w:marBottom w:val="0"/>
      <w:divBdr>
        <w:top w:val="none" w:sz="0" w:space="0" w:color="auto"/>
        <w:left w:val="none" w:sz="0" w:space="0" w:color="auto"/>
        <w:bottom w:val="none" w:sz="0" w:space="0" w:color="auto"/>
        <w:right w:val="none" w:sz="0" w:space="0" w:color="auto"/>
      </w:divBdr>
    </w:div>
    <w:div w:id="317462826">
      <w:bodyDiv w:val="1"/>
      <w:marLeft w:val="0"/>
      <w:marRight w:val="0"/>
      <w:marTop w:val="0"/>
      <w:marBottom w:val="0"/>
      <w:divBdr>
        <w:top w:val="none" w:sz="0" w:space="0" w:color="auto"/>
        <w:left w:val="none" w:sz="0" w:space="0" w:color="auto"/>
        <w:bottom w:val="none" w:sz="0" w:space="0" w:color="auto"/>
        <w:right w:val="none" w:sz="0" w:space="0" w:color="auto"/>
      </w:divBdr>
    </w:div>
    <w:div w:id="319693870">
      <w:bodyDiv w:val="1"/>
      <w:marLeft w:val="0"/>
      <w:marRight w:val="0"/>
      <w:marTop w:val="0"/>
      <w:marBottom w:val="0"/>
      <w:divBdr>
        <w:top w:val="none" w:sz="0" w:space="0" w:color="auto"/>
        <w:left w:val="none" w:sz="0" w:space="0" w:color="auto"/>
        <w:bottom w:val="none" w:sz="0" w:space="0" w:color="auto"/>
        <w:right w:val="none" w:sz="0" w:space="0" w:color="auto"/>
      </w:divBdr>
    </w:div>
    <w:div w:id="324355640">
      <w:bodyDiv w:val="1"/>
      <w:marLeft w:val="0"/>
      <w:marRight w:val="0"/>
      <w:marTop w:val="0"/>
      <w:marBottom w:val="0"/>
      <w:divBdr>
        <w:top w:val="none" w:sz="0" w:space="0" w:color="auto"/>
        <w:left w:val="none" w:sz="0" w:space="0" w:color="auto"/>
        <w:bottom w:val="none" w:sz="0" w:space="0" w:color="auto"/>
        <w:right w:val="none" w:sz="0" w:space="0" w:color="auto"/>
      </w:divBdr>
    </w:div>
    <w:div w:id="334459835">
      <w:bodyDiv w:val="1"/>
      <w:marLeft w:val="0"/>
      <w:marRight w:val="0"/>
      <w:marTop w:val="0"/>
      <w:marBottom w:val="0"/>
      <w:divBdr>
        <w:top w:val="none" w:sz="0" w:space="0" w:color="auto"/>
        <w:left w:val="none" w:sz="0" w:space="0" w:color="auto"/>
        <w:bottom w:val="none" w:sz="0" w:space="0" w:color="auto"/>
        <w:right w:val="none" w:sz="0" w:space="0" w:color="auto"/>
      </w:divBdr>
    </w:div>
    <w:div w:id="335155917">
      <w:bodyDiv w:val="1"/>
      <w:marLeft w:val="0"/>
      <w:marRight w:val="0"/>
      <w:marTop w:val="0"/>
      <w:marBottom w:val="0"/>
      <w:divBdr>
        <w:top w:val="none" w:sz="0" w:space="0" w:color="auto"/>
        <w:left w:val="none" w:sz="0" w:space="0" w:color="auto"/>
        <w:bottom w:val="none" w:sz="0" w:space="0" w:color="auto"/>
        <w:right w:val="none" w:sz="0" w:space="0" w:color="auto"/>
      </w:divBdr>
    </w:div>
    <w:div w:id="342587510">
      <w:bodyDiv w:val="1"/>
      <w:marLeft w:val="0"/>
      <w:marRight w:val="0"/>
      <w:marTop w:val="0"/>
      <w:marBottom w:val="0"/>
      <w:divBdr>
        <w:top w:val="none" w:sz="0" w:space="0" w:color="auto"/>
        <w:left w:val="none" w:sz="0" w:space="0" w:color="auto"/>
        <w:bottom w:val="none" w:sz="0" w:space="0" w:color="auto"/>
        <w:right w:val="none" w:sz="0" w:space="0" w:color="auto"/>
      </w:divBdr>
    </w:div>
    <w:div w:id="349573149">
      <w:bodyDiv w:val="1"/>
      <w:marLeft w:val="0"/>
      <w:marRight w:val="0"/>
      <w:marTop w:val="0"/>
      <w:marBottom w:val="0"/>
      <w:divBdr>
        <w:top w:val="none" w:sz="0" w:space="0" w:color="auto"/>
        <w:left w:val="none" w:sz="0" w:space="0" w:color="auto"/>
        <w:bottom w:val="none" w:sz="0" w:space="0" w:color="auto"/>
        <w:right w:val="none" w:sz="0" w:space="0" w:color="auto"/>
      </w:divBdr>
    </w:div>
    <w:div w:id="398671546">
      <w:bodyDiv w:val="1"/>
      <w:marLeft w:val="0"/>
      <w:marRight w:val="0"/>
      <w:marTop w:val="0"/>
      <w:marBottom w:val="0"/>
      <w:divBdr>
        <w:top w:val="none" w:sz="0" w:space="0" w:color="auto"/>
        <w:left w:val="none" w:sz="0" w:space="0" w:color="auto"/>
        <w:bottom w:val="none" w:sz="0" w:space="0" w:color="auto"/>
        <w:right w:val="none" w:sz="0" w:space="0" w:color="auto"/>
      </w:divBdr>
    </w:div>
    <w:div w:id="399527675">
      <w:bodyDiv w:val="1"/>
      <w:marLeft w:val="0"/>
      <w:marRight w:val="0"/>
      <w:marTop w:val="0"/>
      <w:marBottom w:val="0"/>
      <w:divBdr>
        <w:top w:val="none" w:sz="0" w:space="0" w:color="auto"/>
        <w:left w:val="none" w:sz="0" w:space="0" w:color="auto"/>
        <w:bottom w:val="none" w:sz="0" w:space="0" w:color="auto"/>
        <w:right w:val="none" w:sz="0" w:space="0" w:color="auto"/>
      </w:divBdr>
    </w:div>
    <w:div w:id="424495666">
      <w:bodyDiv w:val="1"/>
      <w:marLeft w:val="0"/>
      <w:marRight w:val="0"/>
      <w:marTop w:val="0"/>
      <w:marBottom w:val="0"/>
      <w:divBdr>
        <w:top w:val="none" w:sz="0" w:space="0" w:color="auto"/>
        <w:left w:val="none" w:sz="0" w:space="0" w:color="auto"/>
        <w:bottom w:val="none" w:sz="0" w:space="0" w:color="auto"/>
        <w:right w:val="none" w:sz="0" w:space="0" w:color="auto"/>
      </w:divBdr>
    </w:div>
    <w:div w:id="429085513">
      <w:bodyDiv w:val="1"/>
      <w:marLeft w:val="0"/>
      <w:marRight w:val="0"/>
      <w:marTop w:val="0"/>
      <w:marBottom w:val="0"/>
      <w:divBdr>
        <w:top w:val="none" w:sz="0" w:space="0" w:color="auto"/>
        <w:left w:val="none" w:sz="0" w:space="0" w:color="auto"/>
        <w:bottom w:val="none" w:sz="0" w:space="0" w:color="auto"/>
        <w:right w:val="none" w:sz="0" w:space="0" w:color="auto"/>
      </w:divBdr>
    </w:div>
    <w:div w:id="438988517">
      <w:bodyDiv w:val="1"/>
      <w:marLeft w:val="0"/>
      <w:marRight w:val="0"/>
      <w:marTop w:val="0"/>
      <w:marBottom w:val="0"/>
      <w:divBdr>
        <w:top w:val="none" w:sz="0" w:space="0" w:color="auto"/>
        <w:left w:val="none" w:sz="0" w:space="0" w:color="auto"/>
        <w:bottom w:val="none" w:sz="0" w:space="0" w:color="auto"/>
        <w:right w:val="none" w:sz="0" w:space="0" w:color="auto"/>
      </w:divBdr>
    </w:div>
    <w:div w:id="463741541">
      <w:bodyDiv w:val="1"/>
      <w:marLeft w:val="0"/>
      <w:marRight w:val="0"/>
      <w:marTop w:val="0"/>
      <w:marBottom w:val="0"/>
      <w:divBdr>
        <w:top w:val="none" w:sz="0" w:space="0" w:color="auto"/>
        <w:left w:val="none" w:sz="0" w:space="0" w:color="auto"/>
        <w:bottom w:val="none" w:sz="0" w:space="0" w:color="auto"/>
        <w:right w:val="none" w:sz="0" w:space="0" w:color="auto"/>
      </w:divBdr>
    </w:div>
    <w:div w:id="467628228">
      <w:bodyDiv w:val="1"/>
      <w:marLeft w:val="0"/>
      <w:marRight w:val="0"/>
      <w:marTop w:val="0"/>
      <w:marBottom w:val="0"/>
      <w:divBdr>
        <w:top w:val="none" w:sz="0" w:space="0" w:color="auto"/>
        <w:left w:val="none" w:sz="0" w:space="0" w:color="auto"/>
        <w:bottom w:val="none" w:sz="0" w:space="0" w:color="auto"/>
        <w:right w:val="none" w:sz="0" w:space="0" w:color="auto"/>
      </w:divBdr>
    </w:div>
    <w:div w:id="484316912">
      <w:bodyDiv w:val="1"/>
      <w:marLeft w:val="0"/>
      <w:marRight w:val="0"/>
      <w:marTop w:val="0"/>
      <w:marBottom w:val="0"/>
      <w:divBdr>
        <w:top w:val="none" w:sz="0" w:space="0" w:color="auto"/>
        <w:left w:val="none" w:sz="0" w:space="0" w:color="auto"/>
        <w:bottom w:val="none" w:sz="0" w:space="0" w:color="auto"/>
        <w:right w:val="none" w:sz="0" w:space="0" w:color="auto"/>
      </w:divBdr>
    </w:div>
    <w:div w:id="484585839">
      <w:bodyDiv w:val="1"/>
      <w:marLeft w:val="0"/>
      <w:marRight w:val="0"/>
      <w:marTop w:val="0"/>
      <w:marBottom w:val="0"/>
      <w:divBdr>
        <w:top w:val="none" w:sz="0" w:space="0" w:color="auto"/>
        <w:left w:val="none" w:sz="0" w:space="0" w:color="auto"/>
        <w:bottom w:val="none" w:sz="0" w:space="0" w:color="auto"/>
        <w:right w:val="none" w:sz="0" w:space="0" w:color="auto"/>
      </w:divBdr>
    </w:div>
    <w:div w:id="496918476">
      <w:bodyDiv w:val="1"/>
      <w:marLeft w:val="0"/>
      <w:marRight w:val="0"/>
      <w:marTop w:val="0"/>
      <w:marBottom w:val="0"/>
      <w:divBdr>
        <w:top w:val="none" w:sz="0" w:space="0" w:color="auto"/>
        <w:left w:val="none" w:sz="0" w:space="0" w:color="auto"/>
        <w:bottom w:val="none" w:sz="0" w:space="0" w:color="auto"/>
        <w:right w:val="none" w:sz="0" w:space="0" w:color="auto"/>
      </w:divBdr>
    </w:div>
    <w:div w:id="508760691">
      <w:bodyDiv w:val="1"/>
      <w:marLeft w:val="0"/>
      <w:marRight w:val="0"/>
      <w:marTop w:val="0"/>
      <w:marBottom w:val="0"/>
      <w:divBdr>
        <w:top w:val="none" w:sz="0" w:space="0" w:color="auto"/>
        <w:left w:val="none" w:sz="0" w:space="0" w:color="auto"/>
        <w:bottom w:val="none" w:sz="0" w:space="0" w:color="auto"/>
        <w:right w:val="none" w:sz="0" w:space="0" w:color="auto"/>
      </w:divBdr>
    </w:div>
    <w:div w:id="519783584">
      <w:bodyDiv w:val="1"/>
      <w:marLeft w:val="0"/>
      <w:marRight w:val="0"/>
      <w:marTop w:val="0"/>
      <w:marBottom w:val="0"/>
      <w:divBdr>
        <w:top w:val="none" w:sz="0" w:space="0" w:color="auto"/>
        <w:left w:val="none" w:sz="0" w:space="0" w:color="auto"/>
        <w:bottom w:val="none" w:sz="0" w:space="0" w:color="auto"/>
        <w:right w:val="none" w:sz="0" w:space="0" w:color="auto"/>
      </w:divBdr>
    </w:div>
    <w:div w:id="526451379">
      <w:bodyDiv w:val="1"/>
      <w:marLeft w:val="0"/>
      <w:marRight w:val="0"/>
      <w:marTop w:val="0"/>
      <w:marBottom w:val="0"/>
      <w:divBdr>
        <w:top w:val="none" w:sz="0" w:space="0" w:color="auto"/>
        <w:left w:val="none" w:sz="0" w:space="0" w:color="auto"/>
        <w:bottom w:val="none" w:sz="0" w:space="0" w:color="auto"/>
        <w:right w:val="none" w:sz="0" w:space="0" w:color="auto"/>
      </w:divBdr>
    </w:div>
    <w:div w:id="540244521">
      <w:bodyDiv w:val="1"/>
      <w:marLeft w:val="0"/>
      <w:marRight w:val="0"/>
      <w:marTop w:val="0"/>
      <w:marBottom w:val="0"/>
      <w:divBdr>
        <w:top w:val="none" w:sz="0" w:space="0" w:color="auto"/>
        <w:left w:val="none" w:sz="0" w:space="0" w:color="auto"/>
        <w:bottom w:val="none" w:sz="0" w:space="0" w:color="auto"/>
        <w:right w:val="none" w:sz="0" w:space="0" w:color="auto"/>
      </w:divBdr>
    </w:div>
    <w:div w:id="543253760">
      <w:bodyDiv w:val="1"/>
      <w:marLeft w:val="0"/>
      <w:marRight w:val="0"/>
      <w:marTop w:val="0"/>
      <w:marBottom w:val="0"/>
      <w:divBdr>
        <w:top w:val="none" w:sz="0" w:space="0" w:color="auto"/>
        <w:left w:val="none" w:sz="0" w:space="0" w:color="auto"/>
        <w:bottom w:val="none" w:sz="0" w:space="0" w:color="auto"/>
        <w:right w:val="none" w:sz="0" w:space="0" w:color="auto"/>
      </w:divBdr>
    </w:div>
    <w:div w:id="548608139">
      <w:bodyDiv w:val="1"/>
      <w:marLeft w:val="0"/>
      <w:marRight w:val="0"/>
      <w:marTop w:val="0"/>
      <w:marBottom w:val="0"/>
      <w:divBdr>
        <w:top w:val="none" w:sz="0" w:space="0" w:color="auto"/>
        <w:left w:val="none" w:sz="0" w:space="0" w:color="auto"/>
        <w:bottom w:val="none" w:sz="0" w:space="0" w:color="auto"/>
        <w:right w:val="none" w:sz="0" w:space="0" w:color="auto"/>
      </w:divBdr>
    </w:div>
    <w:div w:id="574974189">
      <w:bodyDiv w:val="1"/>
      <w:marLeft w:val="0"/>
      <w:marRight w:val="0"/>
      <w:marTop w:val="0"/>
      <w:marBottom w:val="0"/>
      <w:divBdr>
        <w:top w:val="none" w:sz="0" w:space="0" w:color="auto"/>
        <w:left w:val="none" w:sz="0" w:space="0" w:color="auto"/>
        <w:bottom w:val="none" w:sz="0" w:space="0" w:color="auto"/>
        <w:right w:val="none" w:sz="0" w:space="0" w:color="auto"/>
      </w:divBdr>
    </w:div>
    <w:div w:id="596868024">
      <w:bodyDiv w:val="1"/>
      <w:marLeft w:val="0"/>
      <w:marRight w:val="0"/>
      <w:marTop w:val="0"/>
      <w:marBottom w:val="0"/>
      <w:divBdr>
        <w:top w:val="none" w:sz="0" w:space="0" w:color="auto"/>
        <w:left w:val="none" w:sz="0" w:space="0" w:color="auto"/>
        <w:bottom w:val="none" w:sz="0" w:space="0" w:color="auto"/>
        <w:right w:val="none" w:sz="0" w:space="0" w:color="auto"/>
      </w:divBdr>
    </w:div>
    <w:div w:id="614287663">
      <w:bodyDiv w:val="1"/>
      <w:marLeft w:val="0"/>
      <w:marRight w:val="0"/>
      <w:marTop w:val="0"/>
      <w:marBottom w:val="0"/>
      <w:divBdr>
        <w:top w:val="none" w:sz="0" w:space="0" w:color="auto"/>
        <w:left w:val="none" w:sz="0" w:space="0" w:color="auto"/>
        <w:bottom w:val="none" w:sz="0" w:space="0" w:color="auto"/>
        <w:right w:val="none" w:sz="0" w:space="0" w:color="auto"/>
      </w:divBdr>
    </w:div>
    <w:div w:id="617218938">
      <w:bodyDiv w:val="1"/>
      <w:marLeft w:val="0"/>
      <w:marRight w:val="0"/>
      <w:marTop w:val="0"/>
      <w:marBottom w:val="0"/>
      <w:divBdr>
        <w:top w:val="none" w:sz="0" w:space="0" w:color="auto"/>
        <w:left w:val="none" w:sz="0" w:space="0" w:color="auto"/>
        <w:bottom w:val="none" w:sz="0" w:space="0" w:color="auto"/>
        <w:right w:val="none" w:sz="0" w:space="0" w:color="auto"/>
      </w:divBdr>
    </w:div>
    <w:div w:id="619264561">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26206782">
      <w:bodyDiv w:val="1"/>
      <w:marLeft w:val="0"/>
      <w:marRight w:val="0"/>
      <w:marTop w:val="0"/>
      <w:marBottom w:val="0"/>
      <w:divBdr>
        <w:top w:val="none" w:sz="0" w:space="0" w:color="auto"/>
        <w:left w:val="none" w:sz="0" w:space="0" w:color="auto"/>
        <w:bottom w:val="none" w:sz="0" w:space="0" w:color="auto"/>
        <w:right w:val="none" w:sz="0" w:space="0" w:color="auto"/>
      </w:divBdr>
    </w:div>
    <w:div w:id="627509051">
      <w:bodyDiv w:val="1"/>
      <w:marLeft w:val="0"/>
      <w:marRight w:val="0"/>
      <w:marTop w:val="0"/>
      <w:marBottom w:val="0"/>
      <w:divBdr>
        <w:top w:val="none" w:sz="0" w:space="0" w:color="auto"/>
        <w:left w:val="none" w:sz="0" w:space="0" w:color="auto"/>
        <w:bottom w:val="none" w:sz="0" w:space="0" w:color="auto"/>
        <w:right w:val="none" w:sz="0" w:space="0" w:color="auto"/>
      </w:divBdr>
    </w:div>
    <w:div w:id="636028734">
      <w:bodyDiv w:val="1"/>
      <w:marLeft w:val="0"/>
      <w:marRight w:val="0"/>
      <w:marTop w:val="0"/>
      <w:marBottom w:val="0"/>
      <w:divBdr>
        <w:top w:val="none" w:sz="0" w:space="0" w:color="auto"/>
        <w:left w:val="none" w:sz="0" w:space="0" w:color="auto"/>
        <w:bottom w:val="none" w:sz="0" w:space="0" w:color="auto"/>
        <w:right w:val="none" w:sz="0" w:space="0" w:color="auto"/>
      </w:divBdr>
    </w:div>
    <w:div w:id="637146561">
      <w:bodyDiv w:val="1"/>
      <w:marLeft w:val="0"/>
      <w:marRight w:val="0"/>
      <w:marTop w:val="0"/>
      <w:marBottom w:val="0"/>
      <w:divBdr>
        <w:top w:val="none" w:sz="0" w:space="0" w:color="auto"/>
        <w:left w:val="none" w:sz="0" w:space="0" w:color="auto"/>
        <w:bottom w:val="none" w:sz="0" w:space="0" w:color="auto"/>
        <w:right w:val="none" w:sz="0" w:space="0" w:color="auto"/>
      </w:divBdr>
    </w:div>
    <w:div w:id="638729596">
      <w:bodyDiv w:val="1"/>
      <w:marLeft w:val="0"/>
      <w:marRight w:val="0"/>
      <w:marTop w:val="0"/>
      <w:marBottom w:val="0"/>
      <w:divBdr>
        <w:top w:val="none" w:sz="0" w:space="0" w:color="auto"/>
        <w:left w:val="none" w:sz="0" w:space="0" w:color="auto"/>
        <w:bottom w:val="none" w:sz="0" w:space="0" w:color="auto"/>
        <w:right w:val="none" w:sz="0" w:space="0" w:color="auto"/>
      </w:divBdr>
    </w:div>
    <w:div w:id="663750518">
      <w:bodyDiv w:val="1"/>
      <w:marLeft w:val="0"/>
      <w:marRight w:val="0"/>
      <w:marTop w:val="0"/>
      <w:marBottom w:val="0"/>
      <w:divBdr>
        <w:top w:val="none" w:sz="0" w:space="0" w:color="auto"/>
        <w:left w:val="none" w:sz="0" w:space="0" w:color="auto"/>
        <w:bottom w:val="none" w:sz="0" w:space="0" w:color="auto"/>
        <w:right w:val="none" w:sz="0" w:space="0" w:color="auto"/>
      </w:divBdr>
    </w:div>
    <w:div w:id="673337469">
      <w:bodyDiv w:val="1"/>
      <w:marLeft w:val="0"/>
      <w:marRight w:val="0"/>
      <w:marTop w:val="0"/>
      <w:marBottom w:val="0"/>
      <w:divBdr>
        <w:top w:val="none" w:sz="0" w:space="0" w:color="auto"/>
        <w:left w:val="none" w:sz="0" w:space="0" w:color="auto"/>
        <w:bottom w:val="none" w:sz="0" w:space="0" w:color="auto"/>
        <w:right w:val="none" w:sz="0" w:space="0" w:color="auto"/>
      </w:divBdr>
    </w:div>
    <w:div w:id="674306462">
      <w:bodyDiv w:val="1"/>
      <w:marLeft w:val="0"/>
      <w:marRight w:val="0"/>
      <w:marTop w:val="0"/>
      <w:marBottom w:val="0"/>
      <w:divBdr>
        <w:top w:val="none" w:sz="0" w:space="0" w:color="auto"/>
        <w:left w:val="none" w:sz="0" w:space="0" w:color="auto"/>
        <w:bottom w:val="none" w:sz="0" w:space="0" w:color="auto"/>
        <w:right w:val="none" w:sz="0" w:space="0" w:color="auto"/>
      </w:divBdr>
    </w:div>
    <w:div w:id="685785554">
      <w:bodyDiv w:val="1"/>
      <w:marLeft w:val="0"/>
      <w:marRight w:val="0"/>
      <w:marTop w:val="0"/>
      <w:marBottom w:val="0"/>
      <w:divBdr>
        <w:top w:val="none" w:sz="0" w:space="0" w:color="auto"/>
        <w:left w:val="none" w:sz="0" w:space="0" w:color="auto"/>
        <w:bottom w:val="none" w:sz="0" w:space="0" w:color="auto"/>
        <w:right w:val="none" w:sz="0" w:space="0" w:color="auto"/>
      </w:divBdr>
    </w:div>
    <w:div w:id="694238164">
      <w:bodyDiv w:val="1"/>
      <w:marLeft w:val="0"/>
      <w:marRight w:val="0"/>
      <w:marTop w:val="0"/>
      <w:marBottom w:val="0"/>
      <w:divBdr>
        <w:top w:val="none" w:sz="0" w:space="0" w:color="auto"/>
        <w:left w:val="none" w:sz="0" w:space="0" w:color="auto"/>
        <w:bottom w:val="none" w:sz="0" w:space="0" w:color="auto"/>
        <w:right w:val="none" w:sz="0" w:space="0" w:color="auto"/>
      </w:divBdr>
    </w:div>
    <w:div w:id="696659558">
      <w:bodyDiv w:val="1"/>
      <w:marLeft w:val="0"/>
      <w:marRight w:val="0"/>
      <w:marTop w:val="0"/>
      <w:marBottom w:val="0"/>
      <w:divBdr>
        <w:top w:val="none" w:sz="0" w:space="0" w:color="auto"/>
        <w:left w:val="none" w:sz="0" w:space="0" w:color="auto"/>
        <w:bottom w:val="none" w:sz="0" w:space="0" w:color="auto"/>
        <w:right w:val="none" w:sz="0" w:space="0" w:color="auto"/>
      </w:divBdr>
    </w:div>
    <w:div w:id="697899585">
      <w:bodyDiv w:val="1"/>
      <w:marLeft w:val="0"/>
      <w:marRight w:val="0"/>
      <w:marTop w:val="0"/>
      <w:marBottom w:val="0"/>
      <w:divBdr>
        <w:top w:val="none" w:sz="0" w:space="0" w:color="auto"/>
        <w:left w:val="none" w:sz="0" w:space="0" w:color="auto"/>
        <w:bottom w:val="none" w:sz="0" w:space="0" w:color="auto"/>
        <w:right w:val="none" w:sz="0" w:space="0" w:color="auto"/>
      </w:divBdr>
    </w:div>
    <w:div w:id="701058911">
      <w:bodyDiv w:val="1"/>
      <w:marLeft w:val="0"/>
      <w:marRight w:val="0"/>
      <w:marTop w:val="0"/>
      <w:marBottom w:val="0"/>
      <w:divBdr>
        <w:top w:val="none" w:sz="0" w:space="0" w:color="auto"/>
        <w:left w:val="none" w:sz="0" w:space="0" w:color="auto"/>
        <w:bottom w:val="none" w:sz="0" w:space="0" w:color="auto"/>
        <w:right w:val="none" w:sz="0" w:space="0" w:color="auto"/>
      </w:divBdr>
    </w:div>
    <w:div w:id="709377568">
      <w:bodyDiv w:val="1"/>
      <w:marLeft w:val="0"/>
      <w:marRight w:val="0"/>
      <w:marTop w:val="0"/>
      <w:marBottom w:val="0"/>
      <w:divBdr>
        <w:top w:val="none" w:sz="0" w:space="0" w:color="auto"/>
        <w:left w:val="none" w:sz="0" w:space="0" w:color="auto"/>
        <w:bottom w:val="none" w:sz="0" w:space="0" w:color="auto"/>
        <w:right w:val="none" w:sz="0" w:space="0" w:color="auto"/>
      </w:divBdr>
    </w:div>
    <w:div w:id="710614729">
      <w:bodyDiv w:val="1"/>
      <w:marLeft w:val="0"/>
      <w:marRight w:val="0"/>
      <w:marTop w:val="0"/>
      <w:marBottom w:val="0"/>
      <w:divBdr>
        <w:top w:val="none" w:sz="0" w:space="0" w:color="auto"/>
        <w:left w:val="none" w:sz="0" w:space="0" w:color="auto"/>
        <w:bottom w:val="none" w:sz="0" w:space="0" w:color="auto"/>
        <w:right w:val="none" w:sz="0" w:space="0" w:color="auto"/>
      </w:divBdr>
    </w:div>
    <w:div w:id="724452276">
      <w:bodyDiv w:val="1"/>
      <w:marLeft w:val="0"/>
      <w:marRight w:val="0"/>
      <w:marTop w:val="0"/>
      <w:marBottom w:val="0"/>
      <w:divBdr>
        <w:top w:val="none" w:sz="0" w:space="0" w:color="auto"/>
        <w:left w:val="none" w:sz="0" w:space="0" w:color="auto"/>
        <w:bottom w:val="none" w:sz="0" w:space="0" w:color="auto"/>
        <w:right w:val="none" w:sz="0" w:space="0" w:color="auto"/>
      </w:divBdr>
    </w:div>
    <w:div w:id="743067513">
      <w:bodyDiv w:val="1"/>
      <w:marLeft w:val="0"/>
      <w:marRight w:val="0"/>
      <w:marTop w:val="0"/>
      <w:marBottom w:val="0"/>
      <w:divBdr>
        <w:top w:val="none" w:sz="0" w:space="0" w:color="auto"/>
        <w:left w:val="none" w:sz="0" w:space="0" w:color="auto"/>
        <w:bottom w:val="none" w:sz="0" w:space="0" w:color="auto"/>
        <w:right w:val="none" w:sz="0" w:space="0" w:color="auto"/>
      </w:divBdr>
    </w:div>
    <w:div w:id="749472397">
      <w:bodyDiv w:val="1"/>
      <w:marLeft w:val="0"/>
      <w:marRight w:val="0"/>
      <w:marTop w:val="0"/>
      <w:marBottom w:val="0"/>
      <w:divBdr>
        <w:top w:val="none" w:sz="0" w:space="0" w:color="auto"/>
        <w:left w:val="none" w:sz="0" w:space="0" w:color="auto"/>
        <w:bottom w:val="none" w:sz="0" w:space="0" w:color="auto"/>
        <w:right w:val="none" w:sz="0" w:space="0" w:color="auto"/>
      </w:divBdr>
    </w:div>
    <w:div w:id="835417236">
      <w:bodyDiv w:val="1"/>
      <w:marLeft w:val="0"/>
      <w:marRight w:val="0"/>
      <w:marTop w:val="0"/>
      <w:marBottom w:val="0"/>
      <w:divBdr>
        <w:top w:val="none" w:sz="0" w:space="0" w:color="auto"/>
        <w:left w:val="none" w:sz="0" w:space="0" w:color="auto"/>
        <w:bottom w:val="none" w:sz="0" w:space="0" w:color="auto"/>
        <w:right w:val="none" w:sz="0" w:space="0" w:color="auto"/>
      </w:divBdr>
    </w:div>
    <w:div w:id="846791425">
      <w:bodyDiv w:val="1"/>
      <w:marLeft w:val="0"/>
      <w:marRight w:val="0"/>
      <w:marTop w:val="0"/>
      <w:marBottom w:val="0"/>
      <w:divBdr>
        <w:top w:val="none" w:sz="0" w:space="0" w:color="auto"/>
        <w:left w:val="none" w:sz="0" w:space="0" w:color="auto"/>
        <w:bottom w:val="none" w:sz="0" w:space="0" w:color="auto"/>
        <w:right w:val="none" w:sz="0" w:space="0" w:color="auto"/>
      </w:divBdr>
    </w:div>
    <w:div w:id="848523135">
      <w:bodyDiv w:val="1"/>
      <w:marLeft w:val="0"/>
      <w:marRight w:val="0"/>
      <w:marTop w:val="0"/>
      <w:marBottom w:val="0"/>
      <w:divBdr>
        <w:top w:val="none" w:sz="0" w:space="0" w:color="auto"/>
        <w:left w:val="none" w:sz="0" w:space="0" w:color="auto"/>
        <w:bottom w:val="none" w:sz="0" w:space="0" w:color="auto"/>
        <w:right w:val="none" w:sz="0" w:space="0" w:color="auto"/>
      </w:divBdr>
    </w:div>
    <w:div w:id="849023882">
      <w:bodyDiv w:val="1"/>
      <w:marLeft w:val="0"/>
      <w:marRight w:val="0"/>
      <w:marTop w:val="0"/>
      <w:marBottom w:val="0"/>
      <w:divBdr>
        <w:top w:val="none" w:sz="0" w:space="0" w:color="auto"/>
        <w:left w:val="none" w:sz="0" w:space="0" w:color="auto"/>
        <w:bottom w:val="none" w:sz="0" w:space="0" w:color="auto"/>
        <w:right w:val="none" w:sz="0" w:space="0" w:color="auto"/>
      </w:divBdr>
    </w:div>
    <w:div w:id="870992742">
      <w:bodyDiv w:val="1"/>
      <w:marLeft w:val="0"/>
      <w:marRight w:val="0"/>
      <w:marTop w:val="0"/>
      <w:marBottom w:val="0"/>
      <w:divBdr>
        <w:top w:val="none" w:sz="0" w:space="0" w:color="auto"/>
        <w:left w:val="none" w:sz="0" w:space="0" w:color="auto"/>
        <w:bottom w:val="none" w:sz="0" w:space="0" w:color="auto"/>
        <w:right w:val="none" w:sz="0" w:space="0" w:color="auto"/>
      </w:divBdr>
    </w:div>
    <w:div w:id="883441161">
      <w:bodyDiv w:val="1"/>
      <w:marLeft w:val="0"/>
      <w:marRight w:val="0"/>
      <w:marTop w:val="0"/>
      <w:marBottom w:val="0"/>
      <w:divBdr>
        <w:top w:val="none" w:sz="0" w:space="0" w:color="auto"/>
        <w:left w:val="none" w:sz="0" w:space="0" w:color="auto"/>
        <w:bottom w:val="none" w:sz="0" w:space="0" w:color="auto"/>
        <w:right w:val="none" w:sz="0" w:space="0" w:color="auto"/>
      </w:divBdr>
    </w:div>
    <w:div w:id="885797342">
      <w:bodyDiv w:val="1"/>
      <w:marLeft w:val="0"/>
      <w:marRight w:val="0"/>
      <w:marTop w:val="0"/>
      <w:marBottom w:val="0"/>
      <w:divBdr>
        <w:top w:val="none" w:sz="0" w:space="0" w:color="auto"/>
        <w:left w:val="none" w:sz="0" w:space="0" w:color="auto"/>
        <w:bottom w:val="none" w:sz="0" w:space="0" w:color="auto"/>
        <w:right w:val="none" w:sz="0" w:space="0" w:color="auto"/>
      </w:divBdr>
    </w:div>
    <w:div w:id="893124781">
      <w:bodyDiv w:val="1"/>
      <w:marLeft w:val="0"/>
      <w:marRight w:val="0"/>
      <w:marTop w:val="0"/>
      <w:marBottom w:val="0"/>
      <w:divBdr>
        <w:top w:val="none" w:sz="0" w:space="0" w:color="auto"/>
        <w:left w:val="none" w:sz="0" w:space="0" w:color="auto"/>
        <w:bottom w:val="none" w:sz="0" w:space="0" w:color="auto"/>
        <w:right w:val="none" w:sz="0" w:space="0" w:color="auto"/>
      </w:divBdr>
    </w:div>
    <w:div w:id="907152899">
      <w:bodyDiv w:val="1"/>
      <w:marLeft w:val="0"/>
      <w:marRight w:val="0"/>
      <w:marTop w:val="0"/>
      <w:marBottom w:val="0"/>
      <w:divBdr>
        <w:top w:val="none" w:sz="0" w:space="0" w:color="auto"/>
        <w:left w:val="none" w:sz="0" w:space="0" w:color="auto"/>
        <w:bottom w:val="none" w:sz="0" w:space="0" w:color="auto"/>
        <w:right w:val="none" w:sz="0" w:space="0" w:color="auto"/>
      </w:divBdr>
    </w:div>
    <w:div w:id="911088666">
      <w:bodyDiv w:val="1"/>
      <w:marLeft w:val="0"/>
      <w:marRight w:val="0"/>
      <w:marTop w:val="0"/>
      <w:marBottom w:val="0"/>
      <w:divBdr>
        <w:top w:val="none" w:sz="0" w:space="0" w:color="auto"/>
        <w:left w:val="none" w:sz="0" w:space="0" w:color="auto"/>
        <w:bottom w:val="none" w:sz="0" w:space="0" w:color="auto"/>
        <w:right w:val="none" w:sz="0" w:space="0" w:color="auto"/>
      </w:divBdr>
    </w:div>
    <w:div w:id="911235070">
      <w:bodyDiv w:val="1"/>
      <w:marLeft w:val="0"/>
      <w:marRight w:val="0"/>
      <w:marTop w:val="0"/>
      <w:marBottom w:val="0"/>
      <w:divBdr>
        <w:top w:val="none" w:sz="0" w:space="0" w:color="auto"/>
        <w:left w:val="none" w:sz="0" w:space="0" w:color="auto"/>
        <w:bottom w:val="none" w:sz="0" w:space="0" w:color="auto"/>
        <w:right w:val="none" w:sz="0" w:space="0" w:color="auto"/>
      </w:divBdr>
    </w:div>
    <w:div w:id="925529104">
      <w:bodyDiv w:val="1"/>
      <w:marLeft w:val="0"/>
      <w:marRight w:val="0"/>
      <w:marTop w:val="0"/>
      <w:marBottom w:val="0"/>
      <w:divBdr>
        <w:top w:val="none" w:sz="0" w:space="0" w:color="auto"/>
        <w:left w:val="none" w:sz="0" w:space="0" w:color="auto"/>
        <w:bottom w:val="none" w:sz="0" w:space="0" w:color="auto"/>
        <w:right w:val="none" w:sz="0" w:space="0" w:color="auto"/>
      </w:divBdr>
    </w:div>
    <w:div w:id="930821763">
      <w:bodyDiv w:val="1"/>
      <w:marLeft w:val="0"/>
      <w:marRight w:val="0"/>
      <w:marTop w:val="0"/>
      <w:marBottom w:val="0"/>
      <w:divBdr>
        <w:top w:val="none" w:sz="0" w:space="0" w:color="auto"/>
        <w:left w:val="none" w:sz="0" w:space="0" w:color="auto"/>
        <w:bottom w:val="none" w:sz="0" w:space="0" w:color="auto"/>
        <w:right w:val="none" w:sz="0" w:space="0" w:color="auto"/>
      </w:divBdr>
    </w:div>
    <w:div w:id="962003722">
      <w:bodyDiv w:val="1"/>
      <w:marLeft w:val="0"/>
      <w:marRight w:val="0"/>
      <w:marTop w:val="0"/>
      <w:marBottom w:val="0"/>
      <w:divBdr>
        <w:top w:val="none" w:sz="0" w:space="0" w:color="auto"/>
        <w:left w:val="none" w:sz="0" w:space="0" w:color="auto"/>
        <w:bottom w:val="none" w:sz="0" w:space="0" w:color="auto"/>
        <w:right w:val="none" w:sz="0" w:space="0" w:color="auto"/>
      </w:divBdr>
    </w:div>
    <w:div w:id="967202855">
      <w:bodyDiv w:val="1"/>
      <w:marLeft w:val="0"/>
      <w:marRight w:val="0"/>
      <w:marTop w:val="0"/>
      <w:marBottom w:val="0"/>
      <w:divBdr>
        <w:top w:val="none" w:sz="0" w:space="0" w:color="auto"/>
        <w:left w:val="none" w:sz="0" w:space="0" w:color="auto"/>
        <w:bottom w:val="none" w:sz="0" w:space="0" w:color="auto"/>
        <w:right w:val="none" w:sz="0" w:space="0" w:color="auto"/>
      </w:divBdr>
    </w:div>
    <w:div w:id="967780930">
      <w:bodyDiv w:val="1"/>
      <w:marLeft w:val="0"/>
      <w:marRight w:val="0"/>
      <w:marTop w:val="0"/>
      <w:marBottom w:val="0"/>
      <w:divBdr>
        <w:top w:val="none" w:sz="0" w:space="0" w:color="auto"/>
        <w:left w:val="none" w:sz="0" w:space="0" w:color="auto"/>
        <w:bottom w:val="none" w:sz="0" w:space="0" w:color="auto"/>
        <w:right w:val="none" w:sz="0" w:space="0" w:color="auto"/>
      </w:divBdr>
    </w:div>
    <w:div w:id="973411425">
      <w:bodyDiv w:val="1"/>
      <w:marLeft w:val="0"/>
      <w:marRight w:val="0"/>
      <w:marTop w:val="0"/>
      <w:marBottom w:val="0"/>
      <w:divBdr>
        <w:top w:val="none" w:sz="0" w:space="0" w:color="auto"/>
        <w:left w:val="none" w:sz="0" w:space="0" w:color="auto"/>
        <w:bottom w:val="none" w:sz="0" w:space="0" w:color="auto"/>
        <w:right w:val="none" w:sz="0" w:space="0" w:color="auto"/>
      </w:divBdr>
    </w:div>
    <w:div w:id="983662578">
      <w:bodyDiv w:val="1"/>
      <w:marLeft w:val="0"/>
      <w:marRight w:val="0"/>
      <w:marTop w:val="0"/>
      <w:marBottom w:val="0"/>
      <w:divBdr>
        <w:top w:val="none" w:sz="0" w:space="0" w:color="auto"/>
        <w:left w:val="none" w:sz="0" w:space="0" w:color="auto"/>
        <w:bottom w:val="none" w:sz="0" w:space="0" w:color="auto"/>
        <w:right w:val="none" w:sz="0" w:space="0" w:color="auto"/>
      </w:divBdr>
    </w:div>
    <w:div w:id="987127771">
      <w:bodyDiv w:val="1"/>
      <w:marLeft w:val="0"/>
      <w:marRight w:val="0"/>
      <w:marTop w:val="0"/>
      <w:marBottom w:val="0"/>
      <w:divBdr>
        <w:top w:val="none" w:sz="0" w:space="0" w:color="auto"/>
        <w:left w:val="none" w:sz="0" w:space="0" w:color="auto"/>
        <w:bottom w:val="none" w:sz="0" w:space="0" w:color="auto"/>
        <w:right w:val="none" w:sz="0" w:space="0" w:color="auto"/>
      </w:divBdr>
    </w:div>
    <w:div w:id="989213261">
      <w:bodyDiv w:val="1"/>
      <w:marLeft w:val="0"/>
      <w:marRight w:val="0"/>
      <w:marTop w:val="0"/>
      <w:marBottom w:val="0"/>
      <w:divBdr>
        <w:top w:val="none" w:sz="0" w:space="0" w:color="auto"/>
        <w:left w:val="none" w:sz="0" w:space="0" w:color="auto"/>
        <w:bottom w:val="none" w:sz="0" w:space="0" w:color="auto"/>
        <w:right w:val="none" w:sz="0" w:space="0" w:color="auto"/>
      </w:divBdr>
    </w:div>
    <w:div w:id="989479641">
      <w:bodyDiv w:val="1"/>
      <w:marLeft w:val="0"/>
      <w:marRight w:val="0"/>
      <w:marTop w:val="0"/>
      <w:marBottom w:val="0"/>
      <w:divBdr>
        <w:top w:val="none" w:sz="0" w:space="0" w:color="auto"/>
        <w:left w:val="none" w:sz="0" w:space="0" w:color="auto"/>
        <w:bottom w:val="none" w:sz="0" w:space="0" w:color="auto"/>
        <w:right w:val="none" w:sz="0" w:space="0" w:color="auto"/>
      </w:divBdr>
    </w:div>
    <w:div w:id="992830782">
      <w:bodyDiv w:val="1"/>
      <w:marLeft w:val="0"/>
      <w:marRight w:val="0"/>
      <w:marTop w:val="0"/>
      <w:marBottom w:val="0"/>
      <w:divBdr>
        <w:top w:val="none" w:sz="0" w:space="0" w:color="auto"/>
        <w:left w:val="none" w:sz="0" w:space="0" w:color="auto"/>
        <w:bottom w:val="none" w:sz="0" w:space="0" w:color="auto"/>
        <w:right w:val="none" w:sz="0" w:space="0" w:color="auto"/>
      </w:divBdr>
    </w:div>
    <w:div w:id="993296350">
      <w:bodyDiv w:val="1"/>
      <w:marLeft w:val="0"/>
      <w:marRight w:val="0"/>
      <w:marTop w:val="0"/>
      <w:marBottom w:val="0"/>
      <w:divBdr>
        <w:top w:val="none" w:sz="0" w:space="0" w:color="auto"/>
        <w:left w:val="none" w:sz="0" w:space="0" w:color="auto"/>
        <w:bottom w:val="none" w:sz="0" w:space="0" w:color="auto"/>
        <w:right w:val="none" w:sz="0" w:space="0" w:color="auto"/>
      </w:divBdr>
    </w:div>
    <w:div w:id="1009285961">
      <w:bodyDiv w:val="1"/>
      <w:marLeft w:val="0"/>
      <w:marRight w:val="0"/>
      <w:marTop w:val="0"/>
      <w:marBottom w:val="0"/>
      <w:divBdr>
        <w:top w:val="none" w:sz="0" w:space="0" w:color="auto"/>
        <w:left w:val="none" w:sz="0" w:space="0" w:color="auto"/>
        <w:bottom w:val="none" w:sz="0" w:space="0" w:color="auto"/>
        <w:right w:val="none" w:sz="0" w:space="0" w:color="auto"/>
      </w:divBdr>
    </w:div>
    <w:div w:id="1010335171">
      <w:bodyDiv w:val="1"/>
      <w:marLeft w:val="0"/>
      <w:marRight w:val="0"/>
      <w:marTop w:val="0"/>
      <w:marBottom w:val="0"/>
      <w:divBdr>
        <w:top w:val="none" w:sz="0" w:space="0" w:color="auto"/>
        <w:left w:val="none" w:sz="0" w:space="0" w:color="auto"/>
        <w:bottom w:val="none" w:sz="0" w:space="0" w:color="auto"/>
        <w:right w:val="none" w:sz="0" w:space="0" w:color="auto"/>
      </w:divBdr>
    </w:div>
    <w:div w:id="1020355620">
      <w:bodyDiv w:val="1"/>
      <w:marLeft w:val="0"/>
      <w:marRight w:val="0"/>
      <w:marTop w:val="0"/>
      <w:marBottom w:val="0"/>
      <w:divBdr>
        <w:top w:val="none" w:sz="0" w:space="0" w:color="auto"/>
        <w:left w:val="none" w:sz="0" w:space="0" w:color="auto"/>
        <w:bottom w:val="none" w:sz="0" w:space="0" w:color="auto"/>
        <w:right w:val="none" w:sz="0" w:space="0" w:color="auto"/>
      </w:divBdr>
    </w:div>
    <w:div w:id="1033338717">
      <w:bodyDiv w:val="1"/>
      <w:marLeft w:val="0"/>
      <w:marRight w:val="0"/>
      <w:marTop w:val="0"/>
      <w:marBottom w:val="0"/>
      <w:divBdr>
        <w:top w:val="none" w:sz="0" w:space="0" w:color="auto"/>
        <w:left w:val="none" w:sz="0" w:space="0" w:color="auto"/>
        <w:bottom w:val="none" w:sz="0" w:space="0" w:color="auto"/>
        <w:right w:val="none" w:sz="0" w:space="0" w:color="auto"/>
      </w:divBdr>
    </w:div>
    <w:div w:id="1059522083">
      <w:bodyDiv w:val="1"/>
      <w:marLeft w:val="0"/>
      <w:marRight w:val="0"/>
      <w:marTop w:val="0"/>
      <w:marBottom w:val="0"/>
      <w:divBdr>
        <w:top w:val="none" w:sz="0" w:space="0" w:color="auto"/>
        <w:left w:val="none" w:sz="0" w:space="0" w:color="auto"/>
        <w:bottom w:val="none" w:sz="0" w:space="0" w:color="auto"/>
        <w:right w:val="none" w:sz="0" w:space="0" w:color="auto"/>
      </w:divBdr>
    </w:div>
    <w:div w:id="1066489212">
      <w:bodyDiv w:val="1"/>
      <w:marLeft w:val="0"/>
      <w:marRight w:val="0"/>
      <w:marTop w:val="0"/>
      <w:marBottom w:val="0"/>
      <w:divBdr>
        <w:top w:val="none" w:sz="0" w:space="0" w:color="auto"/>
        <w:left w:val="none" w:sz="0" w:space="0" w:color="auto"/>
        <w:bottom w:val="none" w:sz="0" w:space="0" w:color="auto"/>
        <w:right w:val="none" w:sz="0" w:space="0" w:color="auto"/>
      </w:divBdr>
    </w:div>
    <w:div w:id="1076708800">
      <w:bodyDiv w:val="1"/>
      <w:marLeft w:val="0"/>
      <w:marRight w:val="0"/>
      <w:marTop w:val="0"/>
      <w:marBottom w:val="0"/>
      <w:divBdr>
        <w:top w:val="none" w:sz="0" w:space="0" w:color="auto"/>
        <w:left w:val="none" w:sz="0" w:space="0" w:color="auto"/>
        <w:bottom w:val="none" w:sz="0" w:space="0" w:color="auto"/>
        <w:right w:val="none" w:sz="0" w:space="0" w:color="auto"/>
      </w:divBdr>
    </w:div>
    <w:div w:id="1094135027">
      <w:bodyDiv w:val="1"/>
      <w:marLeft w:val="0"/>
      <w:marRight w:val="0"/>
      <w:marTop w:val="0"/>
      <w:marBottom w:val="0"/>
      <w:divBdr>
        <w:top w:val="none" w:sz="0" w:space="0" w:color="auto"/>
        <w:left w:val="none" w:sz="0" w:space="0" w:color="auto"/>
        <w:bottom w:val="none" w:sz="0" w:space="0" w:color="auto"/>
        <w:right w:val="none" w:sz="0" w:space="0" w:color="auto"/>
      </w:divBdr>
    </w:div>
    <w:div w:id="1128621531">
      <w:bodyDiv w:val="1"/>
      <w:marLeft w:val="0"/>
      <w:marRight w:val="0"/>
      <w:marTop w:val="0"/>
      <w:marBottom w:val="0"/>
      <w:divBdr>
        <w:top w:val="none" w:sz="0" w:space="0" w:color="auto"/>
        <w:left w:val="none" w:sz="0" w:space="0" w:color="auto"/>
        <w:bottom w:val="none" w:sz="0" w:space="0" w:color="auto"/>
        <w:right w:val="none" w:sz="0" w:space="0" w:color="auto"/>
      </w:divBdr>
    </w:div>
    <w:div w:id="1132593613">
      <w:bodyDiv w:val="1"/>
      <w:marLeft w:val="0"/>
      <w:marRight w:val="0"/>
      <w:marTop w:val="0"/>
      <w:marBottom w:val="0"/>
      <w:divBdr>
        <w:top w:val="none" w:sz="0" w:space="0" w:color="auto"/>
        <w:left w:val="none" w:sz="0" w:space="0" w:color="auto"/>
        <w:bottom w:val="none" w:sz="0" w:space="0" w:color="auto"/>
        <w:right w:val="none" w:sz="0" w:space="0" w:color="auto"/>
      </w:divBdr>
    </w:div>
    <w:div w:id="1147939593">
      <w:bodyDiv w:val="1"/>
      <w:marLeft w:val="0"/>
      <w:marRight w:val="0"/>
      <w:marTop w:val="0"/>
      <w:marBottom w:val="0"/>
      <w:divBdr>
        <w:top w:val="none" w:sz="0" w:space="0" w:color="auto"/>
        <w:left w:val="none" w:sz="0" w:space="0" w:color="auto"/>
        <w:bottom w:val="none" w:sz="0" w:space="0" w:color="auto"/>
        <w:right w:val="none" w:sz="0" w:space="0" w:color="auto"/>
      </w:divBdr>
    </w:div>
    <w:div w:id="1161503221">
      <w:bodyDiv w:val="1"/>
      <w:marLeft w:val="0"/>
      <w:marRight w:val="0"/>
      <w:marTop w:val="0"/>
      <w:marBottom w:val="0"/>
      <w:divBdr>
        <w:top w:val="none" w:sz="0" w:space="0" w:color="auto"/>
        <w:left w:val="none" w:sz="0" w:space="0" w:color="auto"/>
        <w:bottom w:val="none" w:sz="0" w:space="0" w:color="auto"/>
        <w:right w:val="none" w:sz="0" w:space="0" w:color="auto"/>
      </w:divBdr>
    </w:div>
    <w:div w:id="1198350258">
      <w:bodyDiv w:val="1"/>
      <w:marLeft w:val="0"/>
      <w:marRight w:val="0"/>
      <w:marTop w:val="0"/>
      <w:marBottom w:val="0"/>
      <w:divBdr>
        <w:top w:val="none" w:sz="0" w:space="0" w:color="auto"/>
        <w:left w:val="none" w:sz="0" w:space="0" w:color="auto"/>
        <w:bottom w:val="none" w:sz="0" w:space="0" w:color="auto"/>
        <w:right w:val="none" w:sz="0" w:space="0" w:color="auto"/>
      </w:divBdr>
    </w:div>
    <w:div w:id="1212381777">
      <w:bodyDiv w:val="1"/>
      <w:marLeft w:val="0"/>
      <w:marRight w:val="0"/>
      <w:marTop w:val="0"/>
      <w:marBottom w:val="0"/>
      <w:divBdr>
        <w:top w:val="none" w:sz="0" w:space="0" w:color="auto"/>
        <w:left w:val="none" w:sz="0" w:space="0" w:color="auto"/>
        <w:bottom w:val="none" w:sz="0" w:space="0" w:color="auto"/>
        <w:right w:val="none" w:sz="0" w:space="0" w:color="auto"/>
      </w:divBdr>
    </w:div>
    <w:div w:id="1217739609">
      <w:bodyDiv w:val="1"/>
      <w:marLeft w:val="0"/>
      <w:marRight w:val="0"/>
      <w:marTop w:val="0"/>
      <w:marBottom w:val="0"/>
      <w:divBdr>
        <w:top w:val="none" w:sz="0" w:space="0" w:color="auto"/>
        <w:left w:val="none" w:sz="0" w:space="0" w:color="auto"/>
        <w:bottom w:val="none" w:sz="0" w:space="0" w:color="auto"/>
        <w:right w:val="none" w:sz="0" w:space="0" w:color="auto"/>
      </w:divBdr>
    </w:div>
    <w:div w:id="1218207482">
      <w:bodyDiv w:val="1"/>
      <w:marLeft w:val="0"/>
      <w:marRight w:val="0"/>
      <w:marTop w:val="0"/>
      <w:marBottom w:val="0"/>
      <w:divBdr>
        <w:top w:val="none" w:sz="0" w:space="0" w:color="auto"/>
        <w:left w:val="none" w:sz="0" w:space="0" w:color="auto"/>
        <w:bottom w:val="none" w:sz="0" w:space="0" w:color="auto"/>
        <w:right w:val="none" w:sz="0" w:space="0" w:color="auto"/>
      </w:divBdr>
    </w:div>
    <w:div w:id="1224219897">
      <w:bodyDiv w:val="1"/>
      <w:marLeft w:val="0"/>
      <w:marRight w:val="0"/>
      <w:marTop w:val="0"/>
      <w:marBottom w:val="0"/>
      <w:divBdr>
        <w:top w:val="none" w:sz="0" w:space="0" w:color="auto"/>
        <w:left w:val="none" w:sz="0" w:space="0" w:color="auto"/>
        <w:bottom w:val="none" w:sz="0" w:space="0" w:color="auto"/>
        <w:right w:val="none" w:sz="0" w:space="0" w:color="auto"/>
      </w:divBdr>
    </w:div>
    <w:div w:id="1232425215">
      <w:bodyDiv w:val="1"/>
      <w:marLeft w:val="0"/>
      <w:marRight w:val="0"/>
      <w:marTop w:val="0"/>
      <w:marBottom w:val="0"/>
      <w:divBdr>
        <w:top w:val="none" w:sz="0" w:space="0" w:color="auto"/>
        <w:left w:val="none" w:sz="0" w:space="0" w:color="auto"/>
        <w:bottom w:val="none" w:sz="0" w:space="0" w:color="auto"/>
        <w:right w:val="none" w:sz="0" w:space="0" w:color="auto"/>
      </w:divBdr>
    </w:div>
    <w:div w:id="1274483417">
      <w:bodyDiv w:val="1"/>
      <w:marLeft w:val="0"/>
      <w:marRight w:val="0"/>
      <w:marTop w:val="0"/>
      <w:marBottom w:val="0"/>
      <w:divBdr>
        <w:top w:val="none" w:sz="0" w:space="0" w:color="auto"/>
        <w:left w:val="none" w:sz="0" w:space="0" w:color="auto"/>
        <w:bottom w:val="none" w:sz="0" w:space="0" w:color="auto"/>
        <w:right w:val="none" w:sz="0" w:space="0" w:color="auto"/>
      </w:divBdr>
    </w:div>
    <w:div w:id="1274749411">
      <w:bodyDiv w:val="1"/>
      <w:marLeft w:val="0"/>
      <w:marRight w:val="0"/>
      <w:marTop w:val="0"/>
      <w:marBottom w:val="0"/>
      <w:divBdr>
        <w:top w:val="none" w:sz="0" w:space="0" w:color="auto"/>
        <w:left w:val="none" w:sz="0" w:space="0" w:color="auto"/>
        <w:bottom w:val="none" w:sz="0" w:space="0" w:color="auto"/>
        <w:right w:val="none" w:sz="0" w:space="0" w:color="auto"/>
      </w:divBdr>
    </w:div>
    <w:div w:id="1276793967">
      <w:bodyDiv w:val="1"/>
      <w:marLeft w:val="0"/>
      <w:marRight w:val="0"/>
      <w:marTop w:val="0"/>
      <w:marBottom w:val="0"/>
      <w:divBdr>
        <w:top w:val="none" w:sz="0" w:space="0" w:color="auto"/>
        <w:left w:val="none" w:sz="0" w:space="0" w:color="auto"/>
        <w:bottom w:val="none" w:sz="0" w:space="0" w:color="auto"/>
        <w:right w:val="none" w:sz="0" w:space="0" w:color="auto"/>
      </w:divBdr>
    </w:div>
    <w:div w:id="1279022589">
      <w:bodyDiv w:val="1"/>
      <w:marLeft w:val="0"/>
      <w:marRight w:val="0"/>
      <w:marTop w:val="0"/>
      <w:marBottom w:val="0"/>
      <w:divBdr>
        <w:top w:val="none" w:sz="0" w:space="0" w:color="auto"/>
        <w:left w:val="none" w:sz="0" w:space="0" w:color="auto"/>
        <w:bottom w:val="none" w:sz="0" w:space="0" w:color="auto"/>
        <w:right w:val="none" w:sz="0" w:space="0" w:color="auto"/>
      </w:divBdr>
    </w:div>
    <w:div w:id="1290431370">
      <w:bodyDiv w:val="1"/>
      <w:marLeft w:val="0"/>
      <w:marRight w:val="0"/>
      <w:marTop w:val="0"/>
      <w:marBottom w:val="0"/>
      <w:divBdr>
        <w:top w:val="none" w:sz="0" w:space="0" w:color="auto"/>
        <w:left w:val="none" w:sz="0" w:space="0" w:color="auto"/>
        <w:bottom w:val="none" w:sz="0" w:space="0" w:color="auto"/>
        <w:right w:val="none" w:sz="0" w:space="0" w:color="auto"/>
      </w:divBdr>
    </w:div>
    <w:div w:id="1290940315">
      <w:bodyDiv w:val="1"/>
      <w:marLeft w:val="0"/>
      <w:marRight w:val="0"/>
      <w:marTop w:val="0"/>
      <w:marBottom w:val="0"/>
      <w:divBdr>
        <w:top w:val="none" w:sz="0" w:space="0" w:color="auto"/>
        <w:left w:val="none" w:sz="0" w:space="0" w:color="auto"/>
        <w:bottom w:val="none" w:sz="0" w:space="0" w:color="auto"/>
        <w:right w:val="none" w:sz="0" w:space="0" w:color="auto"/>
      </w:divBdr>
    </w:div>
    <w:div w:id="1309868059">
      <w:bodyDiv w:val="1"/>
      <w:marLeft w:val="0"/>
      <w:marRight w:val="0"/>
      <w:marTop w:val="0"/>
      <w:marBottom w:val="0"/>
      <w:divBdr>
        <w:top w:val="none" w:sz="0" w:space="0" w:color="auto"/>
        <w:left w:val="none" w:sz="0" w:space="0" w:color="auto"/>
        <w:bottom w:val="none" w:sz="0" w:space="0" w:color="auto"/>
        <w:right w:val="none" w:sz="0" w:space="0" w:color="auto"/>
      </w:divBdr>
    </w:div>
    <w:div w:id="1324235967">
      <w:bodyDiv w:val="1"/>
      <w:marLeft w:val="0"/>
      <w:marRight w:val="0"/>
      <w:marTop w:val="0"/>
      <w:marBottom w:val="0"/>
      <w:divBdr>
        <w:top w:val="none" w:sz="0" w:space="0" w:color="auto"/>
        <w:left w:val="none" w:sz="0" w:space="0" w:color="auto"/>
        <w:bottom w:val="none" w:sz="0" w:space="0" w:color="auto"/>
        <w:right w:val="none" w:sz="0" w:space="0" w:color="auto"/>
      </w:divBdr>
    </w:div>
    <w:div w:id="1344043214">
      <w:bodyDiv w:val="1"/>
      <w:marLeft w:val="0"/>
      <w:marRight w:val="0"/>
      <w:marTop w:val="0"/>
      <w:marBottom w:val="0"/>
      <w:divBdr>
        <w:top w:val="none" w:sz="0" w:space="0" w:color="auto"/>
        <w:left w:val="none" w:sz="0" w:space="0" w:color="auto"/>
        <w:bottom w:val="none" w:sz="0" w:space="0" w:color="auto"/>
        <w:right w:val="none" w:sz="0" w:space="0" w:color="auto"/>
      </w:divBdr>
    </w:div>
    <w:div w:id="1388652501">
      <w:bodyDiv w:val="1"/>
      <w:marLeft w:val="0"/>
      <w:marRight w:val="0"/>
      <w:marTop w:val="0"/>
      <w:marBottom w:val="0"/>
      <w:divBdr>
        <w:top w:val="none" w:sz="0" w:space="0" w:color="auto"/>
        <w:left w:val="none" w:sz="0" w:space="0" w:color="auto"/>
        <w:bottom w:val="none" w:sz="0" w:space="0" w:color="auto"/>
        <w:right w:val="none" w:sz="0" w:space="0" w:color="auto"/>
      </w:divBdr>
    </w:div>
    <w:div w:id="1404835397">
      <w:bodyDiv w:val="1"/>
      <w:marLeft w:val="0"/>
      <w:marRight w:val="0"/>
      <w:marTop w:val="0"/>
      <w:marBottom w:val="0"/>
      <w:divBdr>
        <w:top w:val="none" w:sz="0" w:space="0" w:color="auto"/>
        <w:left w:val="none" w:sz="0" w:space="0" w:color="auto"/>
        <w:bottom w:val="none" w:sz="0" w:space="0" w:color="auto"/>
        <w:right w:val="none" w:sz="0" w:space="0" w:color="auto"/>
      </w:divBdr>
    </w:div>
    <w:div w:id="1406949534">
      <w:bodyDiv w:val="1"/>
      <w:marLeft w:val="0"/>
      <w:marRight w:val="0"/>
      <w:marTop w:val="0"/>
      <w:marBottom w:val="0"/>
      <w:divBdr>
        <w:top w:val="none" w:sz="0" w:space="0" w:color="auto"/>
        <w:left w:val="none" w:sz="0" w:space="0" w:color="auto"/>
        <w:bottom w:val="none" w:sz="0" w:space="0" w:color="auto"/>
        <w:right w:val="none" w:sz="0" w:space="0" w:color="auto"/>
      </w:divBdr>
    </w:div>
    <w:div w:id="1411542549">
      <w:bodyDiv w:val="1"/>
      <w:marLeft w:val="0"/>
      <w:marRight w:val="0"/>
      <w:marTop w:val="0"/>
      <w:marBottom w:val="0"/>
      <w:divBdr>
        <w:top w:val="none" w:sz="0" w:space="0" w:color="auto"/>
        <w:left w:val="none" w:sz="0" w:space="0" w:color="auto"/>
        <w:bottom w:val="none" w:sz="0" w:space="0" w:color="auto"/>
        <w:right w:val="none" w:sz="0" w:space="0" w:color="auto"/>
      </w:divBdr>
    </w:div>
    <w:div w:id="1424230446">
      <w:bodyDiv w:val="1"/>
      <w:marLeft w:val="0"/>
      <w:marRight w:val="0"/>
      <w:marTop w:val="0"/>
      <w:marBottom w:val="0"/>
      <w:divBdr>
        <w:top w:val="none" w:sz="0" w:space="0" w:color="auto"/>
        <w:left w:val="none" w:sz="0" w:space="0" w:color="auto"/>
        <w:bottom w:val="none" w:sz="0" w:space="0" w:color="auto"/>
        <w:right w:val="none" w:sz="0" w:space="0" w:color="auto"/>
      </w:divBdr>
    </w:div>
    <w:div w:id="1457407002">
      <w:bodyDiv w:val="1"/>
      <w:marLeft w:val="0"/>
      <w:marRight w:val="0"/>
      <w:marTop w:val="0"/>
      <w:marBottom w:val="0"/>
      <w:divBdr>
        <w:top w:val="none" w:sz="0" w:space="0" w:color="auto"/>
        <w:left w:val="none" w:sz="0" w:space="0" w:color="auto"/>
        <w:bottom w:val="none" w:sz="0" w:space="0" w:color="auto"/>
        <w:right w:val="none" w:sz="0" w:space="0" w:color="auto"/>
      </w:divBdr>
    </w:div>
    <w:div w:id="1461920847">
      <w:bodyDiv w:val="1"/>
      <w:marLeft w:val="0"/>
      <w:marRight w:val="0"/>
      <w:marTop w:val="0"/>
      <w:marBottom w:val="0"/>
      <w:divBdr>
        <w:top w:val="none" w:sz="0" w:space="0" w:color="auto"/>
        <w:left w:val="none" w:sz="0" w:space="0" w:color="auto"/>
        <w:bottom w:val="none" w:sz="0" w:space="0" w:color="auto"/>
        <w:right w:val="none" w:sz="0" w:space="0" w:color="auto"/>
      </w:divBdr>
    </w:div>
    <w:div w:id="1491408557">
      <w:bodyDiv w:val="1"/>
      <w:marLeft w:val="0"/>
      <w:marRight w:val="0"/>
      <w:marTop w:val="0"/>
      <w:marBottom w:val="0"/>
      <w:divBdr>
        <w:top w:val="none" w:sz="0" w:space="0" w:color="auto"/>
        <w:left w:val="none" w:sz="0" w:space="0" w:color="auto"/>
        <w:bottom w:val="none" w:sz="0" w:space="0" w:color="auto"/>
        <w:right w:val="none" w:sz="0" w:space="0" w:color="auto"/>
      </w:divBdr>
    </w:div>
    <w:div w:id="1502163333">
      <w:bodyDiv w:val="1"/>
      <w:marLeft w:val="0"/>
      <w:marRight w:val="0"/>
      <w:marTop w:val="0"/>
      <w:marBottom w:val="0"/>
      <w:divBdr>
        <w:top w:val="none" w:sz="0" w:space="0" w:color="auto"/>
        <w:left w:val="none" w:sz="0" w:space="0" w:color="auto"/>
        <w:bottom w:val="none" w:sz="0" w:space="0" w:color="auto"/>
        <w:right w:val="none" w:sz="0" w:space="0" w:color="auto"/>
      </w:divBdr>
    </w:div>
    <w:div w:id="1515261792">
      <w:bodyDiv w:val="1"/>
      <w:marLeft w:val="0"/>
      <w:marRight w:val="0"/>
      <w:marTop w:val="0"/>
      <w:marBottom w:val="0"/>
      <w:divBdr>
        <w:top w:val="none" w:sz="0" w:space="0" w:color="auto"/>
        <w:left w:val="none" w:sz="0" w:space="0" w:color="auto"/>
        <w:bottom w:val="none" w:sz="0" w:space="0" w:color="auto"/>
        <w:right w:val="none" w:sz="0" w:space="0" w:color="auto"/>
      </w:divBdr>
    </w:div>
    <w:div w:id="1515267514">
      <w:bodyDiv w:val="1"/>
      <w:marLeft w:val="0"/>
      <w:marRight w:val="0"/>
      <w:marTop w:val="0"/>
      <w:marBottom w:val="0"/>
      <w:divBdr>
        <w:top w:val="none" w:sz="0" w:space="0" w:color="auto"/>
        <w:left w:val="none" w:sz="0" w:space="0" w:color="auto"/>
        <w:bottom w:val="none" w:sz="0" w:space="0" w:color="auto"/>
        <w:right w:val="none" w:sz="0" w:space="0" w:color="auto"/>
      </w:divBdr>
    </w:div>
    <w:div w:id="1516770966">
      <w:bodyDiv w:val="1"/>
      <w:marLeft w:val="0"/>
      <w:marRight w:val="0"/>
      <w:marTop w:val="0"/>
      <w:marBottom w:val="0"/>
      <w:divBdr>
        <w:top w:val="none" w:sz="0" w:space="0" w:color="auto"/>
        <w:left w:val="none" w:sz="0" w:space="0" w:color="auto"/>
        <w:bottom w:val="none" w:sz="0" w:space="0" w:color="auto"/>
        <w:right w:val="none" w:sz="0" w:space="0" w:color="auto"/>
      </w:divBdr>
    </w:div>
    <w:div w:id="1516967667">
      <w:bodyDiv w:val="1"/>
      <w:marLeft w:val="0"/>
      <w:marRight w:val="0"/>
      <w:marTop w:val="0"/>
      <w:marBottom w:val="0"/>
      <w:divBdr>
        <w:top w:val="none" w:sz="0" w:space="0" w:color="auto"/>
        <w:left w:val="none" w:sz="0" w:space="0" w:color="auto"/>
        <w:bottom w:val="none" w:sz="0" w:space="0" w:color="auto"/>
        <w:right w:val="none" w:sz="0" w:space="0" w:color="auto"/>
      </w:divBdr>
    </w:div>
    <w:div w:id="1519084235">
      <w:bodyDiv w:val="1"/>
      <w:marLeft w:val="0"/>
      <w:marRight w:val="0"/>
      <w:marTop w:val="0"/>
      <w:marBottom w:val="0"/>
      <w:divBdr>
        <w:top w:val="none" w:sz="0" w:space="0" w:color="auto"/>
        <w:left w:val="none" w:sz="0" w:space="0" w:color="auto"/>
        <w:bottom w:val="none" w:sz="0" w:space="0" w:color="auto"/>
        <w:right w:val="none" w:sz="0" w:space="0" w:color="auto"/>
      </w:divBdr>
    </w:div>
    <w:div w:id="1530289685">
      <w:bodyDiv w:val="1"/>
      <w:marLeft w:val="0"/>
      <w:marRight w:val="0"/>
      <w:marTop w:val="0"/>
      <w:marBottom w:val="0"/>
      <w:divBdr>
        <w:top w:val="none" w:sz="0" w:space="0" w:color="auto"/>
        <w:left w:val="none" w:sz="0" w:space="0" w:color="auto"/>
        <w:bottom w:val="none" w:sz="0" w:space="0" w:color="auto"/>
        <w:right w:val="none" w:sz="0" w:space="0" w:color="auto"/>
      </w:divBdr>
    </w:div>
    <w:div w:id="1551571254">
      <w:bodyDiv w:val="1"/>
      <w:marLeft w:val="0"/>
      <w:marRight w:val="0"/>
      <w:marTop w:val="0"/>
      <w:marBottom w:val="0"/>
      <w:divBdr>
        <w:top w:val="none" w:sz="0" w:space="0" w:color="auto"/>
        <w:left w:val="none" w:sz="0" w:space="0" w:color="auto"/>
        <w:bottom w:val="none" w:sz="0" w:space="0" w:color="auto"/>
        <w:right w:val="none" w:sz="0" w:space="0" w:color="auto"/>
      </w:divBdr>
    </w:div>
    <w:div w:id="1552307959">
      <w:bodyDiv w:val="1"/>
      <w:marLeft w:val="0"/>
      <w:marRight w:val="0"/>
      <w:marTop w:val="0"/>
      <w:marBottom w:val="0"/>
      <w:divBdr>
        <w:top w:val="none" w:sz="0" w:space="0" w:color="auto"/>
        <w:left w:val="none" w:sz="0" w:space="0" w:color="auto"/>
        <w:bottom w:val="none" w:sz="0" w:space="0" w:color="auto"/>
        <w:right w:val="none" w:sz="0" w:space="0" w:color="auto"/>
      </w:divBdr>
    </w:div>
    <w:div w:id="1564900782">
      <w:bodyDiv w:val="1"/>
      <w:marLeft w:val="0"/>
      <w:marRight w:val="0"/>
      <w:marTop w:val="0"/>
      <w:marBottom w:val="0"/>
      <w:divBdr>
        <w:top w:val="none" w:sz="0" w:space="0" w:color="auto"/>
        <w:left w:val="none" w:sz="0" w:space="0" w:color="auto"/>
        <w:bottom w:val="none" w:sz="0" w:space="0" w:color="auto"/>
        <w:right w:val="none" w:sz="0" w:space="0" w:color="auto"/>
      </w:divBdr>
    </w:div>
    <w:div w:id="1570650546">
      <w:bodyDiv w:val="1"/>
      <w:marLeft w:val="0"/>
      <w:marRight w:val="0"/>
      <w:marTop w:val="0"/>
      <w:marBottom w:val="0"/>
      <w:divBdr>
        <w:top w:val="none" w:sz="0" w:space="0" w:color="auto"/>
        <w:left w:val="none" w:sz="0" w:space="0" w:color="auto"/>
        <w:bottom w:val="none" w:sz="0" w:space="0" w:color="auto"/>
        <w:right w:val="none" w:sz="0" w:space="0" w:color="auto"/>
      </w:divBdr>
    </w:div>
    <w:div w:id="1575043940">
      <w:bodyDiv w:val="1"/>
      <w:marLeft w:val="0"/>
      <w:marRight w:val="0"/>
      <w:marTop w:val="0"/>
      <w:marBottom w:val="0"/>
      <w:divBdr>
        <w:top w:val="none" w:sz="0" w:space="0" w:color="auto"/>
        <w:left w:val="none" w:sz="0" w:space="0" w:color="auto"/>
        <w:bottom w:val="none" w:sz="0" w:space="0" w:color="auto"/>
        <w:right w:val="none" w:sz="0" w:space="0" w:color="auto"/>
      </w:divBdr>
    </w:div>
    <w:div w:id="1600524462">
      <w:bodyDiv w:val="1"/>
      <w:marLeft w:val="0"/>
      <w:marRight w:val="0"/>
      <w:marTop w:val="0"/>
      <w:marBottom w:val="0"/>
      <w:divBdr>
        <w:top w:val="none" w:sz="0" w:space="0" w:color="auto"/>
        <w:left w:val="none" w:sz="0" w:space="0" w:color="auto"/>
        <w:bottom w:val="none" w:sz="0" w:space="0" w:color="auto"/>
        <w:right w:val="none" w:sz="0" w:space="0" w:color="auto"/>
      </w:divBdr>
    </w:div>
    <w:div w:id="1608540199">
      <w:bodyDiv w:val="1"/>
      <w:marLeft w:val="0"/>
      <w:marRight w:val="0"/>
      <w:marTop w:val="0"/>
      <w:marBottom w:val="0"/>
      <w:divBdr>
        <w:top w:val="none" w:sz="0" w:space="0" w:color="auto"/>
        <w:left w:val="none" w:sz="0" w:space="0" w:color="auto"/>
        <w:bottom w:val="none" w:sz="0" w:space="0" w:color="auto"/>
        <w:right w:val="none" w:sz="0" w:space="0" w:color="auto"/>
      </w:divBdr>
    </w:div>
    <w:div w:id="1645887042">
      <w:bodyDiv w:val="1"/>
      <w:marLeft w:val="0"/>
      <w:marRight w:val="0"/>
      <w:marTop w:val="0"/>
      <w:marBottom w:val="0"/>
      <w:divBdr>
        <w:top w:val="none" w:sz="0" w:space="0" w:color="auto"/>
        <w:left w:val="none" w:sz="0" w:space="0" w:color="auto"/>
        <w:bottom w:val="none" w:sz="0" w:space="0" w:color="auto"/>
        <w:right w:val="none" w:sz="0" w:space="0" w:color="auto"/>
      </w:divBdr>
    </w:div>
    <w:div w:id="1646467692">
      <w:bodyDiv w:val="1"/>
      <w:marLeft w:val="0"/>
      <w:marRight w:val="0"/>
      <w:marTop w:val="0"/>
      <w:marBottom w:val="0"/>
      <w:divBdr>
        <w:top w:val="none" w:sz="0" w:space="0" w:color="auto"/>
        <w:left w:val="none" w:sz="0" w:space="0" w:color="auto"/>
        <w:bottom w:val="none" w:sz="0" w:space="0" w:color="auto"/>
        <w:right w:val="none" w:sz="0" w:space="0" w:color="auto"/>
      </w:divBdr>
    </w:div>
    <w:div w:id="1668702684">
      <w:bodyDiv w:val="1"/>
      <w:marLeft w:val="0"/>
      <w:marRight w:val="0"/>
      <w:marTop w:val="0"/>
      <w:marBottom w:val="0"/>
      <w:divBdr>
        <w:top w:val="none" w:sz="0" w:space="0" w:color="auto"/>
        <w:left w:val="none" w:sz="0" w:space="0" w:color="auto"/>
        <w:bottom w:val="none" w:sz="0" w:space="0" w:color="auto"/>
        <w:right w:val="none" w:sz="0" w:space="0" w:color="auto"/>
      </w:divBdr>
    </w:div>
    <w:div w:id="1679428106">
      <w:bodyDiv w:val="1"/>
      <w:marLeft w:val="0"/>
      <w:marRight w:val="0"/>
      <w:marTop w:val="0"/>
      <w:marBottom w:val="0"/>
      <w:divBdr>
        <w:top w:val="none" w:sz="0" w:space="0" w:color="auto"/>
        <w:left w:val="none" w:sz="0" w:space="0" w:color="auto"/>
        <w:bottom w:val="none" w:sz="0" w:space="0" w:color="auto"/>
        <w:right w:val="none" w:sz="0" w:space="0" w:color="auto"/>
      </w:divBdr>
    </w:div>
    <w:div w:id="1680500464">
      <w:bodyDiv w:val="1"/>
      <w:marLeft w:val="0"/>
      <w:marRight w:val="0"/>
      <w:marTop w:val="0"/>
      <w:marBottom w:val="0"/>
      <w:divBdr>
        <w:top w:val="none" w:sz="0" w:space="0" w:color="auto"/>
        <w:left w:val="none" w:sz="0" w:space="0" w:color="auto"/>
        <w:bottom w:val="none" w:sz="0" w:space="0" w:color="auto"/>
        <w:right w:val="none" w:sz="0" w:space="0" w:color="auto"/>
      </w:divBdr>
    </w:div>
    <w:div w:id="1690326873">
      <w:bodyDiv w:val="1"/>
      <w:marLeft w:val="0"/>
      <w:marRight w:val="0"/>
      <w:marTop w:val="0"/>
      <w:marBottom w:val="0"/>
      <w:divBdr>
        <w:top w:val="none" w:sz="0" w:space="0" w:color="auto"/>
        <w:left w:val="none" w:sz="0" w:space="0" w:color="auto"/>
        <w:bottom w:val="none" w:sz="0" w:space="0" w:color="auto"/>
        <w:right w:val="none" w:sz="0" w:space="0" w:color="auto"/>
      </w:divBdr>
    </w:div>
    <w:div w:id="1708413482">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32998179">
      <w:bodyDiv w:val="1"/>
      <w:marLeft w:val="0"/>
      <w:marRight w:val="0"/>
      <w:marTop w:val="0"/>
      <w:marBottom w:val="0"/>
      <w:divBdr>
        <w:top w:val="none" w:sz="0" w:space="0" w:color="auto"/>
        <w:left w:val="none" w:sz="0" w:space="0" w:color="auto"/>
        <w:bottom w:val="none" w:sz="0" w:space="0" w:color="auto"/>
        <w:right w:val="none" w:sz="0" w:space="0" w:color="auto"/>
      </w:divBdr>
    </w:div>
    <w:div w:id="1743065022">
      <w:bodyDiv w:val="1"/>
      <w:marLeft w:val="0"/>
      <w:marRight w:val="0"/>
      <w:marTop w:val="0"/>
      <w:marBottom w:val="0"/>
      <w:divBdr>
        <w:top w:val="none" w:sz="0" w:space="0" w:color="auto"/>
        <w:left w:val="none" w:sz="0" w:space="0" w:color="auto"/>
        <w:bottom w:val="none" w:sz="0" w:space="0" w:color="auto"/>
        <w:right w:val="none" w:sz="0" w:space="0" w:color="auto"/>
      </w:divBdr>
    </w:div>
    <w:div w:id="1766069363">
      <w:bodyDiv w:val="1"/>
      <w:marLeft w:val="0"/>
      <w:marRight w:val="0"/>
      <w:marTop w:val="0"/>
      <w:marBottom w:val="0"/>
      <w:divBdr>
        <w:top w:val="none" w:sz="0" w:space="0" w:color="auto"/>
        <w:left w:val="none" w:sz="0" w:space="0" w:color="auto"/>
        <w:bottom w:val="none" w:sz="0" w:space="0" w:color="auto"/>
        <w:right w:val="none" w:sz="0" w:space="0" w:color="auto"/>
      </w:divBdr>
    </w:div>
    <w:div w:id="1772359747">
      <w:bodyDiv w:val="1"/>
      <w:marLeft w:val="0"/>
      <w:marRight w:val="0"/>
      <w:marTop w:val="0"/>
      <w:marBottom w:val="0"/>
      <w:divBdr>
        <w:top w:val="none" w:sz="0" w:space="0" w:color="auto"/>
        <w:left w:val="none" w:sz="0" w:space="0" w:color="auto"/>
        <w:bottom w:val="none" w:sz="0" w:space="0" w:color="auto"/>
        <w:right w:val="none" w:sz="0" w:space="0" w:color="auto"/>
      </w:divBdr>
    </w:div>
    <w:div w:id="1777947435">
      <w:bodyDiv w:val="1"/>
      <w:marLeft w:val="0"/>
      <w:marRight w:val="0"/>
      <w:marTop w:val="0"/>
      <w:marBottom w:val="0"/>
      <w:divBdr>
        <w:top w:val="none" w:sz="0" w:space="0" w:color="auto"/>
        <w:left w:val="none" w:sz="0" w:space="0" w:color="auto"/>
        <w:bottom w:val="none" w:sz="0" w:space="0" w:color="auto"/>
        <w:right w:val="none" w:sz="0" w:space="0" w:color="auto"/>
      </w:divBdr>
    </w:div>
    <w:div w:id="1779256177">
      <w:bodyDiv w:val="1"/>
      <w:marLeft w:val="0"/>
      <w:marRight w:val="0"/>
      <w:marTop w:val="0"/>
      <w:marBottom w:val="0"/>
      <w:divBdr>
        <w:top w:val="none" w:sz="0" w:space="0" w:color="auto"/>
        <w:left w:val="none" w:sz="0" w:space="0" w:color="auto"/>
        <w:bottom w:val="none" w:sz="0" w:space="0" w:color="auto"/>
        <w:right w:val="none" w:sz="0" w:space="0" w:color="auto"/>
      </w:divBdr>
    </w:div>
    <w:div w:id="1796409007">
      <w:bodyDiv w:val="1"/>
      <w:marLeft w:val="0"/>
      <w:marRight w:val="0"/>
      <w:marTop w:val="0"/>
      <w:marBottom w:val="0"/>
      <w:divBdr>
        <w:top w:val="none" w:sz="0" w:space="0" w:color="auto"/>
        <w:left w:val="none" w:sz="0" w:space="0" w:color="auto"/>
        <w:bottom w:val="none" w:sz="0" w:space="0" w:color="auto"/>
        <w:right w:val="none" w:sz="0" w:space="0" w:color="auto"/>
      </w:divBdr>
    </w:div>
    <w:div w:id="1799640170">
      <w:bodyDiv w:val="1"/>
      <w:marLeft w:val="0"/>
      <w:marRight w:val="0"/>
      <w:marTop w:val="0"/>
      <w:marBottom w:val="0"/>
      <w:divBdr>
        <w:top w:val="none" w:sz="0" w:space="0" w:color="auto"/>
        <w:left w:val="none" w:sz="0" w:space="0" w:color="auto"/>
        <w:bottom w:val="none" w:sz="0" w:space="0" w:color="auto"/>
        <w:right w:val="none" w:sz="0" w:space="0" w:color="auto"/>
      </w:divBdr>
    </w:div>
    <w:div w:id="1801801988">
      <w:bodyDiv w:val="1"/>
      <w:marLeft w:val="0"/>
      <w:marRight w:val="0"/>
      <w:marTop w:val="0"/>
      <w:marBottom w:val="0"/>
      <w:divBdr>
        <w:top w:val="none" w:sz="0" w:space="0" w:color="auto"/>
        <w:left w:val="none" w:sz="0" w:space="0" w:color="auto"/>
        <w:bottom w:val="none" w:sz="0" w:space="0" w:color="auto"/>
        <w:right w:val="none" w:sz="0" w:space="0" w:color="auto"/>
      </w:divBdr>
    </w:div>
    <w:div w:id="1849637780">
      <w:bodyDiv w:val="1"/>
      <w:marLeft w:val="0"/>
      <w:marRight w:val="0"/>
      <w:marTop w:val="0"/>
      <w:marBottom w:val="0"/>
      <w:divBdr>
        <w:top w:val="none" w:sz="0" w:space="0" w:color="auto"/>
        <w:left w:val="none" w:sz="0" w:space="0" w:color="auto"/>
        <w:bottom w:val="none" w:sz="0" w:space="0" w:color="auto"/>
        <w:right w:val="none" w:sz="0" w:space="0" w:color="auto"/>
      </w:divBdr>
    </w:div>
    <w:div w:id="1851990153">
      <w:bodyDiv w:val="1"/>
      <w:marLeft w:val="0"/>
      <w:marRight w:val="0"/>
      <w:marTop w:val="0"/>
      <w:marBottom w:val="0"/>
      <w:divBdr>
        <w:top w:val="none" w:sz="0" w:space="0" w:color="auto"/>
        <w:left w:val="none" w:sz="0" w:space="0" w:color="auto"/>
        <w:bottom w:val="none" w:sz="0" w:space="0" w:color="auto"/>
        <w:right w:val="none" w:sz="0" w:space="0" w:color="auto"/>
      </w:divBdr>
    </w:div>
    <w:div w:id="1865171742">
      <w:bodyDiv w:val="1"/>
      <w:marLeft w:val="0"/>
      <w:marRight w:val="0"/>
      <w:marTop w:val="0"/>
      <w:marBottom w:val="0"/>
      <w:divBdr>
        <w:top w:val="none" w:sz="0" w:space="0" w:color="auto"/>
        <w:left w:val="none" w:sz="0" w:space="0" w:color="auto"/>
        <w:bottom w:val="none" w:sz="0" w:space="0" w:color="auto"/>
        <w:right w:val="none" w:sz="0" w:space="0" w:color="auto"/>
      </w:divBdr>
    </w:div>
    <w:div w:id="1871528888">
      <w:bodyDiv w:val="1"/>
      <w:marLeft w:val="0"/>
      <w:marRight w:val="0"/>
      <w:marTop w:val="0"/>
      <w:marBottom w:val="0"/>
      <w:divBdr>
        <w:top w:val="none" w:sz="0" w:space="0" w:color="auto"/>
        <w:left w:val="none" w:sz="0" w:space="0" w:color="auto"/>
        <w:bottom w:val="none" w:sz="0" w:space="0" w:color="auto"/>
        <w:right w:val="none" w:sz="0" w:space="0" w:color="auto"/>
      </w:divBdr>
    </w:div>
    <w:div w:id="1873571135">
      <w:bodyDiv w:val="1"/>
      <w:marLeft w:val="0"/>
      <w:marRight w:val="0"/>
      <w:marTop w:val="0"/>
      <w:marBottom w:val="0"/>
      <w:divBdr>
        <w:top w:val="none" w:sz="0" w:space="0" w:color="auto"/>
        <w:left w:val="none" w:sz="0" w:space="0" w:color="auto"/>
        <w:bottom w:val="none" w:sz="0" w:space="0" w:color="auto"/>
        <w:right w:val="none" w:sz="0" w:space="0" w:color="auto"/>
      </w:divBdr>
    </w:div>
    <w:div w:id="1873957464">
      <w:bodyDiv w:val="1"/>
      <w:marLeft w:val="0"/>
      <w:marRight w:val="0"/>
      <w:marTop w:val="0"/>
      <w:marBottom w:val="0"/>
      <w:divBdr>
        <w:top w:val="none" w:sz="0" w:space="0" w:color="auto"/>
        <w:left w:val="none" w:sz="0" w:space="0" w:color="auto"/>
        <w:bottom w:val="none" w:sz="0" w:space="0" w:color="auto"/>
        <w:right w:val="none" w:sz="0" w:space="0" w:color="auto"/>
      </w:divBdr>
    </w:div>
    <w:div w:id="1874491079">
      <w:bodyDiv w:val="1"/>
      <w:marLeft w:val="0"/>
      <w:marRight w:val="0"/>
      <w:marTop w:val="0"/>
      <w:marBottom w:val="0"/>
      <w:divBdr>
        <w:top w:val="none" w:sz="0" w:space="0" w:color="auto"/>
        <w:left w:val="none" w:sz="0" w:space="0" w:color="auto"/>
        <w:bottom w:val="none" w:sz="0" w:space="0" w:color="auto"/>
        <w:right w:val="none" w:sz="0" w:space="0" w:color="auto"/>
      </w:divBdr>
    </w:div>
    <w:div w:id="1875577782">
      <w:bodyDiv w:val="1"/>
      <w:marLeft w:val="0"/>
      <w:marRight w:val="0"/>
      <w:marTop w:val="0"/>
      <w:marBottom w:val="0"/>
      <w:divBdr>
        <w:top w:val="none" w:sz="0" w:space="0" w:color="auto"/>
        <w:left w:val="none" w:sz="0" w:space="0" w:color="auto"/>
        <w:bottom w:val="none" w:sz="0" w:space="0" w:color="auto"/>
        <w:right w:val="none" w:sz="0" w:space="0" w:color="auto"/>
      </w:divBdr>
    </w:div>
    <w:div w:id="1914273072">
      <w:bodyDiv w:val="1"/>
      <w:marLeft w:val="0"/>
      <w:marRight w:val="0"/>
      <w:marTop w:val="0"/>
      <w:marBottom w:val="0"/>
      <w:divBdr>
        <w:top w:val="none" w:sz="0" w:space="0" w:color="auto"/>
        <w:left w:val="none" w:sz="0" w:space="0" w:color="auto"/>
        <w:bottom w:val="none" w:sz="0" w:space="0" w:color="auto"/>
        <w:right w:val="none" w:sz="0" w:space="0" w:color="auto"/>
      </w:divBdr>
    </w:div>
    <w:div w:id="1930691993">
      <w:bodyDiv w:val="1"/>
      <w:marLeft w:val="0"/>
      <w:marRight w:val="0"/>
      <w:marTop w:val="0"/>
      <w:marBottom w:val="0"/>
      <w:divBdr>
        <w:top w:val="none" w:sz="0" w:space="0" w:color="auto"/>
        <w:left w:val="none" w:sz="0" w:space="0" w:color="auto"/>
        <w:bottom w:val="none" w:sz="0" w:space="0" w:color="auto"/>
        <w:right w:val="none" w:sz="0" w:space="0" w:color="auto"/>
      </w:divBdr>
    </w:div>
    <w:div w:id="1935627017">
      <w:bodyDiv w:val="1"/>
      <w:marLeft w:val="0"/>
      <w:marRight w:val="0"/>
      <w:marTop w:val="0"/>
      <w:marBottom w:val="0"/>
      <w:divBdr>
        <w:top w:val="none" w:sz="0" w:space="0" w:color="auto"/>
        <w:left w:val="none" w:sz="0" w:space="0" w:color="auto"/>
        <w:bottom w:val="none" w:sz="0" w:space="0" w:color="auto"/>
        <w:right w:val="none" w:sz="0" w:space="0" w:color="auto"/>
      </w:divBdr>
    </w:div>
    <w:div w:id="1936277959">
      <w:bodyDiv w:val="1"/>
      <w:marLeft w:val="0"/>
      <w:marRight w:val="0"/>
      <w:marTop w:val="0"/>
      <w:marBottom w:val="0"/>
      <w:divBdr>
        <w:top w:val="none" w:sz="0" w:space="0" w:color="auto"/>
        <w:left w:val="none" w:sz="0" w:space="0" w:color="auto"/>
        <w:bottom w:val="none" w:sz="0" w:space="0" w:color="auto"/>
        <w:right w:val="none" w:sz="0" w:space="0" w:color="auto"/>
      </w:divBdr>
    </w:div>
    <w:div w:id="1937401674">
      <w:bodyDiv w:val="1"/>
      <w:marLeft w:val="0"/>
      <w:marRight w:val="0"/>
      <w:marTop w:val="0"/>
      <w:marBottom w:val="0"/>
      <w:divBdr>
        <w:top w:val="none" w:sz="0" w:space="0" w:color="auto"/>
        <w:left w:val="none" w:sz="0" w:space="0" w:color="auto"/>
        <w:bottom w:val="none" w:sz="0" w:space="0" w:color="auto"/>
        <w:right w:val="none" w:sz="0" w:space="0" w:color="auto"/>
      </w:divBdr>
    </w:div>
    <w:div w:id="1955747549">
      <w:bodyDiv w:val="1"/>
      <w:marLeft w:val="0"/>
      <w:marRight w:val="0"/>
      <w:marTop w:val="0"/>
      <w:marBottom w:val="0"/>
      <w:divBdr>
        <w:top w:val="none" w:sz="0" w:space="0" w:color="auto"/>
        <w:left w:val="none" w:sz="0" w:space="0" w:color="auto"/>
        <w:bottom w:val="none" w:sz="0" w:space="0" w:color="auto"/>
        <w:right w:val="none" w:sz="0" w:space="0" w:color="auto"/>
      </w:divBdr>
    </w:div>
    <w:div w:id="1995453625">
      <w:bodyDiv w:val="1"/>
      <w:marLeft w:val="0"/>
      <w:marRight w:val="0"/>
      <w:marTop w:val="0"/>
      <w:marBottom w:val="0"/>
      <w:divBdr>
        <w:top w:val="none" w:sz="0" w:space="0" w:color="auto"/>
        <w:left w:val="none" w:sz="0" w:space="0" w:color="auto"/>
        <w:bottom w:val="none" w:sz="0" w:space="0" w:color="auto"/>
        <w:right w:val="none" w:sz="0" w:space="0" w:color="auto"/>
      </w:divBdr>
    </w:div>
    <w:div w:id="2007006597">
      <w:bodyDiv w:val="1"/>
      <w:marLeft w:val="0"/>
      <w:marRight w:val="0"/>
      <w:marTop w:val="0"/>
      <w:marBottom w:val="0"/>
      <w:divBdr>
        <w:top w:val="none" w:sz="0" w:space="0" w:color="auto"/>
        <w:left w:val="none" w:sz="0" w:space="0" w:color="auto"/>
        <w:bottom w:val="none" w:sz="0" w:space="0" w:color="auto"/>
        <w:right w:val="none" w:sz="0" w:space="0" w:color="auto"/>
      </w:divBdr>
    </w:div>
    <w:div w:id="2016423098">
      <w:bodyDiv w:val="1"/>
      <w:marLeft w:val="0"/>
      <w:marRight w:val="0"/>
      <w:marTop w:val="0"/>
      <w:marBottom w:val="0"/>
      <w:divBdr>
        <w:top w:val="none" w:sz="0" w:space="0" w:color="auto"/>
        <w:left w:val="none" w:sz="0" w:space="0" w:color="auto"/>
        <w:bottom w:val="none" w:sz="0" w:space="0" w:color="auto"/>
        <w:right w:val="none" w:sz="0" w:space="0" w:color="auto"/>
      </w:divBdr>
    </w:div>
    <w:div w:id="2017149706">
      <w:bodyDiv w:val="1"/>
      <w:marLeft w:val="0"/>
      <w:marRight w:val="0"/>
      <w:marTop w:val="0"/>
      <w:marBottom w:val="0"/>
      <w:divBdr>
        <w:top w:val="none" w:sz="0" w:space="0" w:color="auto"/>
        <w:left w:val="none" w:sz="0" w:space="0" w:color="auto"/>
        <w:bottom w:val="none" w:sz="0" w:space="0" w:color="auto"/>
        <w:right w:val="none" w:sz="0" w:space="0" w:color="auto"/>
      </w:divBdr>
    </w:div>
    <w:div w:id="2018729442">
      <w:bodyDiv w:val="1"/>
      <w:marLeft w:val="0"/>
      <w:marRight w:val="0"/>
      <w:marTop w:val="0"/>
      <w:marBottom w:val="0"/>
      <w:divBdr>
        <w:top w:val="none" w:sz="0" w:space="0" w:color="auto"/>
        <w:left w:val="none" w:sz="0" w:space="0" w:color="auto"/>
        <w:bottom w:val="none" w:sz="0" w:space="0" w:color="auto"/>
        <w:right w:val="none" w:sz="0" w:space="0" w:color="auto"/>
      </w:divBdr>
    </w:div>
    <w:div w:id="2033260608">
      <w:bodyDiv w:val="1"/>
      <w:marLeft w:val="0"/>
      <w:marRight w:val="0"/>
      <w:marTop w:val="0"/>
      <w:marBottom w:val="0"/>
      <w:divBdr>
        <w:top w:val="none" w:sz="0" w:space="0" w:color="auto"/>
        <w:left w:val="none" w:sz="0" w:space="0" w:color="auto"/>
        <w:bottom w:val="none" w:sz="0" w:space="0" w:color="auto"/>
        <w:right w:val="none" w:sz="0" w:space="0" w:color="auto"/>
      </w:divBdr>
    </w:div>
    <w:div w:id="2045055026">
      <w:bodyDiv w:val="1"/>
      <w:marLeft w:val="0"/>
      <w:marRight w:val="0"/>
      <w:marTop w:val="0"/>
      <w:marBottom w:val="0"/>
      <w:divBdr>
        <w:top w:val="none" w:sz="0" w:space="0" w:color="auto"/>
        <w:left w:val="none" w:sz="0" w:space="0" w:color="auto"/>
        <w:bottom w:val="none" w:sz="0" w:space="0" w:color="auto"/>
        <w:right w:val="none" w:sz="0" w:space="0" w:color="auto"/>
      </w:divBdr>
    </w:div>
    <w:div w:id="2048748311">
      <w:bodyDiv w:val="1"/>
      <w:marLeft w:val="0"/>
      <w:marRight w:val="0"/>
      <w:marTop w:val="0"/>
      <w:marBottom w:val="0"/>
      <w:divBdr>
        <w:top w:val="none" w:sz="0" w:space="0" w:color="auto"/>
        <w:left w:val="none" w:sz="0" w:space="0" w:color="auto"/>
        <w:bottom w:val="none" w:sz="0" w:space="0" w:color="auto"/>
        <w:right w:val="none" w:sz="0" w:space="0" w:color="auto"/>
      </w:divBdr>
    </w:div>
    <w:div w:id="2053798768">
      <w:bodyDiv w:val="1"/>
      <w:marLeft w:val="0"/>
      <w:marRight w:val="0"/>
      <w:marTop w:val="0"/>
      <w:marBottom w:val="0"/>
      <w:divBdr>
        <w:top w:val="none" w:sz="0" w:space="0" w:color="auto"/>
        <w:left w:val="none" w:sz="0" w:space="0" w:color="auto"/>
        <w:bottom w:val="none" w:sz="0" w:space="0" w:color="auto"/>
        <w:right w:val="none" w:sz="0" w:space="0" w:color="auto"/>
      </w:divBdr>
    </w:div>
    <w:div w:id="2067678335">
      <w:bodyDiv w:val="1"/>
      <w:marLeft w:val="0"/>
      <w:marRight w:val="0"/>
      <w:marTop w:val="0"/>
      <w:marBottom w:val="0"/>
      <w:divBdr>
        <w:top w:val="none" w:sz="0" w:space="0" w:color="auto"/>
        <w:left w:val="none" w:sz="0" w:space="0" w:color="auto"/>
        <w:bottom w:val="none" w:sz="0" w:space="0" w:color="auto"/>
        <w:right w:val="none" w:sz="0" w:space="0" w:color="auto"/>
      </w:divBdr>
    </w:div>
    <w:div w:id="2083983728">
      <w:bodyDiv w:val="1"/>
      <w:marLeft w:val="0"/>
      <w:marRight w:val="0"/>
      <w:marTop w:val="0"/>
      <w:marBottom w:val="0"/>
      <w:divBdr>
        <w:top w:val="none" w:sz="0" w:space="0" w:color="auto"/>
        <w:left w:val="none" w:sz="0" w:space="0" w:color="auto"/>
        <w:bottom w:val="none" w:sz="0" w:space="0" w:color="auto"/>
        <w:right w:val="none" w:sz="0" w:space="0" w:color="auto"/>
      </w:divBdr>
    </w:div>
    <w:div w:id="2091072824">
      <w:bodyDiv w:val="1"/>
      <w:marLeft w:val="0"/>
      <w:marRight w:val="0"/>
      <w:marTop w:val="0"/>
      <w:marBottom w:val="0"/>
      <w:divBdr>
        <w:top w:val="none" w:sz="0" w:space="0" w:color="auto"/>
        <w:left w:val="none" w:sz="0" w:space="0" w:color="auto"/>
        <w:bottom w:val="none" w:sz="0" w:space="0" w:color="auto"/>
        <w:right w:val="none" w:sz="0" w:space="0" w:color="auto"/>
      </w:divBdr>
    </w:div>
    <w:div w:id="2092655741">
      <w:bodyDiv w:val="1"/>
      <w:marLeft w:val="0"/>
      <w:marRight w:val="0"/>
      <w:marTop w:val="0"/>
      <w:marBottom w:val="0"/>
      <w:divBdr>
        <w:top w:val="none" w:sz="0" w:space="0" w:color="auto"/>
        <w:left w:val="none" w:sz="0" w:space="0" w:color="auto"/>
        <w:bottom w:val="none" w:sz="0" w:space="0" w:color="auto"/>
        <w:right w:val="none" w:sz="0" w:space="0" w:color="auto"/>
      </w:divBdr>
    </w:div>
    <w:div w:id="2112553420">
      <w:bodyDiv w:val="1"/>
      <w:marLeft w:val="0"/>
      <w:marRight w:val="0"/>
      <w:marTop w:val="0"/>
      <w:marBottom w:val="0"/>
      <w:divBdr>
        <w:top w:val="none" w:sz="0" w:space="0" w:color="auto"/>
        <w:left w:val="none" w:sz="0" w:space="0" w:color="auto"/>
        <w:bottom w:val="none" w:sz="0" w:space="0" w:color="auto"/>
        <w:right w:val="none" w:sz="0" w:space="0" w:color="auto"/>
      </w:divBdr>
    </w:div>
    <w:div w:id="2112699817">
      <w:bodyDiv w:val="1"/>
      <w:marLeft w:val="0"/>
      <w:marRight w:val="0"/>
      <w:marTop w:val="0"/>
      <w:marBottom w:val="0"/>
      <w:divBdr>
        <w:top w:val="none" w:sz="0" w:space="0" w:color="auto"/>
        <w:left w:val="none" w:sz="0" w:space="0" w:color="auto"/>
        <w:bottom w:val="none" w:sz="0" w:space="0" w:color="auto"/>
        <w:right w:val="none" w:sz="0" w:space="0" w:color="auto"/>
      </w:divBdr>
    </w:div>
    <w:div w:id="2121606049">
      <w:bodyDiv w:val="1"/>
      <w:marLeft w:val="0"/>
      <w:marRight w:val="0"/>
      <w:marTop w:val="0"/>
      <w:marBottom w:val="0"/>
      <w:divBdr>
        <w:top w:val="none" w:sz="0" w:space="0" w:color="auto"/>
        <w:left w:val="none" w:sz="0" w:space="0" w:color="auto"/>
        <w:bottom w:val="none" w:sz="0" w:space="0" w:color="auto"/>
        <w:right w:val="none" w:sz="0" w:space="0" w:color="auto"/>
      </w:divBdr>
    </w:div>
    <w:div w:id="2130009651">
      <w:bodyDiv w:val="1"/>
      <w:marLeft w:val="0"/>
      <w:marRight w:val="0"/>
      <w:marTop w:val="0"/>
      <w:marBottom w:val="0"/>
      <w:divBdr>
        <w:top w:val="none" w:sz="0" w:space="0" w:color="auto"/>
        <w:left w:val="none" w:sz="0" w:space="0" w:color="auto"/>
        <w:bottom w:val="none" w:sz="0" w:space="0" w:color="auto"/>
        <w:right w:val="none" w:sz="0" w:space="0" w:color="auto"/>
      </w:divBdr>
    </w:div>
    <w:div w:id="214565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Adl86</b:Tag>
    <b:SourceType>BookSection</b:SourceType>
    <b:Guid>{935D3FDB-BF1C-4533-B15F-BBCC77FD85DA}</b:Guid>
    <b:Title>Ebenen didaktischer Theoriebildung</b:Title>
    <b:BookTitle>Lenzen, D. (Hrsg.): Enzyklopädie Erziehungswissenschaft (Bd. 3: Ziele und Inhalte der Erziehung und des Unterrichts)</b:BookTitle>
    <b:Year>1986</b:Year>
    <b:City>Stuttgart</b:City>
    <b:Publisher>Klett-Cotta</b:Publisher>
    <b:Author>
      <b:Author>
        <b:NameList>
          <b:Person>
            <b:Last>Adl-Amini</b:Last>
            <b:First>B.</b:First>
          </b:Person>
        </b:NameList>
      </b:Author>
    </b:Author>
    <b:RefOrder>2</b:RefOrder>
  </b:Source>
  <b:Source>
    <b:Tag>Ilo15</b:Tag>
    <b:SourceType>BookSection</b:SourceType>
    <b:Guid>{2B11F4C4-7441-4AC8-8737-FBB1F3D449BC}</b:Guid>
    <b:Author>
      <b:Author>
        <b:NameList>
          <b:Person>
            <b:Last>Buchem</b:Last>
            <b:First>I.</b:First>
          </b:Person>
        </b:NameList>
      </b:Author>
    </b:Author>
    <b:Title>BEH - Lehr- und Lerntheorien - Behaviorismus</b:Title>
    <b:BookTitle>Mediendidaktik und -konzeption, Vorlesungsskript zum Online-Studienmodul</b:BookTitle>
    <b:Year>2015</b:Year>
    <b:City>Berlin</b:City>
    <b:Publisher>Beuth Hochschule für Technik Berlin</b:Publisher>
    <b:RefOrder>8</b:RefOrder>
  </b:Source>
  <b:Source>
    <b:Tag>Buc15</b:Tag>
    <b:SourceType>BookSection</b:SourceType>
    <b:Guid>{8A67F372-9B6D-4155-9AB4-0F236E4DAADD}</b:Guid>
    <b:Author>
      <b:Author>
        <b:NameList>
          <b:Person>
            <b:Last>Buchem</b:Last>
            <b:First>I.</b:First>
          </b:Person>
        </b:NameList>
      </b:Author>
    </b:Author>
    <b:Title>DMG - Didaktik und Medien - Grundbegriffe</b:Title>
    <b:Year>2015</b:Year>
    <b:City>Berlin</b:City>
    <b:Publisher>Beuth Hochschule für Technik Berin</b:Publisher>
    <b:CountryRegion>Deutschland</b:CountryRegion>
    <b:BookTitle>Mediendidaktik und -konzeption, Vorlesungsskript zum Online-Studienmodul</b:BookTitle>
    <b:RefOrder>1</b:RefOrder>
  </b:Source>
  <b:Source>
    <b:Tag>Eig73</b:Tag>
    <b:SourceType>Book</b:SourceType>
    <b:Guid>{51D714FE-F7B3-46ED-AA0D-6F390D668CA5}</b:Guid>
    <b:Title>Grundkurs Lehren und Lernen</b:Title>
    <b:Year>1973</b:Year>
    <b:City>Weinheim</b:City>
    <b:Publisher>Beitz</b:Publisher>
    <b:Author>
      <b:Author>
        <b:NameList>
          <b:Person>
            <b:Last>Eigler</b:Last>
            <b:First>G.</b:First>
          </b:Person>
        </b:NameList>
      </b:Author>
    </b:Author>
    <b:RefOrder>3</b:RefOrder>
  </b:Source>
  <b:Source>
    <b:Tag>Iss02</b:Tag>
    <b:SourceType>Book</b:SourceType>
    <b:Guid>{90F5152B-BC13-498B-BC21-58F0510B299C}</b:Guid>
    <b:Author>
      <b:Author>
        <b:NameList>
          <b:Person>
            <b:Last>Issing</b:Last>
            <b:First>L</b:First>
          </b:Person>
          <b:Person>
            <b:Last>Klimsa</b:Last>
            <b:First>P.</b:First>
          </b:Person>
        </b:NameList>
      </b:Author>
    </b:Author>
    <b:Title>Information und Lernen mit Multimedia und Internet. Lehrbuch für Studium und Praxis. 3. vollständig überarbeitete Auflage</b:Title>
    <b:Year>2002</b:Year>
    <b:City>Weinheim</b:City>
    <b:Publisher>Beltz</b:Publisher>
    <b:RefOrder>4</b:RefOrder>
  </b:Source>
  <b:Source>
    <b:Tag>Iss90</b:Tag>
    <b:SourceType>BookSection</b:SourceType>
    <b:Guid>{706A3C4F-F45B-4D28-8151-3E03A8D41595}</b:Guid>
    <b:Author>
      <b:Author>
        <b:NameList>
          <b:Person>
            <b:Last>Issing</b:Last>
            <b:First>L.</b:First>
          </b:Person>
        </b:NameList>
      </b:Author>
    </b:Author>
    <b:Title>Mediendidaktische Aspekte der Entwicklung und Implementierung von Lernsoftware</b:Title>
    <b:Year>1990</b:Year>
    <b:City>Nürnberg</b:City>
    <b:Publisher>BW Bildung und Wissen</b:Publisher>
    <b:BookTitle>Zimmer, G. (Hrsg.): Interaktive Medien für die Aus- und Weiterbildung. Marktübersicht, Analysen, Anwendung</b:BookTitle>
    <b:RefOrder>5</b:RefOrder>
  </b:Source>
  <b:Source>
    <b:Tag>Iss97</b:Tag>
    <b:SourceType>BookSection</b:SourceType>
    <b:Guid>{1063436A-9963-47D9-AD47-8F0F62CCABD7}</b:Guid>
    <b:Author>
      <b:Author>
        <b:NameList>
          <b:Person>
            <b:Last>Issing</b:Last>
            <b:First>L.</b:First>
          </b:Person>
        </b:NameList>
      </b:Author>
    </b:Author>
    <b:Title>Instruktionsdesign für Multimedia</b:Title>
    <b:BookTitle>Issing, L.; Klimsa, P. (Hrsg.): Information und Lernen mit Multimedia. 2. Auflage</b:BookTitle>
    <b:Year>1997</b:Year>
    <b:City>München</b:City>
    <b:Publisher>Psychologie Verlags Union</b:Publisher>
    <b:RefOrder>6</b:RefOrder>
  </b:Source>
  <b:Source>
    <b:Tag>Ski38</b:Tag>
    <b:SourceType>Book</b:SourceType>
    <b:Guid>{E36F78E7-4202-474C-A41B-7FD9A80EE385}</b:Guid>
    <b:Title>The behavior of organisms</b:Title>
    <b:Year>1938</b:Year>
    <b:City>New York</b:City>
    <b:Publisher>Appleton Century Crofts</b:Publisher>
    <b:Author>
      <b:Author>
        <b:NameList>
          <b:Person>
            <b:Last>Skinner</b:Last>
            <b:First>B.</b:First>
            <b:Middle>F.</b:Middle>
          </b:Person>
        </b:NameList>
      </b:Author>
    </b:Author>
    <b:RefOrder>7</b:RefOrder>
  </b:Source>
  <b:Source>
    <b:Tag>Atk68</b:Tag>
    <b:SourceType>BookSection</b:SourceType>
    <b:Guid>{DD5B7C5F-6296-400C-A314-0518459D0515}</b:Guid>
    <b:Author>
      <b:Author>
        <b:NameList>
          <b:Person>
            <b:Last>Atkinson</b:Last>
            <b:First>R.</b:First>
            <b:Middle>L.</b:Middle>
          </b:Person>
          <b:Person>
            <b:Last>Shiffrin</b:Last>
            <b:First>R.</b:First>
            <b:Middle>M.</b:Middle>
          </b:Person>
        </b:NameList>
      </b:Author>
    </b:Author>
    <b:Title>Human Memory: A proposed system and its control process</b:Title>
    <b:Year>1968</b:Year>
    <b:City>New York</b:City>
    <b:BookTitle>Spence, K. W.; Spence, J. T. (eds.): The psychology of learning and motivation: Advances in research and theory (Vol. 2)</b:BookTitle>
    <b:RefOrder>9</b:RefOrder>
  </b:Source>
  <b:Source>
    <b:Tag>Buc151</b:Tag>
    <b:SourceType>BookSection</b:SourceType>
    <b:Guid>{B657C43A-BA68-43C9-8534-1634D09231AF}</b:Guid>
    <b:Author>
      <b:Author>
        <b:NameList>
          <b:Person>
            <b:Last>Buchem</b:Last>
            <b:First>I.</b:First>
          </b:Person>
        </b:NameList>
      </b:Author>
    </b:Author>
    <b:Title>KOG - Lehr- und Lerntheorien - Kognitivismus</b:Title>
    <b:Year>2015</b:Year>
    <b:City>Berlin</b:City>
    <b:Publisher>Beuth Hochschule für Technik Berin</b:Publisher>
    <b:BookTitle>Mediendidaktik und -konzeption, Vorlesungsskript zum Online-Studienmodul</b:BookTitle>
    <b:RefOrder>10</b:RefOrder>
  </b:Source>
  <b:Source>
    <b:Tag>Atk57</b:Tag>
    <b:SourceType>JournalArticle</b:SourceType>
    <b:Guid>{B7895676-9245-4FE4-A451-2803CAD5098D}</b:Guid>
    <b:Title>Motivational determinants of risk-taking behavior</b:Title>
    <b:Year>1957</b:Year>
    <b:Pages>359-372</b:Pages>
    <b:Publisher>Ps</b:Publisher>
    <b:Author>
      <b:Author>
        <b:NameList>
          <b:Person>
            <b:Last>Atkinson</b:Last>
            <b:First>J.</b:First>
            <b:Middle>W.</b:Middle>
          </b:Person>
        </b:NameList>
      </b:Author>
    </b:Author>
    <b:JournalName>Psychological Review</b:JournalName>
    <b:RefOrder>11</b:RefOrder>
  </b:Source>
  <b:Source>
    <b:Tag>Atk75</b:Tag>
    <b:SourceType>Book</b:SourceType>
    <b:Guid>{33C4A791-916B-4F06-BDC3-1B585F0D2ACB}</b:Guid>
    <b:Author>
      <b:Author>
        <b:NameList>
          <b:Person>
            <b:Last>Atkinson</b:Last>
            <b:First>J.</b:First>
            <b:Middle>W.</b:Middle>
          </b:Person>
        </b:NameList>
      </b:Author>
    </b:Author>
    <b:Title>Einführung in die Motivationsforschung</b:Title>
    <b:Year>1975</b:Year>
    <b:City>Stuttgart</b:City>
    <b:Publisher>Klett</b:Publisher>
    <b:RefOrder>12</b:RefOrder>
  </b:Source>
  <b:Source>
    <b:Tag>Aus68</b:Tag>
    <b:SourceType>Book</b:SourceType>
    <b:Guid>{8EE00452-C56C-4C35-BAC9-B04444B37606}</b:Guid>
    <b:Author>
      <b:Author>
        <b:NameList>
          <b:Person>
            <b:Last>Ausubel</b:Last>
            <b:First>D.</b:First>
            <b:Middle>P.</b:Middle>
          </b:Person>
        </b:NameList>
      </b:Author>
    </b:Author>
    <b:Title>Educational psychology - A cognitive view </b:Title>
    <b:Year>1968</b:Year>
    <b:City>New York</b:City>
    <b:RefOrder>13</b:RefOrder>
  </b:Source>
</b:Sources>
</file>

<file path=customXml/itemProps1.xml><?xml version="1.0" encoding="utf-8"?>
<ds:datastoreItem xmlns:ds="http://schemas.openxmlformats.org/officeDocument/2006/customXml" ds:itemID="{49B3F290-8EEF-497E-8ECE-BC99F5A66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3087</Words>
  <Characters>19454</Characters>
  <Application>Microsoft Office Word</Application>
  <DocSecurity>0</DocSecurity>
  <Lines>162</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dc:creator>
  <cp:keywords/>
  <dc:description/>
  <cp:lastModifiedBy>ht</cp:lastModifiedBy>
  <cp:revision>21</cp:revision>
  <dcterms:created xsi:type="dcterms:W3CDTF">2016-01-30T10:58:00Z</dcterms:created>
  <dcterms:modified xsi:type="dcterms:W3CDTF">2016-01-30T13:14:00Z</dcterms:modified>
</cp:coreProperties>
</file>