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before="600"/>
        <w:jc w:val="center"/>
      </w:pPr>
      <w:r>
        <w:rPr>
          <w:b/>
          <w:bCs/>
          <w:color w:val="1F3864"/>
          <w:sz w:val="40"/>
          <w:szCs w:val="40"/>
        </w:rPr>
        <w:t xml:space="preserve">BÁO CÁO TỔNG HỢP PHIÊN LÀM VIỆC</w:t>
      </w:r>
    </w:p>
    <w:p>
      <w:pPr>
        <w:spacing w:after="400"/>
        <w:jc w:val="center"/>
      </w:pPr>
      <w:r>
        <w:rPr>
          <w:color w:val="2E75B6"/>
          <w:sz w:val="26"/>
          <w:szCs w:val="26"/>
        </w:rPr>
        <w:t xml:space="preserve">Rà soát dự án MediCare — Hệ thống Quản lý Nhà thuốc Thông minh</w:t>
      </w:r>
    </w:p>
    <w:p>
      <w:pPr>
        <w:spacing w:after="60"/>
        <w:jc w:val="center"/>
      </w:pPr>
      <w:r>
        <w:rPr>
          <w:sz w:val="22"/>
          <w:szCs w:val="22"/>
        </w:rPr>
        <w:t xml:space="preserve">Ngày thực hiện: 02/08/2026</w:t>
      </w:r>
    </w:p>
    <w:p>
      <w:pPr>
        <w:spacing w:after="60"/>
        <w:jc w:val="center"/>
      </w:pPr>
      <w:r>
        <w:rPr>
          <w:sz w:val="22"/>
          <w:szCs w:val="22"/>
        </w:rPr>
        <w:t xml:space="preserve">Người yêu cầu: Tòng Lê Minh Hậu</w:t>
      </w:r>
    </w:p>
    <w:p>
      <w:pPr>
        <w:spacing w:after="500"/>
        <w:jc w:val="center"/>
      </w:pPr>
      <w:r>
        <w:rPr>
          <w:i/>
          <w:iCs/>
          <w:color w:val="555555"/>
          <w:sz w:val="22"/>
          <w:szCs w:val="22"/>
        </w:rPr>
        <w:t xml:space="preserve">Phạm vi: D:\MediVault (DOC_BAOCAO, TaiNguyen, Java\MediVault)</w:t>
      </w:r>
    </w:p>
    <w:p>
      <w:pPr>
        <w:spacing w:after="140" w:line="300"/>
      </w:pPr>
      <w:r>
        <w:rPr>
          <w:i/>
          <w:iCs/>
          <w:color w:val="555555"/>
        </w:rPr>
        <w:t xml:space="preserve">Tài liệu này tổng hợp lại toàn bộ nội dung đã trao đổi và các thao tác đã thực hiện trong phiên làm việc: rà soát báo cáo đồ án DOC_BAOCAO, đối chiếu với toàn bộ tài nguyên (SQL, sơ đồ drawio) và mã nguồn thực tế (Java/MediVault), phát hiện và sửa lỗi thuật ngữ FIFO/FEFO trong toàn dự án, và lập báo cáo đối chiếu những phần báo cáo cần điều chỉnh để khớp với code hiện tại.</w:t>
      </w:r>
    </w:p>
    <w:p>
      <w:pPr>
        <w:pStyle w:val="Heading1"/>
        <w:spacing w:after="160" w:before="360"/>
      </w:pPr>
      <w:r>
        <w:t xml:space="preserve">1. Mục đích và trình tự công việc</w:t>
      </w:r>
    </w:p>
    <w:p>
      <w:pPr>
        <w:spacing w:after="140" w:line="300"/>
      </w:pPr>
      <w:r>
        <w:t xml:space="preserve">Phiên làm việc gồm 4 yêu cầu liên tiếp từ người dùng:</w:t>
      </w:r>
    </w:p>
    <w:p>
      <w:pPr>
        <w:pStyle w:val="ListParagraph"/>
        <w:numPr>
          <w:ilvl w:val="0"/>
          <w:numId w:val="1"/>
        </w:numPr>
        <w:spacing w:after="80" w:line="300"/>
      </w:pPr>
      <w:r>
        <w:t xml:space="preserve">Đọc kỹ báo cáo DOC_BAOCAO và toàn bộ file tài nguyên trong thư mục TaiNguyen.</w:t>
      </w:r>
    </w:p>
    <w:p>
      <w:pPr>
        <w:pStyle w:val="ListParagraph"/>
        <w:numPr>
          <w:ilvl w:val="0"/>
          <w:numId w:val="1"/>
        </w:numPr>
        <w:spacing w:after="80" w:line="300"/>
      </w:pPr>
      <w:r>
        <w:t xml:space="preserve">Đọc toàn bộ mã nguồn thực tế tại D:\MediVault\Java\MediVault.</w:t>
      </w:r>
    </w:p>
    <w:p>
      <w:pPr>
        <w:pStyle w:val="ListParagraph"/>
        <w:numPr>
          <w:ilvl w:val="0"/>
          <w:numId w:val="1"/>
        </w:numPr>
        <w:spacing w:after="80" w:line="300"/>
      </w:pPr>
      <w:r>
        <w:t xml:space="preserve">Xác định những gì cần điều chỉnh trong báo cáo, tổng hợp những gì đã làm được, và đổi thuật ngữ FIFO sang FEFO (First Expired, First Out) cho đúng bản chất nghiệp vụ.</w:t>
      </w:r>
    </w:p>
    <w:p>
      <w:pPr>
        <w:pStyle w:val="ListParagraph"/>
        <w:numPr>
          <w:ilvl w:val="0"/>
          <w:numId w:val="1"/>
        </w:numPr>
        <w:spacing w:after="80" w:line="300"/>
      </w:pPr>
      <w:r>
        <w:t xml:space="preserve">Tổng hợp toàn bộ nội dung đã trao đổi trong phiên vào một file Word chi tiết (chính là tài liệu này).</w:t>
      </w:r>
    </w:p>
    <w:p>
      <w:pPr>
        <w:pStyle w:val="Heading1"/>
        <w:spacing w:after="160" w:before="360"/>
      </w:pPr>
      <w:r>
        <w:t xml:space="preserve">2. Tài liệu và mã nguồn đã rà soát</w:t>
      </w:r>
    </w:p>
    <w:p>
      <w:pPr>
        <w:pStyle w:val="Heading2"/>
        <w:spacing w:after="120" w:before="260"/>
      </w:pPr>
      <w:r>
        <w:t xml:space="preserve">2.1. Báo cáo DOC_BAOCAO</w:t>
      </w:r>
    </w:p>
    <w:p>
      <w:pPr>
        <w:spacing w:after="140" w:line="300"/>
      </w:pPr>
      <w:r>
        <w:t xml:space="preserve">File: TaiNguyen\DOC_BAOCAO\MediCare (1).docx — 1.508 đoạn văn bản, 28 bảng, dung lượng ~14,7MB (nhiều hình ảnh sơ đồ). Đây là báo cáo đồ án tốt nghiệp của nhóm "MediCare" (FPT Polyschool Bà Rịa – Vũng Tàu), gồm 7 chương:</w:t>
      </w:r>
    </w:p>
    <w:p>
      <w:pPr>
        <w:pStyle w:val="ListParagraph"/>
        <w:numPr>
          <w:ilvl w:val="0"/>
          <w:numId w:val="1"/>
        </w:numPr>
        <w:spacing w:after="80" w:line="300"/>
      </w:pPr>
      <w:r>
        <w:t xml:space="preserve">Chương 1 — Giới thiệu đề tài: lý do chọn đề tài, mục tiêu nghiệp vụ/kỹ thuật/học tập, phạm vi dự án, actor hệ thống.</w:t>
      </w:r>
    </w:p>
    <w:p>
      <w:pPr>
        <w:pStyle w:val="ListParagraph"/>
        <w:numPr>
          <w:ilvl w:val="0"/>
          <w:numId w:val="1"/>
        </w:numPr>
        <w:spacing w:after="80" w:line="300"/>
      </w:pPr>
      <w:r>
        <w:t xml:space="preserve">Chương 2 — Khảo sát yêu cầu: khảo sát thực tế, bảng yêu cầu chức năng (FR) và phi chức năng (NFR).</w:t>
      </w:r>
    </w:p>
    <w:p>
      <w:pPr>
        <w:pStyle w:val="ListParagraph"/>
        <w:numPr>
          <w:ilvl w:val="0"/>
          <w:numId w:val="1"/>
        </w:numPr>
        <w:spacing w:after="80" w:line="300"/>
      </w:pPr>
      <w:r>
        <w:t xml:space="preserve">Chương 3 — Đặc tả phần mềm: 9 phân hệ chức năng chính, môi trường vận hành, Use Case Diagram và mô tả chi tiết use case theo từng actor (Admin, Staff, Manager, Customer, Máy cấp thuốc tự động).</w:t>
      </w:r>
    </w:p>
    <w:p>
      <w:pPr>
        <w:pStyle w:val="ListParagraph"/>
        <w:numPr>
          <w:ilvl w:val="0"/>
          <w:numId w:val="1"/>
        </w:numPr>
        <w:spacing w:after="80" w:line="300"/>
      </w:pPr>
      <w:r>
        <w:t xml:space="preserve">Chương 4 — Kiến trúc &amp; thiết kế: kiến trúc 3 tầng, Class Diagram, Sequence Diagram, Entity Relationship Diagram (25+ bảng chia 4 nhóm).</w:t>
      </w:r>
    </w:p>
    <w:p>
      <w:pPr>
        <w:pStyle w:val="ListParagraph"/>
        <w:numPr>
          <w:ilvl w:val="0"/>
          <w:numId w:val="1"/>
        </w:numPr>
        <w:spacing w:after="80" w:line="300"/>
      </w:pPr>
      <w:r>
        <w:t xml:space="preserve">Chương 5 — (Quy trình nghiệp vụ chi tiết, lồng trong chương 4 theo mục 4.4).</w:t>
      </w:r>
    </w:p>
    <w:p>
      <w:pPr>
        <w:pStyle w:val="ListParagraph"/>
        <w:numPr>
          <w:ilvl w:val="0"/>
          <w:numId w:val="1"/>
        </w:numPr>
        <w:spacing w:after="80" w:line="300"/>
      </w:pPr>
      <w:r>
        <w:t xml:space="preserve">Chương 6 — Kiểm thử phần mềm: test plan, bảng test case theo 8 module.</w:t>
      </w:r>
    </w:p>
    <w:p>
      <w:pPr>
        <w:pStyle w:val="ListParagraph"/>
        <w:numPr>
          <w:ilvl w:val="0"/>
          <w:numId w:val="1"/>
        </w:numPr>
        <w:spacing w:after="80" w:line="300"/>
      </w:pPr>
      <w:r>
        <w:t xml:space="preserve">Chương 7 — Kết luận và hướng phát triển: kết quả đạt được, điểm mạnh, hạn chế, hướng phát triển ngắn/trung/dài hạn.</w:t>
      </w:r>
    </w:p>
    <w:p>
      <w:pPr>
        <w:pStyle w:val="Heading2"/>
        <w:spacing w:after="120" w:before="260"/>
      </w:pPr>
      <w:r>
        <w:t xml:space="preserve">2.2. Tài nguyên trong thư mục TaiNguyen</w:t>
      </w:r>
    </w:p>
    <w:p>
      <w:pPr>
        <w:pStyle w:val="ListParagraph"/>
        <w:numPr>
          <w:ilvl w:val="0"/>
          <w:numId w:val="1"/>
        </w:numPr>
        <w:spacing w:after="80" w:line="300"/>
      </w:pPr>
      <w:r>
        <w:t xml:space="preserve">Database_v1.sql (1.764 dòng) — script khởi tạo toàn bộ database PharmacyPro_DB: bảng, ràng buộc, view, stored procedure.</w:t>
      </w:r>
    </w:p>
    <w:p>
      <w:pPr>
        <w:pStyle w:val="ListParagraph"/>
        <w:numPr>
          <w:ilvl w:val="0"/>
          <w:numId w:val="1"/>
        </w:numPr>
        <w:spacing w:after="80" w:line="300"/>
      </w:pPr>
      <w:r>
        <w:t xml:space="preserve">create_sp.sql, create_triggers.sql — stored procedure và trigger bổ sung.</w:t>
      </w:r>
    </w:p>
    <w:p>
      <w:pPr>
        <w:pStyle w:val="ListParagraph"/>
        <w:numPr>
          <w:ilvl w:val="0"/>
          <w:numId w:val="1"/>
        </w:numPr>
        <w:spacing w:after="80" w:line="300"/>
      </w:pPr>
      <w:r>
        <w:t xml:space="preserve">migration_customer_portal.sql, migration_emergency_leave.sql, migration_face_reenroll.sql, migration_multipos_face.sql — các migration bổ sung tính năng theo thời gian (cổng thông tin khách hàng, nghỉ khẩn cấp, đăng ký lại khuôn mặt, multi-POS + face).</w:t>
      </w:r>
    </w:p>
    <w:p>
      <w:pPr>
        <w:pStyle w:val="ListParagraph"/>
        <w:numPr>
          <w:ilvl w:val="0"/>
          <w:numId w:val="1"/>
        </w:numPr>
        <w:spacing w:after="80" w:line="300"/>
      </w:pPr>
      <w:r>
        <w:t xml:space="preserve">seed_medicines.sql, seed_patch.sql — dữ liệu mẫu.</w:t>
      </w:r>
    </w:p>
    <w:p>
      <w:pPr>
        <w:pStyle w:val="ListParagraph"/>
        <w:numPr>
          <w:ilvl w:val="0"/>
          <w:numId w:val="1"/>
        </w:numPr>
        <w:spacing w:after="80" w:line="300"/>
      </w:pPr>
      <w:r>
        <w:t xml:space="preserve">4 sơ đồ .drawio: MediVault_Use_Case_Diagram, MediVault_Class_Diagram, MediVault_Sequence_Diagram, MediVault_Activity_Diagram.</w:t>
      </w:r>
    </w:p>
    <w:p>
      <w:pPr>
        <w:pStyle w:val="ListParagraph"/>
        <w:numPr>
          <w:ilvl w:val="0"/>
          <w:numId w:val="1"/>
        </w:numPr>
        <w:spacing w:after="80" w:line="300"/>
      </w:pPr>
      <w:r>
        <w:t xml:space="preserve">7 file .puml (PlantUML) ở thư mục gốc MediVault: LoyaltyTier, MachineCommand, Manufacturer, Medicines, OrderLog, PointTransaction, Prescription.</w:t>
      </w:r>
    </w:p>
    <w:p>
      <w:pPr>
        <w:pStyle w:val="ListParagraph"/>
        <w:numPr>
          <w:ilvl w:val="0"/>
          <w:numId w:val="1"/>
        </w:numPr>
        <w:spacing w:after="80" w:line="300"/>
      </w:pPr>
      <w:r>
        <w:t xml:space="preserve">Thư mục posprinter/ — driver máy in hóa đơn POS (không liên quan mã nguồn ứng dụng).</w:t>
      </w:r>
    </w:p>
    <w:p>
      <w:pPr>
        <w:pStyle w:val="Heading2"/>
        <w:spacing w:after="120" w:before="260"/>
      </w:pPr>
      <w:r>
        <w:t xml:space="preserve">2.3. Mã nguồn Java/MediVault</w:t>
      </w:r>
    </w:p>
    <w:p>
      <w:pPr>
        <w:spacing w:after="140" w:line="300"/>
      </w:pPr>
      <w:r>
        <w:t xml:space="preserve">Stack: Jakarta EE 10 (Servlet 6.0, JSP/JSTL), Tomcat 10, SQL Server (driver mssql-jdbc 12.6.1), HikariCP (pool 30 connection, timezone Asia/Ho_Chi_Minh, chống lỗi mojibake tiếng Việt), Caffeine cache 4 tầng (30s/3min/5min/15min), BCrypt, Gson, Jakarta Mail. Java 17, Maven. Tổng cộng 178 file Java + 79 file JSP.</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6100"/>
      </w:tblGrid>
      <w:tr>
        <w:trPr>
          <w:tblHeader/>
        </w:trPr>
        <w:tc>
          <w:tcPr>
            <w:tcW w:type="dxa" w:w="2800"/>
            <w:shd w:fill="1F3864" w:val="clear"/>
            <w:tcMar>
              <w:top w:type="dxa" w:w="80"/>
              <w:left w:type="dxa" w:w="100"/>
              <w:bottom w:type="dxa" w:w="80"/>
              <w:right w:type="dxa" w:w="100"/>
            </w:tcMar>
          </w:tcPr>
          <w:p>
            <w:r>
              <w:rPr>
                <w:b/>
                <w:bCs/>
                <w:color w:val="FFFFFF"/>
                <w:sz w:val="20"/>
                <w:szCs w:val="20"/>
              </w:rPr>
              <w:t xml:space="preserve">Gói / thư mục</w:t>
            </w:r>
          </w:p>
        </w:tc>
        <w:tc>
          <w:tcPr>
            <w:tcW w:type="dxa" w:w="1200"/>
            <w:shd w:fill="1F3864" w:val="clear"/>
            <w:tcMar>
              <w:top w:type="dxa" w:w="80"/>
              <w:left w:type="dxa" w:w="100"/>
              <w:bottom w:type="dxa" w:w="80"/>
              <w:right w:type="dxa" w:w="100"/>
            </w:tcMar>
          </w:tcPr>
          <w:p>
            <w:r>
              <w:rPr>
                <w:b/>
                <w:bCs/>
                <w:color w:val="FFFFFF"/>
                <w:sz w:val="20"/>
                <w:szCs w:val="20"/>
              </w:rPr>
              <w:t xml:space="preserve">Số file</w:t>
            </w:r>
          </w:p>
        </w:tc>
        <w:tc>
          <w:tcPr>
            <w:tcW w:type="dxa" w:w="6100"/>
            <w:shd w:fill="1F3864" w:val="clear"/>
            <w:tcMar>
              <w:top w:type="dxa" w:w="80"/>
              <w:left w:type="dxa" w:w="100"/>
              <w:bottom w:type="dxa" w:w="80"/>
              <w:right w:type="dxa" w:w="100"/>
            </w:tcMar>
          </w:tcPr>
          <w:p>
            <w:r>
              <w:rPr>
                <w:b/>
                <w:bCs/>
                <w:color w:val="FFFFFF"/>
                <w:sz w:val="20"/>
                <w:szCs w:val="20"/>
              </w:rPr>
              <w:t xml:space="preserve">Nội dung chính</w:t>
            </w:r>
          </w:p>
        </w:tc>
      </w:tr>
      <w:tr>
        <w:tc>
          <w:tcPr>
            <w:tcW w:type="dxa" w:w="2800"/>
            <w:tcMar>
              <w:top w:type="dxa" w:w="80"/>
              <w:left w:type="dxa" w:w="100"/>
              <w:bottom w:type="dxa" w:w="80"/>
              <w:right w:type="dxa" w:w="100"/>
            </w:tcMar>
          </w:tcPr>
          <w:p>
            <w:r>
              <w:rPr>
                <w:sz w:val="20"/>
                <w:szCs w:val="20"/>
              </w:rPr>
              <w:t xml:space="preserve">controller (gốc)</w:t>
            </w:r>
          </w:p>
        </w:tc>
        <w:tc>
          <w:tcPr>
            <w:tcW w:type="dxa" w:w="1200"/>
            <w:tcMar>
              <w:top w:type="dxa" w:w="80"/>
              <w:left w:type="dxa" w:w="100"/>
              <w:bottom w:type="dxa" w:w="80"/>
              <w:right w:type="dxa" w:w="100"/>
            </w:tcMar>
          </w:tcPr>
          <w:p>
            <w:r>
              <w:rPr>
                <w:sz w:val="20"/>
                <w:szCs w:val="20"/>
              </w:rPr>
              <w:t xml:space="preserve">10</w:t>
            </w:r>
          </w:p>
        </w:tc>
        <w:tc>
          <w:tcPr>
            <w:tcW w:type="dxa" w:w="6100"/>
            <w:tcMar>
              <w:top w:type="dxa" w:w="80"/>
              <w:left w:type="dxa" w:w="100"/>
              <w:bottom w:type="dxa" w:w="80"/>
              <w:right w:type="dxa" w:w="100"/>
            </w:tcMar>
          </w:tcPr>
          <w:p>
            <w:r>
              <w:rPr>
                <w:sz w:val="20"/>
                <w:szCs w:val="20"/>
              </w:rPr>
              <w:t xml:space="preserve">Auth, OTP, Forgot Password, NFC điểm danh, Leave Request, Session Listener</w:t>
            </w:r>
          </w:p>
        </w:tc>
      </w:tr>
      <w:tr>
        <w:tc>
          <w:tcPr>
            <w:tcW w:type="dxa" w:w="2800"/>
            <w:shd w:fill="F2F2F2" w:val="clear"/>
            <w:tcMar>
              <w:top w:type="dxa" w:w="80"/>
              <w:left w:type="dxa" w:w="100"/>
              <w:bottom w:type="dxa" w:w="80"/>
              <w:right w:type="dxa" w:w="100"/>
            </w:tcMar>
          </w:tcPr>
          <w:p>
            <w:r>
              <w:rPr>
                <w:sz w:val="20"/>
                <w:szCs w:val="20"/>
              </w:rPr>
              <w:t xml:space="preserve">controller/admin</w:t>
            </w:r>
          </w:p>
        </w:tc>
        <w:tc>
          <w:tcPr>
            <w:tcW w:type="dxa" w:w="1200"/>
            <w:shd w:fill="F2F2F2" w:val="clear"/>
            <w:tcMar>
              <w:top w:type="dxa" w:w="80"/>
              <w:left w:type="dxa" w:w="100"/>
              <w:bottom w:type="dxa" w:w="80"/>
              <w:right w:type="dxa" w:w="100"/>
            </w:tcMar>
          </w:tcPr>
          <w:p>
            <w:r>
              <w:rPr>
                <w:sz w:val="20"/>
                <w:szCs w:val="20"/>
              </w:rPr>
              <w:t xml:space="preserve">24</w:t>
            </w:r>
          </w:p>
        </w:tc>
        <w:tc>
          <w:tcPr>
            <w:tcW w:type="dxa" w:w="6100"/>
            <w:shd w:fill="F2F2F2" w:val="clear"/>
            <w:tcMar>
              <w:top w:type="dxa" w:w="80"/>
              <w:left w:type="dxa" w:w="100"/>
              <w:bottom w:type="dxa" w:w="80"/>
              <w:right w:type="dxa" w:w="100"/>
            </w:tcMar>
          </w:tcPr>
          <w:p>
            <w:r>
              <w:rPr>
                <w:sz w:val="20"/>
                <w:szCs w:val="20"/>
              </w:rPr>
              <w:t xml:space="preserve">CRUD tài khoản, danh mục, thuốc, kho, hóa đơn, báo cáo, payroll, audit log...</w:t>
            </w:r>
          </w:p>
        </w:tc>
      </w:tr>
      <w:tr>
        <w:tc>
          <w:tcPr>
            <w:tcW w:type="dxa" w:w="2800"/>
            <w:tcMar>
              <w:top w:type="dxa" w:w="80"/>
              <w:left w:type="dxa" w:w="100"/>
              <w:bottom w:type="dxa" w:w="80"/>
              <w:right w:type="dxa" w:w="100"/>
            </w:tcMar>
          </w:tcPr>
          <w:p>
            <w:r>
              <w:rPr>
                <w:sz w:val="20"/>
                <w:szCs w:val="20"/>
              </w:rPr>
              <w:t xml:space="preserve">controller/pos</w:t>
            </w:r>
          </w:p>
        </w:tc>
        <w:tc>
          <w:tcPr>
            <w:tcW w:type="dxa" w:w="1200"/>
            <w:tcMar>
              <w:top w:type="dxa" w:w="80"/>
              <w:left w:type="dxa" w:w="100"/>
              <w:bottom w:type="dxa" w:w="80"/>
              <w:right w:type="dxa" w:w="100"/>
            </w:tcMar>
          </w:tcPr>
          <w:p>
            <w:r>
              <w:rPr>
                <w:sz w:val="20"/>
                <w:szCs w:val="20"/>
              </w:rPr>
              <w:t xml:space="preserve">2</w:t>
            </w:r>
          </w:p>
        </w:tc>
        <w:tc>
          <w:tcPr>
            <w:tcW w:type="dxa" w:w="6100"/>
            <w:tcMar>
              <w:top w:type="dxa" w:w="80"/>
              <w:left w:type="dxa" w:w="100"/>
              <w:bottom w:type="dxa" w:w="80"/>
              <w:right w:type="dxa" w:w="100"/>
            </w:tcMar>
          </w:tcPr>
          <w:p>
            <w:r>
              <w:rPr>
                <w:sz w:val="20"/>
                <w:szCs w:val="20"/>
              </w:rPr>
              <w:t xml:space="preserve">POS bán hàng multi-quầy, NFC bridge realtime</w:t>
            </w:r>
          </w:p>
        </w:tc>
      </w:tr>
      <w:tr>
        <w:tc>
          <w:tcPr>
            <w:tcW w:type="dxa" w:w="2800"/>
            <w:shd w:fill="F2F2F2" w:val="clear"/>
            <w:tcMar>
              <w:top w:type="dxa" w:w="80"/>
              <w:left w:type="dxa" w:w="100"/>
              <w:bottom w:type="dxa" w:w="80"/>
              <w:right w:type="dxa" w:w="100"/>
            </w:tcMar>
          </w:tcPr>
          <w:p>
            <w:r>
              <w:rPr>
                <w:sz w:val="20"/>
                <w:szCs w:val="20"/>
              </w:rPr>
              <w:t xml:space="preserve">controller/staff</w:t>
            </w:r>
          </w:p>
        </w:tc>
        <w:tc>
          <w:tcPr>
            <w:tcW w:type="dxa" w:w="1200"/>
            <w:shd w:fill="F2F2F2" w:val="clear"/>
            <w:tcMar>
              <w:top w:type="dxa" w:w="80"/>
              <w:left w:type="dxa" w:w="100"/>
              <w:bottom w:type="dxa" w:w="80"/>
              <w:right w:type="dxa" w:w="100"/>
            </w:tcMar>
          </w:tcPr>
          <w:p>
            <w:r>
              <w:rPr>
                <w:sz w:val="20"/>
                <w:szCs w:val="20"/>
              </w:rPr>
              <w:t xml:space="preserve">10</w:t>
            </w:r>
          </w:p>
        </w:tc>
        <w:tc>
          <w:tcPr>
            <w:tcW w:type="dxa" w:w="6100"/>
            <w:shd w:fill="F2F2F2" w:val="clear"/>
            <w:tcMar>
              <w:top w:type="dxa" w:w="80"/>
              <w:left w:type="dxa" w:w="100"/>
              <w:bottom w:type="dxa" w:w="80"/>
              <w:right w:type="dxa" w:w="100"/>
            </w:tcMar>
          </w:tcPr>
          <w:p>
            <w:r>
              <w:rPr>
                <w:sz w:val="20"/>
                <w:szCs w:val="20"/>
              </w:rPr>
              <w:t xml:space="preserve">Đăng nhập, dashboard, chấm công, hồ sơ, ca trực, face enroll nhân viên</w:t>
            </w:r>
          </w:p>
        </w:tc>
      </w:tr>
      <w:tr>
        <w:tc>
          <w:tcPr>
            <w:tcW w:type="dxa" w:w="2800"/>
            <w:tcMar>
              <w:top w:type="dxa" w:w="80"/>
              <w:left w:type="dxa" w:w="100"/>
              <w:bottom w:type="dxa" w:w="80"/>
              <w:right w:type="dxa" w:w="100"/>
            </w:tcMar>
          </w:tcPr>
          <w:p>
            <w:r>
              <w:rPr>
                <w:sz w:val="20"/>
                <w:szCs w:val="20"/>
              </w:rPr>
              <w:t xml:space="preserve">controller/warehouse</w:t>
            </w:r>
          </w:p>
        </w:tc>
        <w:tc>
          <w:tcPr>
            <w:tcW w:type="dxa" w:w="1200"/>
            <w:tcMar>
              <w:top w:type="dxa" w:w="80"/>
              <w:left w:type="dxa" w:w="100"/>
              <w:bottom w:type="dxa" w:w="80"/>
              <w:right w:type="dxa" w:w="100"/>
            </w:tcMar>
          </w:tcPr>
          <w:p>
            <w:r>
              <w:rPr>
                <w:sz w:val="20"/>
                <w:szCs w:val="20"/>
              </w:rPr>
              <w:t xml:space="preserve">10</w:t>
            </w:r>
          </w:p>
        </w:tc>
        <w:tc>
          <w:tcPr>
            <w:tcW w:type="dxa" w:w="6100"/>
            <w:tcMar>
              <w:top w:type="dxa" w:w="80"/>
              <w:left w:type="dxa" w:w="100"/>
              <w:bottom w:type="dxa" w:w="80"/>
              <w:right w:type="dxa" w:w="100"/>
            </w:tcMar>
          </w:tcPr>
          <w:p>
            <w:r>
              <w:rPr>
                <w:sz w:val="20"/>
                <w:szCs w:val="20"/>
              </w:rPr>
              <w:t xml:space="preserve">Phân hệ Kho vận độc lập: đăng nhập, nhập hàng, tồn kho, thu hồi lô, đặt hàng lại, di chuyển kho, task</w:t>
            </w:r>
          </w:p>
        </w:tc>
      </w:tr>
      <w:tr>
        <w:tc>
          <w:tcPr>
            <w:tcW w:type="dxa" w:w="2800"/>
            <w:shd w:fill="F2F2F2" w:val="clear"/>
            <w:tcMar>
              <w:top w:type="dxa" w:w="80"/>
              <w:left w:type="dxa" w:w="100"/>
              <w:bottom w:type="dxa" w:w="80"/>
              <w:right w:type="dxa" w:w="100"/>
            </w:tcMar>
          </w:tcPr>
          <w:p>
            <w:r>
              <w:rPr>
                <w:sz w:val="20"/>
                <w:szCs w:val="20"/>
              </w:rPr>
              <w:t xml:space="preserve">dao + dao/interfaces</w:t>
            </w:r>
          </w:p>
        </w:tc>
        <w:tc>
          <w:tcPr>
            <w:tcW w:type="dxa" w:w="1200"/>
            <w:shd w:fill="F2F2F2" w:val="clear"/>
            <w:tcMar>
              <w:top w:type="dxa" w:w="80"/>
              <w:left w:type="dxa" w:w="100"/>
              <w:bottom w:type="dxa" w:w="80"/>
              <w:right w:type="dxa" w:w="100"/>
            </w:tcMar>
          </w:tcPr>
          <w:p>
            <w:r>
              <w:rPr>
                <w:sz w:val="20"/>
                <w:szCs w:val="20"/>
              </w:rPr>
              <w:t xml:space="preserve">54</w:t>
            </w:r>
          </w:p>
        </w:tc>
        <w:tc>
          <w:tcPr>
            <w:tcW w:type="dxa" w:w="6100"/>
            <w:shd w:fill="F2F2F2" w:val="clear"/>
            <w:tcMar>
              <w:top w:type="dxa" w:w="80"/>
              <w:left w:type="dxa" w:w="100"/>
              <w:bottom w:type="dxa" w:w="80"/>
              <w:right w:type="dxa" w:w="100"/>
            </w:tcMar>
          </w:tcPr>
          <w:p>
            <w:r>
              <w:rPr>
                <w:sz w:val="20"/>
                <w:szCs w:val="20"/>
              </w:rPr>
              <w:t xml:space="preserve">27 DAO theo pattern Interface + Implementation</w:t>
            </w:r>
          </w:p>
        </w:tc>
      </w:tr>
      <w:tr>
        <w:tc>
          <w:tcPr>
            <w:tcW w:type="dxa" w:w="2800"/>
            <w:tcMar>
              <w:top w:type="dxa" w:w="80"/>
              <w:left w:type="dxa" w:w="100"/>
              <w:bottom w:type="dxa" w:w="80"/>
              <w:right w:type="dxa" w:w="100"/>
            </w:tcMar>
          </w:tcPr>
          <w:p>
            <w:r>
              <w:rPr>
                <w:sz w:val="20"/>
                <w:szCs w:val="20"/>
              </w:rPr>
              <w:t xml:space="preserve">entity</w:t>
            </w:r>
          </w:p>
        </w:tc>
        <w:tc>
          <w:tcPr>
            <w:tcW w:type="dxa" w:w="1200"/>
            <w:tcMar>
              <w:top w:type="dxa" w:w="80"/>
              <w:left w:type="dxa" w:w="100"/>
              <w:bottom w:type="dxa" w:w="80"/>
              <w:right w:type="dxa" w:w="100"/>
            </w:tcMar>
          </w:tcPr>
          <w:p>
            <w:r>
              <w:rPr>
                <w:sz w:val="20"/>
                <w:szCs w:val="20"/>
              </w:rPr>
              <w:t xml:space="preserve">33</w:t>
            </w:r>
          </w:p>
        </w:tc>
        <w:tc>
          <w:tcPr>
            <w:tcW w:type="dxa" w:w="6100"/>
            <w:tcMar>
              <w:top w:type="dxa" w:w="80"/>
              <w:left w:type="dxa" w:w="100"/>
              <w:bottom w:type="dxa" w:w="80"/>
              <w:right w:type="dxa" w:w="100"/>
            </w:tcMar>
          </w:tcPr>
          <w:p>
            <w:r>
              <w:rPr>
                <w:sz w:val="20"/>
                <w:szCs w:val="20"/>
              </w:rPr>
              <w:t xml:space="preserve">Account, Medicines, Batches, Invoice, Payroll, Task, PosStation, ShiftSchedule...</w:t>
            </w:r>
          </w:p>
        </w:tc>
      </w:tr>
      <w:tr>
        <w:tc>
          <w:tcPr>
            <w:tcW w:type="dxa" w:w="2800"/>
            <w:shd w:fill="F2F2F2" w:val="clear"/>
            <w:tcMar>
              <w:top w:type="dxa" w:w="80"/>
              <w:left w:type="dxa" w:w="100"/>
              <w:bottom w:type="dxa" w:w="80"/>
              <w:right w:type="dxa" w:w="100"/>
            </w:tcMar>
          </w:tcPr>
          <w:p>
            <w:r>
              <w:rPr>
                <w:sz w:val="20"/>
                <w:szCs w:val="20"/>
              </w:rPr>
              <w:t xml:space="preserve">service + service/interfaces</w:t>
            </w:r>
          </w:p>
        </w:tc>
        <w:tc>
          <w:tcPr>
            <w:tcW w:type="dxa" w:w="1200"/>
            <w:shd w:fill="F2F2F2" w:val="clear"/>
            <w:tcMar>
              <w:top w:type="dxa" w:w="80"/>
              <w:left w:type="dxa" w:w="100"/>
              <w:bottom w:type="dxa" w:w="80"/>
              <w:right w:type="dxa" w:w="100"/>
            </w:tcMar>
          </w:tcPr>
          <w:p>
            <w:r>
              <w:rPr>
                <w:sz w:val="20"/>
                <w:szCs w:val="20"/>
              </w:rPr>
              <w:t xml:space="preserve">11</w:t>
            </w:r>
          </w:p>
        </w:tc>
        <w:tc>
          <w:tcPr>
            <w:tcW w:type="dxa" w:w="6100"/>
            <w:shd w:fill="F2F2F2" w:val="clear"/>
            <w:tcMar>
              <w:top w:type="dxa" w:w="80"/>
              <w:left w:type="dxa" w:w="100"/>
              <w:bottom w:type="dxa" w:w="80"/>
              <w:right w:type="dxa" w:w="100"/>
            </w:tcMar>
          </w:tcPr>
          <w:p>
            <w:r>
              <w:rPr>
                <w:sz w:val="20"/>
                <w:szCs w:val="20"/>
              </w:rPr>
              <w:t xml:space="preserve">AccountService, MedicineService, SaleService, PayOSService, ReorderAlertService, ShiftAutoCloseService, TaskAutoGenService</w:t>
            </w:r>
          </w:p>
        </w:tc>
      </w:tr>
      <w:tr>
        <w:tc>
          <w:tcPr>
            <w:tcW w:type="dxa" w:w="2800"/>
            <w:tcMar>
              <w:top w:type="dxa" w:w="80"/>
              <w:left w:type="dxa" w:w="100"/>
              <w:bottom w:type="dxa" w:w="80"/>
              <w:right w:type="dxa" w:w="100"/>
            </w:tcMar>
          </w:tcPr>
          <w:p>
            <w:r>
              <w:rPr>
                <w:sz w:val="20"/>
                <w:szCs w:val="20"/>
              </w:rPr>
              <w:t xml:space="preserve">config</w:t>
            </w:r>
          </w:p>
        </w:tc>
        <w:tc>
          <w:tcPr>
            <w:tcW w:type="dxa" w:w="1200"/>
            <w:tcMar>
              <w:top w:type="dxa" w:w="80"/>
              <w:left w:type="dxa" w:w="100"/>
              <w:bottom w:type="dxa" w:w="80"/>
              <w:right w:type="dxa" w:w="100"/>
            </w:tcMar>
          </w:tcPr>
          <w:p>
            <w:r>
              <w:rPr>
                <w:sz w:val="20"/>
                <w:szCs w:val="20"/>
              </w:rPr>
              <w:t xml:space="preserve">4</w:t>
            </w:r>
          </w:p>
        </w:tc>
        <w:tc>
          <w:tcPr>
            <w:tcW w:type="dxa" w:w="6100"/>
            <w:tcMar>
              <w:top w:type="dxa" w:w="80"/>
              <w:left w:type="dxa" w:w="100"/>
              <w:bottom w:type="dxa" w:w="80"/>
              <w:right w:type="dxa" w:w="100"/>
            </w:tcMar>
          </w:tcPr>
          <w:p>
            <w:r>
              <w:rPr>
                <w:sz w:val="20"/>
                <w:szCs w:val="20"/>
              </w:rPr>
              <w:t xml:space="preserve">AppCache, CacheManager, DBContext (HikariCP), PayOSConfig</w:t>
            </w:r>
          </w:p>
        </w:tc>
      </w:tr>
      <w:tr>
        <w:tc>
          <w:tcPr>
            <w:tcW w:type="dxa" w:w="2800"/>
            <w:shd w:fill="F2F2F2" w:val="clear"/>
            <w:tcMar>
              <w:top w:type="dxa" w:w="80"/>
              <w:left w:type="dxa" w:w="100"/>
              <w:bottom w:type="dxa" w:w="80"/>
              <w:right w:type="dxa" w:w="100"/>
            </w:tcMar>
          </w:tcPr>
          <w:p>
            <w:r>
              <w:rPr>
                <w:sz w:val="20"/>
                <w:szCs w:val="20"/>
              </w:rPr>
              <w:t xml:space="preserve">util</w:t>
            </w:r>
          </w:p>
        </w:tc>
        <w:tc>
          <w:tcPr>
            <w:tcW w:type="dxa" w:w="1200"/>
            <w:shd w:fill="F2F2F2" w:val="clear"/>
            <w:tcMar>
              <w:top w:type="dxa" w:w="80"/>
              <w:left w:type="dxa" w:w="100"/>
              <w:bottom w:type="dxa" w:w="80"/>
              <w:right w:type="dxa" w:w="100"/>
            </w:tcMar>
          </w:tcPr>
          <w:p>
            <w:r>
              <w:rPr>
                <w:sz w:val="20"/>
                <w:szCs w:val="20"/>
              </w:rPr>
              <w:t xml:space="preserve">16</w:t>
            </w:r>
          </w:p>
        </w:tc>
        <w:tc>
          <w:tcPr>
            <w:tcW w:type="dxa" w:w="6100"/>
            <w:shd w:fill="F2F2F2" w:val="clear"/>
            <w:tcMar>
              <w:top w:type="dxa" w:w="80"/>
              <w:left w:type="dxa" w:w="100"/>
              <w:bottom w:type="dxa" w:w="80"/>
              <w:right w:type="dxa" w:w="100"/>
            </w:tcMar>
          </w:tcPr>
          <w:p>
            <w:r>
              <w:rPr>
                <w:sz w:val="20"/>
                <w:szCs w:val="20"/>
              </w:rPr>
              <w:t xml:space="preserve">FaceVerifier, OtpUtil, CsrfUtil, PricingUtil, WarehouseAuth, MojibakeUtil...</w:t>
            </w:r>
          </w:p>
        </w:tc>
      </w:tr>
      <w:tr>
        <w:tc>
          <w:tcPr>
            <w:tcW w:type="dxa" w:w="2800"/>
            <w:tcMar>
              <w:top w:type="dxa" w:w="80"/>
              <w:left w:type="dxa" w:w="100"/>
              <w:bottom w:type="dxa" w:w="80"/>
              <w:right w:type="dxa" w:w="100"/>
            </w:tcMar>
          </w:tcPr>
          <w:p>
            <w:r>
              <w:rPr>
                <w:sz w:val="20"/>
                <w:szCs w:val="20"/>
              </w:rPr>
              <w:t xml:space="preserve">webapp/WEB-INF/views</w:t>
            </w:r>
          </w:p>
        </w:tc>
        <w:tc>
          <w:tcPr>
            <w:tcW w:type="dxa" w:w="1200"/>
            <w:tcMar>
              <w:top w:type="dxa" w:w="80"/>
              <w:left w:type="dxa" w:w="100"/>
              <w:bottom w:type="dxa" w:w="80"/>
              <w:right w:type="dxa" w:w="100"/>
            </w:tcMar>
          </w:tcPr>
          <w:p>
            <w:r>
              <w:rPr>
                <w:sz w:val="20"/>
                <w:szCs w:val="20"/>
              </w:rPr>
              <w:t xml:space="preserve">79 JSP</w:t>
            </w:r>
          </w:p>
        </w:tc>
        <w:tc>
          <w:tcPr>
            <w:tcW w:type="dxa" w:w="6100"/>
            <w:tcMar>
              <w:top w:type="dxa" w:w="80"/>
              <w:left w:type="dxa" w:w="100"/>
              <w:bottom w:type="dxa" w:w="80"/>
              <w:right w:type="dxa" w:w="100"/>
            </w:tcMar>
          </w:tcPr>
          <w:p>
            <w:r>
              <w:rPr>
                <w:sz w:val="20"/>
                <w:szCs w:val="20"/>
              </w:rPr>
              <w:t xml:space="preserve">admin/, staff/, pos/, portal/, warehouse/, error/</w:t>
            </w:r>
          </w:p>
        </w:tc>
      </w:tr>
    </w:tbl>
    <w:p>
      <w:pPr>
        <w:spacing w:after="140" w:line="300"/>
      </w:pPr>
      <w:r>
        <w:t xml:space="preserve"/>
      </w:r>
    </w:p>
    <w:p>
      <w:pPr>
        <w:spacing w:after="140" w:line="300"/>
      </w:pPr>
      <w:r>
        <w:t xml:space="preserve">Nhận xét tổng quan: mã nguồn thực tế đã phát triển vượt xa những gì DOC_BAOCAO mô tả — bổ sung nguyên một phân hệ Kho vận (Warehouse) độc lập, module Payroll (bảng lương), Task Management, PayOS (cổng thanh toán), Face Recognition (điểm danh khuôn mặt), NFC (điểm danh &amp; đăng nhập POS bằng thẻ), SSE realtime (tồn kho, thông báo nội bộ), và một Service Layer đầy đủ — đây chính là nội dung chi tiết ở Mục 4 bên dưới.</w:t>
      </w:r>
    </w:p>
    <w:p>
      <w:pPr>
        <w:pStyle w:val="Heading1"/>
        <w:spacing w:after="160" w:before="360"/>
      </w:pPr>
      <w:r>
        <w:t xml:space="preserve">3. Phát hiện và xử lý: nhầm lẫn thuật ngữ FIFO ↔ FEFO</w:t>
      </w:r>
    </w:p>
    <w:p>
      <w:pPr>
        <w:pStyle w:val="Heading2"/>
        <w:spacing w:after="120" w:before="260"/>
      </w:pPr>
      <w:r>
        <w:t xml:space="preserve">3.1. Vấn đề phát hiện</w:t>
      </w:r>
    </w:p>
    <w:p>
      <w:pPr>
        <w:spacing w:after="140" w:line="300"/>
      </w:pPr>
      <w:r>
        <w:t xml:space="preserve">Kiểm tra logic thực tế của stored procedure xuất kho (create_sp.sql / Database_v1.sql):</w:t>
      </w:r>
    </w:p>
    <w:p>
      <w:pPr>
        <w:spacing w:after="160"/>
      </w:pPr>
      <w:r>
        <w:rPr>
          <w:rFonts w:ascii="Consolas" w:cs="Consolas" w:eastAsia="Consolas" w:hAnsi="Consolas"/>
          <w:color w:val="9C2B0E"/>
          <w:sz w:val="20"/>
          <w:szCs w:val="20"/>
        </w:rPr>
        <w:t xml:space="preserve">SELECT BatchID, CurrentQuantity FROM Batches
WHERE MedicineID = @MedicineID AND CurrentQuantity &gt; 0
  AND ExpiryDate &gt; CAST(GETDATE() AS DATE)
ORDER BY ExpiryDate ASC;</w:t>
      </w:r>
    </w:p>
    <w:p>
      <w:pPr>
        <w:spacing w:after="140" w:line="300"/>
      </w:pPr>
      <w:r>
        <w:t xml:space="preserve">Câu lệnh sắp xếp theo ExpiryDate ASC — nghĩa là hệ thống luôn chọn lô có hạn sử dụng gần hết hạn nhất để xuất bán trước, KHÔNG PHẢI lô nhập kho sớm nhất (ImportDate/BatchID). Đây chính xác là nguyên tắc FEFO (First Expired, First Out), không phải FIFO (First-In, First-Out) như tên gọi cũ trong toàn bộ dự án. Với ngành dược phẩm, FEFO mới là nguyên tắc đúng vì mục tiêu là tránh tồn kho quá hạn, không phải theo thứ tự nhập.</w:t>
      </w:r>
    </w:p>
    <w:p>
      <w:pPr>
        <w:spacing w:after="140" w:line="300"/>
      </w:pPr>
      <w:r>
        <w:t xml:space="preserve">Trạng thái trước khi sửa: các file JSP giao diện (medicine-detail.jsp, medicine-list.jsp, warehouse-import.jsp, warehouse-stock-movement.jsp) đã dùng đúng thuật ngữ "FEFO" và tầng gọi Stored Procedure trong InvoiceDAO.java cũng đã gọi đúng tên SP_AddSaleByFEFO. Tuy nhiên, script khởi tạo database (create_sp.sql, Database_v1.sql) vẫn còn định nghĩa thủ tục tên SP_AddSaleByFIFO — nghĩa là nếu khởi tạo database mới hoàn toàn từ script gốc, ứng dụng sẽ lỗi ngay khi bán hàng vì gọi một stored procedure không tồn tại (SP_AddSaleByFEFO) trong khi script chỉ tạo ra SP_AddSaleByFIFO. Đây là một lỗi tiềm ẩn thực sự, không chỉ là vấn đề đặt tên.</w:t>
      </w:r>
    </w:p>
    <w:p>
      <w:pPr>
        <w:pStyle w:val="Heading2"/>
        <w:spacing w:after="120" w:before="260"/>
      </w:pPr>
      <w:r>
        <w:t xml:space="preserve">3.2. Danh sách các thay đổi đã thực hiện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670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File</w:t>
            </w:r>
          </w:p>
        </w:tc>
        <w:tc>
          <w:tcPr>
            <w:tcW w:type="dxa" w:w="6700"/>
            <w:shd w:fill="1F3864" w:val="clear"/>
            <w:tcMar>
              <w:top w:type="dxa" w:w="80"/>
              <w:left w:type="dxa" w:w="100"/>
              <w:bottom w:type="dxa" w:w="80"/>
              <w:right w:type="dxa" w:w="100"/>
            </w:tcMar>
          </w:tcPr>
          <w:p>
            <w:r>
              <w:rPr>
                <w:b/>
                <w:bCs/>
                <w:color w:val="FFFFFF"/>
                <w:sz w:val="20"/>
                <w:szCs w:val="20"/>
              </w:rPr>
              <w:t xml:space="preserve">Thay đổi</w:t>
            </w:r>
          </w:p>
        </w:tc>
      </w:tr>
      <w:tr>
        <w:tc>
          <w:tcPr>
            <w:tcW w:type="dxa" w:w="3400"/>
            <w:tcMar>
              <w:top w:type="dxa" w:w="80"/>
              <w:left w:type="dxa" w:w="100"/>
              <w:bottom w:type="dxa" w:w="80"/>
              <w:right w:type="dxa" w:w="100"/>
            </w:tcMar>
          </w:tcPr>
          <w:p>
            <w:r>
              <w:rPr>
                <w:sz w:val="20"/>
                <w:szCs w:val="20"/>
              </w:rPr>
              <w:t xml:space="preserve">TaiNguyen\create_sp.sql</w:t>
            </w:r>
          </w:p>
        </w:tc>
        <w:tc>
          <w:tcPr>
            <w:tcW w:type="dxa" w:w="6700"/>
            <w:tcMar>
              <w:top w:type="dxa" w:w="80"/>
              <w:left w:type="dxa" w:w="100"/>
              <w:bottom w:type="dxa" w:w="80"/>
              <w:right w:type="dxa" w:w="100"/>
            </w:tcMar>
          </w:tcPr>
          <w:p>
            <w:r>
              <w:rPr>
                <w:sz w:val="20"/>
                <w:szCs w:val="20"/>
              </w:rPr>
              <w:t xml:space="preserve">CREATE PROCEDURE SP_AddSaleByFIFO → SP_AddSaleByFEFO (tên thủ tục + PRINT + SELECT verify)</w:t>
            </w:r>
          </w:p>
        </w:tc>
      </w:tr>
      <w:tr>
        <w:tc>
          <w:tcPr>
            <w:tcW w:type="dxa" w:w="3400"/>
            <w:shd w:fill="F2F2F2" w:val="clear"/>
            <w:tcMar>
              <w:top w:type="dxa" w:w="80"/>
              <w:left w:type="dxa" w:w="100"/>
              <w:bottom w:type="dxa" w:w="80"/>
              <w:right w:type="dxa" w:w="100"/>
            </w:tcMar>
          </w:tcPr>
          <w:p>
            <w:r>
              <w:rPr>
                <w:sz w:val="20"/>
                <w:szCs w:val="20"/>
              </w:rPr>
              <w:t xml:space="preserve">TaiNguyen\Database_v1.sql</w:t>
            </w:r>
          </w:p>
        </w:tc>
        <w:tc>
          <w:tcPr>
            <w:tcW w:type="dxa" w:w="6700"/>
            <w:shd w:fill="F2F2F2" w:val="clear"/>
            <w:tcMar>
              <w:top w:type="dxa" w:w="80"/>
              <w:left w:type="dxa" w:w="100"/>
              <w:bottom w:type="dxa" w:w="80"/>
              <w:right w:type="dxa" w:w="100"/>
            </w:tcMar>
          </w:tcPr>
          <w:p>
            <w:r>
              <w:rPr>
                <w:sz w:val="20"/>
                <w:szCs w:val="20"/>
              </w:rPr>
              <w:t xml:space="preserve">SP_AddSaleByFIFO → SP_AddSaleByFEFO; index IX_Batch_Med_FIFO → IX_Batch_Med_FEFO</w:t>
            </w:r>
          </w:p>
        </w:tc>
      </w:tr>
      <w:tr>
        <w:tc>
          <w:tcPr>
            <w:tcW w:type="dxa" w:w="3400"/>
            <w:tcMar>
              <w:top w:type="dxa" w:w="80"/>
              <w:left w:type="dxa" w:w="100"/>
              <w:bottom w:type="dxa" w:w="80"/>
              <w:right w:type="dxa" w:w="100"/>
            </w:tcMar>
          </w:tcPr>
          <w:p>
            <w:r>
              <w:rPr>
                <w:sz w:val="20"/>
                <w:szCs w:val="20"/>
              </w:rPr>
              <w:t xml:space="preserve">TaiNguyen\MediVault_Use_Case_Diagram.drawio</w:t>
            </w:r>
          </w:p>
        </w:tc>
        <w:tc>
          <w:tcPr>
            <w:tcW w:type="dxa" w:w="6700"/>
            <w:tcMar>
              <w:top w:type="dxa" w:w="80"/>
              <w:left w:type="dxa" w:w="100"/>
              <w:bottom w:type="dxa" w:w="80"/>
              <w:right w:type="dxa" w:w="100"/>
            </w:tcMar>
          </w:tcPr>
          <w:p>
            <w:r>
              <w:rPr>
                <w:sz w:val="20"/>
                <w:szCs w:val="20"/>
              </w:rPr>
              <w:t xml:space="preserve">"FIFO Stock Allocation" và "Xem lịch sử xuất kho FIFO" → FEFO</w:t>
            </w:r>
          </w:p>
        </w:tc>
      </w:tr>
      <w:tr>
        <w:tc>
          <w:tcPr>
            <w:tcW w:type="dxa" w:w="3400"/>
            <w:shd w:fill="F2F2F2" w:val="clear"/>
            <w:tcMar>
              <w:top w:type="dxa" w:w="80"/>
              <w:left w:type="dxa" w:w="100"/>
              <w:bottom w:type="dxa" w:w="80"/>
              <w:right w:type="dxa" w:w="100"/>
            </w:tcMar>
          </w:tcPr>
          <w:p>
            <w:r>
              <w:rPr>
                <w:sz w:val="20"/>
                <w:szCs w:val="20"/>
              </w:rPr>
              <w:t xml:space="preserve">TaiNguyen\MediVault_Sequence_Diagram.drawio</w:t>
            </w:r>
          </w:p>
        </w:tc>
        <w:tc>
          <w:tcPr>
            <w:tcW w:type="dxa" w:w="6700"/>
            <w:shd w:fill="F2F2F2" w:val="clear"/>
            <w:tcMar>
              <w:top w:type="dxa" w:w="80"/>
              <w:left w:type="dxa" w:w="100"/>
              <w:bottom w:type="dxa" w:w="80"/>
              <w:right w:type="dxa" w:w="100"/>
            </w:tcMar>
          </w:tcPr>
          <w:p>
            <w:r>
              <w:rPr>
                <w:sz w:val="20"/>
                <w:szCs w:val="20"/>
              </w:rPr>
              <w:t xml:space="preserve">"4. addItemByFIFO()" → "4. addItemByFEFO()"</w:t>
            </w:r>
          </w:p>
        </w:tc>
      </w:tr>
      <w:tr>
        <w:tc>
          <w:tcPr>
            <w:tcW w:type="dxa" w:w="3400"/>
            <w:tcMar>
              <w:top w:type="dxa" w:w="80"/>
              <w:left w:type="dxa" w:w="100"/>
              <w:bottom w:type="dxa" w:w="80"/>
              <w:right w:type="dxa" w:w="100"/>
            </w:tcMar>
          </w:tcPr>
          <w:p>
            <w:r>
              <w:rPr>
                <w:sz w:val="20"/>
                <w:szCs w:val="20"/>
              </w:rPr>
              <w:t xml:space="preserve">Java\...\dao\interfaces\IInvoiceDAO.java</w:t>
            </w:r>
          </w:p>
        </w:tc>
        <w:tc>
          <w:tcPr>
            <w:tcW w:type="dxa" w:w="6700"/>
            <w:tcMar>
              <w:top w:type="dxa" w:w="80"/>
              <w:left w:type="dxa" w:w="100"/>
              <w:bottom w:type="dxa" w:w="80"/>
              <w:right w:type="dxa" w:w="100"/>
            </w:tcMar>
          </w:tcPr>
          <w:p>
            <w:r>
              <w:rPr>
                <w:sz w:val="20"/>
                <w:szCs w:val="20"/>
              </w:rPr>
              <w:t xml:space="preserve">Đổi tên method addItemByFIFO() → addItemByFEFO(); cập nhật Javadoc</w:t>
            </w:r>
          </w:p>
        </w:tc>
      </w:tr>
      <w:tr>
        <w:tc>
          <w:tcPr>
            <w:tcW w:type="dxa" w:w="3400"/>
            <w:shd w:fill="F2F2F2" w:val="clear"/>
            <w:tcMar>
              <w:top w:type="dxa" w:w="80"/>
              <w:left w:type="dxa" w:w="100"/>
              <w:bottom w:type="dxa" w:w="80"/>
              <w:right w:type="dxa" w:w="100"/>
            </w:tcMar>
          </w:tcPr>
          <w:p>
            <w:r>
              <w:rPr>
                <w:sz w:val="20"/>
                <w:szCs w:val="20"/>
              </w:rPr>
              <w:t xml:space="preserve">Java\...\dao\InvoiceDAO.java</w:t>
            </w:r>
          </w:p>
        </w:tc>
        <w:tc>
          <w:tcPr>
            <w:tcW w:type="dxa" w:w="6700"/>
            <w:shd w:fill="F2F2F2" w:val="clear"/>
            <w:tcMar>
              <w:top w:type="dxa" w:w="80"/>
              <w:left w:type="dxa" w:w="100"/>
              <w:bottom w:type="dxa" w:w="80"/>
              <w:right w:type="dxa" w:w="100"/>
            </w:tcMar>
          </w:tcPr>
          <w:p>
            <w:r>
              <w:rPr>
                <w:sz w:val="20"/>
                <w:szCs w:val="20"/>
              </w:rPr>
              <w:t xml:space="preserve">Đổi tên method + comment luồng bán hàng + log lỗi console sang FEFO</w:t>
            </w:r>
          </w:p>
        </w:tc>
      </w:tr>
      <w:tr>
        <w:tc>
          <w:tcPr>
            <w:tcW w:type="dxa" w:w="3400"/>
            <w:tcMar>
              <w:top w:type="dxa" w:w="80"/>
              <w:left w:type="dxa" w:w="100"/>
              <w:bottom w:type="dxa" w:w="80"/>
              <w:right w:type="dxa" w:w="100"/>
            </w:tcMar>
          </w:tcPr>
          <w:p>
            <w:r>
              <w:rPr>
                <w:sz w:val="20"/>
                <w:szCs w:val="20"/>
              </w:rPr>
              <w:t xml:space="preserve">Java\...\service\SaleService.java</w:t>
            </w:r>
          </w:p>
        </w:tc>
        <w:tc>
          <w:tcPr>
            <w:tcW w:type="dxa" w:w="6700"/>
            <w:tcMar>
              <w:top w:type="dxa" w:w="80"/>
              <w:left w:type="dxa" w:w="100"/>
              <w:bottom w:type="dxa" w:w="80"/>
              <w:right w:type="dxa" w:w="100"/>
            </w:tcMar>
          </w:tcPr>
          <w:p>
            <w:r>
              <w:rPr>
                <w:sz w:val="20"/>
                <w:szCs w:val="20"/>
              </w:rPr>
              <w:t xml:space="preserve">Sửa comment "trừ kho FIFO" → "trừ kho FEFO"</w:t>
            </w:r>
          </w:p>
        </w:tc>
      </w:tr>
      <w:tr>
        <w:tc>
          <w:tcPr>
            <w:tcW w:type="dxa" w:w="3400"/>
            <w:shd w:fill="F2F2F2" w:val="clear"/>
            <w:tcMar>
              <w:top w:type="dxa" w:w="80"/>
              <w:left w:type="dxa" w:w="100"/>
              <w:bottom w:type="dxa" w:w="80"/>
              <w:right w:type="dxa" w:w="100"/>
            </w:tcMar>
          </w:tcPr>
          <w:p>
            <w:r>
              <w:rPr>
                <w:sz w:val="20"/>
                <w:szCs w:val="20"/>
              </w:rPr>
              <w:t xml:space="preserve">DOC_BAOCAO\MediCare (FEFO).docx</w:t>
            </w:r>
          </w:p>
        </w:tc>
        <w:tc>
          <w:tcPr>
            <w:tcW w:type="dxa" w:w="6700"/>
            <w:shd w:fill="F2F2F2" w:val="clear"/>
            <w:tcMar>
              <w:top w:type="dxa" w:w="80"/>
              <w:left w:type="dxa" w:w="100"/>
              <w:bottom w:type="dxa" w:w="80"/>
              <w:right w:type="dxa" w:w="100"/>
            </w:tcMar>
          </w:tcPr>
          <w:p>
            <w:r>
              <w:rPr>
                <w:sz w:val="20"/>
                <w:szCs w:val="20"/>
              </w:rPr>
              <w:t xml:space="preserve">File mới, 46 chỗ FIFO → FEFO trong toàn bộ đoạn văn và 12 bảng, giữ nguyên định dạng gốc</w:t>
            </w:r>
          </w:p>
        </w:tc>
      </w:tr>
    </w:tbl>
    <w:p>
      <w:pPr>
        <w:spacing w:after="140" w:line="300"/>
      </w:pPr>
      <w:r>
        <w:t xml:space="preserve"/>
      </w:r>
    </w:p>
    <w:p>
      <w:pPr>
        <w:spacing w:after="140" w:line="300"/>
      </w:pPr>
      <w:r>
        <w:t xml:space="preserve">Lưu ý: bản gốc TaiNguyen\DOC_BAOCAO\MediCare (1).docx được GIỮ NGUYÊN không chỉnh sửa để làm bản đối chiếu; bản đã sửa được lưu thành file mới MediCare (FEFO).docx/.pdf trong cùng thư mục.</w:t>
      </w:r>
    </w:p>
    <w:p>
      <w:pPr>
        <w:pStyle w:val="Heading2"/>
        <w:spacing w:after="120" w:before="260"/>
      </w:pPr>
      <w:r>
        <w:t xml:space="preserve">3.3. Xác minh kết quả</w:t>
      </w:r>
    </w:p>
    <w:p>
      <w:pPr>
        <w:pStyle w:val="ListParagraph"/>
        <w:numPr>
          <w:ilvl w:val="0"/>
          <w:numId w:val="1"/>
        </w:numPr>
        <w:spacing w:after="80" w:line="300"/>
      </w:pPr>
      <w:r>
        <w:t xml:space="preserve">Quét toàn bộ thư mục TaiNguyen sau khi sửa: 0 chỗ còn chữ "FIFO".</w:t>
      </w:r>
    </w:p>
    <w:p>
      <w:pPr>
        <w:pStyle w:val="ListParagraph"/>
        <w:numPr>
          <w:ilvl w:val="0"/>
          <w:numId w:val="1"/>
        </w:numPr>
        <w:spacing w:after="80" w:line="300"/>
      </w:pPr>
      <w:r>
        <w:t xml:space="preserve">Quét toàn bộ mã nguồn Java\MediVault\src sau khi sửa: 0 chỗ còn chữ "FIFO".</w:t>
      </w:r>
    </w:p>
    <w:p>
      <w:pPr>
        <w:pStyle w:val="ListParagraph"/>
        <w:numPr>
          <w:ilvl w:val="0"/>
          <w:numId w:val="1"/>
        </w:numPr>
        <w:spacing w:after="80" w:line="300"/>
      </w:pPr>
      <w:r>
        <w:t xml:space="preserve">Build lại file MediCare (FEFO).docx thành PDF bằng LibreOffice headless và trích xuất toàn văn bản (pdfplumber): 0 lần xuất hiện "FIFO", 46 lần xuất hiện "FEFO" — khớp với số lượng đã thay thế ở tầng docx.</w:t>
      </w:r>
    </w:p>
    <w:p>
      <w:pPr>
        <w:pStyle w:val="Heading1"/>
        <w:spacing w:after="160" w:before="360"/>
      </w:pPr>
      <w:r>
        <w:t xml:space="preserve">4. Đối chiếu báo cáo với mã nguồn thực tế (những gì cần điều chỉnh)</w:t>
      </w:r>
    </w:p>
    <w:p>
      <w:pPr>
        <w:spacing w:after="140" w:line="300"/>
      </w:pPr>
      <w:r>
        <w:t xml:space="preserve">Ngoài lỗi thuật ngữ FIFO/FEFO, việc đọc toàn bộ code cho thấy DOC_BAOCAO đã lỗi thời ở nhiều chỗ so với hiện trạng thực tế của dự án. Chi tiết từng điểm:</w:t>
      </w:r>
    </w:p>
    <w:p>
      <w:pPr>
        <w:pStyle w:val="Heading2"/>
        <w:spacing w:after="120" w:before="260"/>
      </w:pPr>
      <w:r>
        <w:t xml:space="preserve">4.1. Mục 4.1.4 "Hạn chế" — mâu thuẫn trực tiếp với code</w:t>
      </w:r>
    </w:p>
    <w:p>
      <w:pPr>
        <w:spacing w:after="140" w:line="300"/>
      </w:pPr>
      <w:r>
        <w:t xml:space="preserve">Báo cáo ghi: "Không có Service Layer chính thức — một số logic phức tạp đặt trong Servlet hoặc DAO".</w:t>
      </w:r>
    </w:p>
    <w:p>
      <w:pPr>
        <w:spacing w:after="140" w:line="300"/>
      </w:pPr>
      <w:r>
        <w:rPr>
          <w:i/>
          <w:iCs/>
        </w:rPr>
        <w:t xml:space="preserve">Thực tế: gói service/ đã tồn tại đầy đủ với AccountService, MedicineService, SaleService, PayOSService, ReorderAlertService, ShiftAutoCloseService, TaskAutoGenService, cùng interface riêng trong service/interfaces/. Javadoc của SaleService.java còn ghi rõ: "Trước đây logic này nằm rải rác trong PosServlet + InvoiceDAO" — chứng tỏ việc refactor sang Service Layer đã diễn ra SAU khi báo cáo được viết.</w:t>
      </w:r>
    </w:p>
    <w:p>
      <w:pPr>
        <w:spacing w:after="140" w:line="300"/>
      </w:pPr>
      <w:r>
        <w:t xml:space="preserve">Ảnh hưởng: câu này xuất hiện lặp lại ở ít nhất 4 vị trí và cần được viết lại đồng bộ:</w:t>
      </w:r>
    </w:p>
    <w:p>
      <w:pPr>
        <w:pStyle w:val="ListParagraph"/>
        <w:numPr>
          <w:ilvl w:val="0"/>
          <w:numId w:val="1"/>
        </w:numPr>
        <w:spacing w:after="80" w:line="300"/>
      </w:pPr>
      <w:r>
        <w:t xml:space="preserve">Mục 4.1.4 (Hạn chế của kiến trúc) — xóa bỏ nhận định "không có Service Layer".</w:t>
      </w:r>
    </w:p>
    <w:p>
      <w:pPr>
        <w:pStyle w:val="ListParagraph"/>
        <w:numPr>
          <w:ilvl w:val="0"/>
          <w:numId w:val="1"/>
        </w:numPr>
        <w:spacing w:after="80" w:line="300"/>
      </w:pPr>
      <w:r>
        <w:t xml:space="preserve">Mục 7.1.1 (Kết quả kỹ thuật) — có thể bổ sung Service Layer như một kết quả đã đạt được.</w:t>
      </w:r>
    </w:p>
    <w:p>
      <w:pPr>
        <w:pStyle w:val="ListParagraph"/>
        <w:numPr>
          <w:ilvl w:val="0"/>
          <w:numId w:val="1"/>
        </w:numPr>
        <w:spacing w:after="80" w:line="300"/>
      </w:pPr>
      <w:r>
        <w:t xml:space="preserve">Mục 7.3 (Hạn chế hiện tại), bullet đầu tiên — cần xóa hoặc thay bằng hạn chế khác vì đã được khắc phục.</w:t>
      </w:r>
    </w:p>
    <w:p>
      <w:pPr>
        <w:pStyle w:val="ListParagraph"/>
        <w:numPr>
          <w:ilvl w:val="0"/>
          <w:numId w:val="1"/>
        </w:numPr>
        <w:spacing w:after="80" w:line="300"/>
      </w:pPr>
      <w:r>
        <w:t xml:space="preserve">Mục 7.4.1 (Hướng phát triển ngắn hạn), bullet đầu tiên "Thêm Service Layer chính thức..." — mục tiêu này ĐÃ HOÀN THÀNH, cần thay bằng việc khác.</w:t>
      </w:r>
    </w:p>
    <w:p>
      <w:pPr>
        <w:pStyle w:val="Heading2"/>
        <w:spacing w:after="120" w:before="260"/>
      </w:pPr>
      <w:r>
        <w:t xml:space="preserve">4.2. Thiếu hẳn phân hệ Kho vận (Warehouse)</w:t>
      </w:r>
    </w:p>
    <w:p>
      <w:pPr>
        <w:spacing w:after="140" w:line="300"/>
      </w:pPr>
      <w:r>
        <w:t xml:space="preserve">Mã nguồn có nguyên một phân hệ mới không tồn tại trong báo cáo: controller/warehouse/ với 10 servlet (WarehouseDashboardServlet, WarehouseLoginServlet, WarehouseForgotPasswordServlet, WarehouseImportServlet, WarehouseInventoryServlet, WarehouseRecallServlet — thu hồi lô lỗi, WarehouseReorderServlet — đặt hàng lại, WarehouseStockMovementServlet — di chuyển kho, WarehouseTaskServlet, WarehouseProfileServlet), 10 JSP tương ứng, và lớp bảo mật riêng util/WarehouseAuth.java. Đây là một actor và luồng nghiệp vụ hoàn toàn độc lập với các actor Admin/Manager/Staff đã mô tả trong báo cáo.</w:t>
      </w:r>
    </w:p>
    <w:p>
      <w:pPr>
        <w:spacing w:after="140" w:line="300"/>
      </w:pPr>
      <w:r>
        <w:t xml:space="preserve">Đề xuất bổ sung: mục "3.1.10 Phân hệ Kho vận (Warehouse)" trong Chương 3, một actor mới trong mục 3.5.1, và các use case chi tiết tương ứng (đăng nhập kho riêng, quy trình nhập hàng 4 bước theo FEFO, thu hồi lô, cảnh báo đặt hàng lại).</w:t>
      </w:r>
    </w:p>
    <w:p>
      <w:pPr>
        <w:pStyle w:val="Heading2"/>
        <w:spacing w:after="120" w:before="260"/>
      </w:pPr>
      <w:r>
        <w:t xml:space="preserve">4.3. Các module khác chưa được mô tả trong báo cáo</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Module</w:t>
            </w:r>
          </w:p>
        </w:tc>
        <w:tc>
          <w:tcPr>
            <w:tcW w:type="dxa" w:w="3600"/>
            <w:shd w:fill="1F3864" w:val="clear"/>
            <w:tcMar>
              <w:top w:type="dxa" w:w="80"/>
              <w:left w:type="dxa" w:w="100"/>
              <w:bottom w:type="dxa" w:w="80"/>
              <w:right w:type="dxa" w:w="100"/>
            </w:tcMar>
          </w:tcPr>
          <w:p>
            <w:r>
              <w:rPr>
                <w:b/>
                <w:bCs/>
                <w:color w:val="FFFFFF"/>
                <w:sz w:val="20"/>
                <w:szCs w:val="20"/>
              </w:rPr>
              <w:t xml:space="preserve">File liên quan</w:t>
            </w:r>
          </w:p>
        </w:tc>
        <w:tc>
          <w:tcPr>
            <w:tcW w:type="dxa" w:w="3900"/>
            <w:shd w:fill="1F3864" w:val="clear"/>
            <w:tcMar>
              <w:top w:type="dxa" w:w="80"/>
              <w:left w:type="dxa" w:w="100"/>
              <w:bottom w:type="dxa" w:w="80"/>
              <w:right w:type="dxa" w:w="100"/>
            </w:tcMar>
          </w:tcPr>
          <w:p>
            <w:r>
              <w:rPr>
                <w:b/>
                <w:bCs/>
                <w:color w:val="FFFFFF"/>
                <w:sz w:val="20"/>
                <w:szCs w:val="20"/>
              </w:rPr>
              <w:t xml:space="preserve">Ghi chú</w:t>
            </w:r>
          </w:p>
        </w:tc>
      </w:tr>
      <w:tr>
        <w:tc>
          <w:tcPr>
            <w:tcW w:type="dxa" w:w="2600"/>
            <w:tcMar>
              <w:top w:type="dxa" w:w="80"/>
              <w:left w:type="dxa" w:w="100"/>
              <w:bottom w:type="dxa" w:w="80"/>
              <w:right w:type="dxa" w:w="100"/>
            </w:tcMar>
          </w:tcPr>
          <w:p>
            <w:r>
              <w:rPr>
                <w:sz w:val="20"/>
                <w:szCs w:val="20"/>
              </w:rPr>
              <w:t xml:space="preserve">Payroll (bảng lương)</w:t>
            </w:r>
          </w:p>
        </w:tc>
        <w:tc>
          <w:tcPr>
            <w:tcW w:type="dxa" w:w="3600"/>
            <w:tcMar>
              <w:top w:type="dxa" w:w="80"/>
              <w:left w:type="dxa" w:w="100"/>
              <w:bottom w:type="dxa" w:w="80"/>
              <w:right w:type="dxa" w:w="100"/>
            </w:tcMar>
          </w:tcPr>
          <w:p>
            <w:r>
              <w:rPr>
                <w:sz w:val="20"/>
                <w:szCs w:val="20"/>
              </w:rPr>
              <w:t xml:space="preserve">PayrollServlet, PayrollDAO, entity Payroll</w:t>
            </w:r>
          </w:p>
        </w:tc>
        <w:tc>
          <w:tcPr>
            <w:tcW w:type="dxa" w:w="3900"/>
            <w:tcMar>
              <w:top w:type="dxa" w:w="80"/>
              <w:left w:type="dxa" w:w="100"/>
              <w:bottom w:type="dxa" w:w="80"/>
              <w:right w:type="dxa" w:w="100"/>
            </w:tcMar>
          </w:tcPr>
          <w:p>
            <w:r>
              <w:rPr>
                <w:sz w:val="20"/>
                <w:szCs w:val="20"/>
              </w:rPr>
              <w:t xml:space="preserve">Không có trong ERD/đặc tả chức năng</w:t>
            </w:r>
          </w:p>
        </w:tc>
      </w:tr>
      <w:tr>
        <w:tc>
          <w:tcPr>
            <w:tcW w:type="dxa" w:w="2600"/>
            <w:shd w:fill="F2F2F2" w:val="clear"/>
            <w:tcMar>
              <w:top w:type="dxa" w:w="80"/>
              <w:left w:type="dxa" w:w="100"/>
              <w:bottom w:type="dxa" w:w="80"/>
              <w:right w:type="dxa" w:w="100"/>
            </w:tcMar>
          </w:tcPr>
          <w:p>
            <w:r>
              <w:rPr>
                <w:sz w:val="20"/>
                <w:szCs w:val="20"/>
              </w:rPr>
              <w:t xml:space="preserve">Task Management</w:t>
            </w:r>
          </w:p>
        </w:tc>
        <w:tc>
          <w:tcPr>
            <w:tcW w:type="dxa" w:w="3600"/>
            <w:shd w:fill="F2F2F2" w:val="clear"/>
            <w:tcMar>
              <w:top w:type="dxa" w:w="80"/>
              <w:left w:type="dxa" w:w="100"/>
              <w:bottom w:type="dxa" w:w="80"/>
              <w:right w:type="dxa" w:w="100"/>
            </w:tcMar>
          </w:tcPr>
          <w:p>
            <w:r>
              <w:rPr>
                <w:sz w:val="20"/>
                <w:szCs w:val="20"/>
              </w:rPr>
              <w:t xml:space="preserve">TaskManagementServlet, TaskDAO, TaskAutoGenService, entity Task</w:t>
            </w:r>
          </w:p>
        </w:tc>
        <w:tc>
          <w:tcPr>
            <w:tcW w:type="dxa" w:w="3900"/>
            <w:shd w:fill="F2F2F2" w:val="clear"/>
            <w:tcMar>
              <w:top w:type="dxa" w:w="80"/>
              <w:left w:type="dxa" w:w="100"/>
              <w:bottom w:type="dxa" w:w="80"/>
              <w:right w:type="dxa" w:w="100"/>
            </w:tcMar>
          </w:tcPr>
          <w:p>
            <w:r>
              <w:rPr>
                <w:sz w:val="20"/>
                <w:szCs w:val="20"/>
              </w:rPr>
              <w:t xml:space="preserve">Sinh task tự động, không có trong đặc tả</w:t>
            </w:r>
          </w:p>
        </w:tc>
      </w:tr>
      <w:tr>
        <w:tc>
          <w:tcPr>
            <w:tcW w:type="dxa" w:w="2600"/>
            <w:tcMar>
              <w:top w:type="dxa" w:w="80"/>
              <w:left w:type="dxa" w:w="100"/>
              <w:bottom w:type="dxa" w:w="80"/>
              <w:right w:type="dxa" w:w="100"/>
            </w:tcMar>
          </w:tcPr>
          <w:p>
            <w:r>
              <w:rPr>
                <w:sz w:val="20"/>
                <w:szCs w:val="20"/>
              </w:rPr>
              <w:t xml:space="preserve">PayOS (cổng thanh toán online)</w:t>
            </w:r>
          </w:p>
        </w:tc>
        <w:tc>
          <w:tcPr>
            <w:tcW w:type="dxa" w:w="3600"/>
            <w:tcMar>
              <w:top w:type="dxa" w:w="80"/>
              <w:left w:type="dxa" w:w="100"/>
              <w:bottom w:type="dxa" w:w="80"/>
              <w:right w:type="dxa" w:w="100"/>
            </w:tcMar>
          </w:tcPr>
          <w:p>
            <w:r>
              <w:rPr>
                <w:sz w:val="20"/>
                <w:szCs w:val="20"/>
              </w:rPr>
              <w:t xml:space="preserve">PayOSService, PayOSConfig</w:t>
            </w:r>
          </w:p>
        </w:tc>
        <w:tc>
          <w:tcPr>
            <w:tcW w:type="dxa" w:w="3900"/>
            <w:tcMar>
              <w:top w:type="dxa" w:w="80"/>
              <w:left w:type="dxa" w:w="100"/>
              <w:bottom w:type="dxa" w:w="80"/>
              <w:right w:type="dxa" w:w="100"/>
            </w:tcMar>
          </w:tcPr>
          <w:p>
            <w:r>
              <w:rPr>
                <w:sz w:val="20"/>
                <w:szCs w:val="20"/>
              </w:rPr>
              <w:t xml:space="preserve">Mục 7.4.2 ghi đây là việc CHƯA làm ("tích hợp VNPay/MoMo" — hướng phát triển trung hạn) trong khi PayOS đã được tích hợp thực tế</w:t>
            </w:r>
          </w:p>
        </w:tc>
      </w:tr>
      <w:tr>
        <w:tc>
          <w:tcPr>
            <w:tcW w:type="dxa" w:w="2600"/>
            <w:shd w:fill="F2F2F2" w:val="clear"/>
            <w:tcMar>
              <w:top w:type="dxa" w:w="80"/>
              <w:left w:type="dxa" w:w="100"/>
              <w:bottom w:type="dxa" w:w="80"/>
              <w:right w:type="dxa" w:w="100"/>
            </w:tcMar>
          </w:tcPr>
          <w:p>
            <w:r>
              <w:rPr>
                <w:sz w:val="20"/>
                <w:szCs w:val="20"/>
              </w:rPr>
              <w:t xml:space="preserve">Face Recognition</w:t>
            </w:r>
          </w:p>
        </w:tc>
        <w:tc>
          <w:tcPr>
            <w:tcW w:type="dxa" w:w="3600"/>
            <w:shd w:fill="F2F2F2" w:val="clear"/>
            <w:tcMar>
              <w:top w:type="dxa" w:w="80"/>
              <w:left w:type="dxa" w:w="100"/>
              <w:bottom w:type="dxa" w:w="80"/>
              <w:right w:type="dxa" w:w="100"/>
            </w:tcMar>
          </w:tcPr>
          <w:p>
            <w:r>
              <w:rPr>
                <w:sz w:val="20"/>
                <w:szCs w:val="20"/>
              </w:rPr>
              <w:t xml:space="preserve">FaceEnrollServlet, FaceReenrollServlet, StaffFaceEnrollServlet, util/FaceVerifier.java, webapp/js/face-api</w:t>
            </w:r>
          </w:p>
        </w:tc>
        <w:tc>
          <w:tcPr>
            <w:tcW w:type="dxa" w:w="3900"/>
            <w:shd w:fill="F2F2F2" w:val="clear"/>
            <w:tcMar>
              <w:top w:type="dxa" w:w="80"/>
              <w:left w:type="dxa" w:w="100"/>
              <w:bottom w:type="dxa" w:w="80"/>
              <w:right w:type="dxa" w:w="100"/>
            </w:tcMar>
          </w:tcPr>
          <w:p>
            <w:r>
              <w:rPr>
                <w:sz w:val="20"/>
                <w:szCs w:val="20"/>
              </w:rPr>
              <w:t xml:space="preserve">Điểm danh bằng khuôn mặt, hoàn toàn mới</w:t>
            </w:r>
          </w:p>
        </w:tc>
      </w:tr>
      <w:tr>
        <w:tc>
          <w:tcPr>
            <w:tcW w:type="dxa" w:w="2600"/>
            <w:tcMar>
              <w:top w:type="dxa" w:w="80"/>
              <w:left w:type="dxa" w:w="100"/>
              <w:bottom w:type="dxa" w:w="80"/>
              <w:right w:type="dxa" w:w="100"/>
            </w:tcMar>
          </w:tcPr>
          <w:p>
            <w:r>
              <w:rPr>
                <w:sz w:val="20"/>
                <w:szCs w:val="20"/>
              </w:rPr>
              <w:t xml:space="preserve">NFC</w:t>
            </w:r>
          </w:p>
        </w:tc>
        <w:tc>
          <w:tcPr>
            <w:tcW w:type="dxa" w:w="3600"/>
            <w:tcMar>
              <w:top w:type="dxa" w:w="80"/>
              <w:left w:type="dxa" w:w="100"/>
              <w:bottom w:type="dxa" w:w="80"/>
              <w:right w:type="dxa" w:w="100"/>
            </w:tcMar>
          </w:tcPr>
          <w:p>
            <w:r>
              <w:rPr>
                <w:sz w:val="20"/>
                <w:szCs w:val="20"/>
              </w:rPr>
              <w:t xml:space="preserve">NfcAttendanceServlet, NfcBridgeServlet</w:t>
            </w:r>
          </w:p>
        </w:tc>
        <w:tc>
          <w:tcPr>
            <w:tcW w:type="dxa" w:w="3900"/>
            <w:tcMar>
              <w:top w:type="dxa" w:w="80"/>
              <w:left w:type="dxa" w:w="100"/>
              <w:bottom w:type="dxa" w:w="80"/>
              <w:right w:type="dxa" w:w="100"/>
            </w:tcMar>
          </w:tcPr>
          <w:p>
            <w:r>
              <w:rPr>
                <w:sz w:val="20"/>
                <w:szCs w:val="20"/>
              </w:rPr>
              <w:t xml:space="preserve">Điểm danh &amp; đăng nhập POS bằng thẻ NFC</w:t>
            </w:r>
          </w:p>
        </w:tc>
      </w:tr>
      <w:tr>
        <w:tc>
          <w:tcPr>
            <w:tcW w:type="dxa" w:w="2600"/>
            <w:shd w:fill="F2F2F2" w:val="clear"/>
            <w:tcMar>
              <w:top w:type="dxa" w:w="80"/>
              <w:left w:type="dxa" w:w="100"/>
              <w:bottom w:type="dxa" w:w="80"/>
              <w:right w:type="dxa" w:w="100"/>
            </w:tcMar>
          </w:tcPr>
          <w:p>
            <w:r>
              <w:rPr>
                <w:sz w:val="20"/>
                <w:szCs w:val="20"/>
              </w:rPr>
              <w:t xml:space="preserve">Leave Request / Attendance / Shift Schedule</w:t>
            </w:r>
          </w:p>
        </w:tc>
        <w:tc>
          <w:tcPr>
            <w:tcW w:type="dxa" w:w="3600"/>
            <w:shd w:fill="F2F2F2" w:val="clear"/>
            <w:tcMar>
              <w:top w:type="dxa" w:w="80"/>
              <w:left w:type="dxa" w:w="100"/>
              <w:bottom w:type="dxa" w:w="80"/>
              <w:right w:type="dxa" w:w="100"/>
            </w:tcMar>
          </w:tcPr>
          <w:p>
            <w:r>
              <w:rPr>
                <w:sz w:val="20"/>
                <w:szCs w:val="20"/>
              </w:rPr>
              <w:t xml:space="preserve">LeaveRequestServlet, AttendanceServlet, ShiftScheduleServlet</w:t>
            </w:r>
          </w:p>
        </w:tc>
        <w:tc>
          <w:tcPr>
            <w:tcW w:type="dxa" w:w="3900"/>
            <w:shd w:fill="F2F2F2" w:val="clear"/>
            <w:tcMar>
              <w:top w:type="dxa" w:w="80"/>
              <w:left w:type="dxa" w:w="100"/>
              <w:bottom w:type="dxa" w:w="80"/>
              <w:right w:type="dxa" w:w="100"/>
            </w:tcMar>
          </w:tcPr>
          <w:p>
            <w:r>
              <w:rPr>
                <w:sz w:val="20"/>
                <w:szCs w:val="20"/>
              </w:rPr>
              <w:t xml:space="preserve">Nghỉ phép, chấm công, lịch ca chi tiết</w:t>
            </w:r>
          </w:p>
        </w:tc>
      </w:tr>
      <w:tr>
        <w:tc>
          <w:tcPr>
            <w:tcW w:type="dxa" w:w="2600"/>
            <w:tcMar>
              <w:top w:type="dxa" w:w="80"/>
              <w:left w:type="dxa" w:w="100"/>
              <w:bottom w:type="dxa" w:w="80"/>
              <w:right w:type="dxa" w:w="100"/>
            </w:tcMar>
          </w:tcPr>
          <w:p>
            <w:r>
              <w:rPr>
                <w:sz w:val="20"/>
                <w:szCs w:val="20"/>
              </w:rPr>
              <w:t xml:space="preserve">SSE Realtime</w:t>
            </w:r>
          </w:p>
        </w:tc>
        <w:tc>
          <w:tcPr>
            <w:tcW w:type="dxa" w:w="3600"/>
            <w:tcMar>
              <w:top w:type="dxa" w:w="80"/>
              <w:left w:type="dxa" w:w="100"/>
              <w:bottom w:type="dxa" w:w="80"/>
              <w:right w:type="dxa" w:w="100"/>
            </w:tcMar>
          </w:tcPr>
          <w:p>
            <w:r>
              <w:rPr>
                <w:sz w:val="20"/>
                <w:szCs w:val="20"/>
              </w:rPr>
              <w:t xml:space="preserve">InventorySSEServlet, StaffNotificationServlet</w:t>
            </w:r>
          </w:p>
        </w:tc>
        <w:tc>
          <w:tcPr>
            <w:tcW w:type="dxa" w:w="3900"/>
            <w:tcMar>
              <w:top w:type="dxa" w:w="80"/>
              <w:left w:type="dxa" w:w="100"/>
              <w:bottom w:type="dxa" w:w="80"/>
              <w:right w:type="dxa" w:w="100"/>
            </w:tcMar>
          </w:tcPr>
          <w:p>
            <w:r>
              <w:rPr>
                <w:sz w:val="20"/>
                <w:szCs w:val="20"/>
              </w:rPr>
              <w:t xml:space="preserve">Mục 7.3 ghi "chưa có push notification realtime" — thực tế đã có qua SSE</w:t>
            </w:r>
          </w:p>
        </w:tc>
      </w:tr>
      <w:tr>
        <w:tc>
          <w:tcPr>
            <w:tcW w:type="dxa" w:w="2600"/>
            <w:shd w:fill="F2F2F2" w:val="clear"/>
            <w:tcMar>
              <w:top w:type="dxa" w:w="80"/>
              <w:left w:type="dxa" w:w="100"/>
              <w:bottom w:type="dxa" w:w="80"/>
              <w:right w:type="dxa" w:w="100"/>
            </w:tcMar>
          </w:tcPr>
          <w:p>
            <w:r>
              <w:rPr>
                <w:sz w:val="20"/>
                <w:szCs w:val="20"/>
              </w:rPr>
              <w:t xml:space="preserve">Cache đa tầng (Caffeine)</w:t>
            </w:r>
          </w:p>
        </w:tc>
        <w:tc>
          <w:tcPr>
            <w:tcW w:type="dxa" w:w="3600"/>
            <w:shd w:fill="F2F2F2" w:val="clear"/>
            <w:tcMar>
              <w:top w:type="dxa" w:w="80"/>
              <w:left w:type="dxa" w:w="100"/>
              <w:bottom w:type="dxa" w:w="80"/>
              <w:right w:type="dxa" w:w="100"/>
            </w:tcMar>
          </w:tcPr>
          <w:p>
            <w:r>
              <w:rPr>
                <w:sz w:val="20"/>
                <w:szCs w:val="20"/>
              </w:rPr>
              <w:t xml:space="preserve">config/AppCache.java, config/CacheManager.java</w:t>
            </w:r>
          </w:p>
        </w:tc>
        <w:tc>
          <w:tcPr>
            <w:tcW w:type="dxa" w:w="3900"/>
            <w:shd w:fill="F2F2F2" w:val="clear"/>
            <w:tcMar>
              <w:top w:type="dxa" w:w="80"/>
              <w:left w:type="dxa" w:w="100"/>
              <w:bottom w:type="dxa" w:w="80"/>
              <w:right w:type="dxa" w:w="100"/>
            </w:tcMar>
          </w:tcPr>
          <w:p>
            <w:r>
              <w:rPr>
                <w:sz w:val="20"/>
                <w:szCs w:val="20"/>
              </w:rPr>
              <w:t xml:space="preserve">Mục 4.1.4 và 7.3 ghi "chưa có cache layer" — thực tế đã có 4 tầng cache (30s/3min/5min/15min)</w:t>
            </w:r>
          </w:p>
        </w:tc>
      </w:tr>
    </w:tbl>
    <w:p>
      <w:pPr>
        <w:spacing w:after="140" w:line="300"/>
      </w:pPr>
      <w:r>
        <w:t xml:space="preserve"/>
      </w:r>
    </w:p>
    <w:p>
      <w:pPr>
        <w:pStyle w:val="Heading2"/>
        <w:spacing w:after="120" w:before="260"/>
      </w:pPr>
      <w:r>
        <w:t xml:space="preserve">4.4. ERD / Class Diagram (Mục 4.2, 4.5) thiếu entity</w:t>
      </w:r>
    </w:p>
    <w:p>
      <w:pPr>
        <w:spacing w:after="140" w:line="300"/>
      </w:pPr>
      <w:r>
        <w:t xml:space="preserve">Mã nguồn có 33 entity nhưng ERD trong báo cáo chỉ liệt kê khoảng 25 bảng theo 4 nhóm. Các entity còn thiếu trong sơ đồ: PosStation, Task, Payroll, ShiftSchedule, ShiftType, StaffAuditLog, LeaveRequest, Attendance, PasswordResetRequest, PrescriptionDetails, PurchaseOrderDetail.</w:t>
      </w:r>
    </w:p>
    <w:p>
      <w:pPr>
        <w:pStyle w:val="Heading2"/>
        <w:spacing w:after="120" w:before="260"/>
      </w:pPr>
      <w:r>
        <w:t xml:space="preserve">4.5. Chương 6 (Kiểm thử) mới chỉ có 8 module</w:t>
      </w:r>
    </w:p>
    <w:p>
      <w:pPr>
        <w:spacing w:after="140" w:line="300"/>
      </w:pPr>
      <w:r>
        <w:t xml:space="preserve">Bảng test case hiện tại liệt kê 8 module: Admin Login, Staff Login + OTP, Account CRUD, Category, POS Bán hàng, Máy cấp thuốc, AuthFilter Phân quyền, Dashboard &amp; Báo cáo. Chưa có test case cho: Warehouse, Payroll, Face Recognition, NFC, Task Management, PayOS — đều là các phần đã lập trình xong nhưng chưa được kiểm thử/ghi nhận trong báo cáo.</w:t>
      </w:r>
    </w:p>
    <w:p>
      <w:pPr>
        <w:pStyle w:val="Heading2"/>
        <w:spacing w:after="120" w:before="260"/>
      </w:pPr>
      <w:r>
        <w:t xml:space="preserve">4.6. Chương 7 — Kết luận và hướng phát triển cần viết lại</w:t>
      </w:r>
    </w:p>
    <w:p>
      <w:pPr>
        <w:spacing w:after="140" w:line="300"/>
      </w:pPr>
      <w:r>
        <w:t xml:space="preserve">Nhiều nội dung trong mục 7.3 (Hạn chế hiện tại) đã được khắc phục trong code (Service Layer, cache, push notification), trong khi một nội dung ở mục 7.4.2 (Hướng phát triển trung hạn — tích hợp cổng thanh toán) thực chất đã hoàn thành thông qua PayOS. Nếu không rà soát lại, phần này sẽ tự mâu thuẫn với chính mã nguồn khi hội đồng kiểm tra code thực tế lúc bảo vệ đồ án.</w:t>
      </w:r>
    </w:p>
    <w:p>
      <w:pPr>
        <w:pStyle w:val="Heading1"/>
        <w:spacing w:after="160" w:before="360"/>
      </w:pPr>
      <w:r>
        <w:t xml:space="preserve">5. Danh sách file đã tạo / chỉnh sửa trong phiên làm việc</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700"/>
      </w:tblGrid>
      <w:tr>
        <w:trPr>
          <w:tblHeader/>
        </w:trPr>
        <w:tc>
          <w:tcPr>
            <w:tcW w:type="dxa" w:w="3600"/>
            <w:shd w:fill="1F3864" w:val="clear"/>
            <w:tcMar>
              <w:top w:type="dxa" w:w="80"/>
              <w:left w:type="dxa" w:w="100"/>
              <w:bottom w:type="dxa" w:w="80"/>
              <w:right w:type="dxa" w:w="100"/>
            </w:tcMar>
          </w:tcPr>
          <w:p>
            <w:r>
              <w:rPr>
                <w:b/>
                <w:bCs/>
                <w:color w:val="FFFFFF"/>
                <w:sz w:val="20"/>
                <w:szCs w:val="20"/>
              </w:rPr>
              <w:t xml:space="preserve">File</w:t>
            </w:r>
          </w:p>
        </w:tc>
        <w:tc>
          <w:tcPr>
            <w:tcW w:type="dxa" w:w="3800"/>
            <w:shd w:fill="1F3864" w:val="clear"/>
            <w:tcMar>
              <w:top w:type="dxa" w:w="80"/>
              <w:left w:type="dxa" w:w="100"/>
              <w:bottom w:type="dxa" w:w="80"/>
              <w:right w:type="dxa" w:w="100"/>
            </w:tcMar>
          </w:tcPr>
          <w:p>
            <w:r>
              <w:rPr>
                <w:b/>
                <w:bCs/>
                <w:color w:val="FFFFFF"/>
                <w:sz w:val="20"/>
                <w:szCs w:val="20"/>
              </w:rPr>
              <w:t xml:space="preserve">Loại thay đổi</w:t>
            </w:r>
          </w:p>
        </w:tc>
        <w:tc>
          <w:tcPr>
            <w:tcW w:type="dxa" w:w="2700"/>
            <w:shd w:fill="1F3864" w:val="clear"/>
            <w:tcMar>
              <w:top w:type="dxa" w:w="80"/>
              <w:left w:type="dxa" w:w="100"/>
              <w:bottom w:type="dxa" w:w="80"/>
              <w:right w:type="dxa" w:w="100"/>
            </w:tcMar>
          </w:tcPr>
          <w:p>
            <w:r>
              <w:rPr>
                <w:b/>
                <w:bCs/>
                <w:color w:val="FFFFFF"/>
                <w:sz w:val="20"/>
                <w:szCs w:val="20"/>
              </w:rPr>
              <w:t xml:space="preserve">Vị trí</w:t>
            </w:r>
          </w:p>
        </w:tc>
      </w:tr>
      <w:tr>
        <w:tc>
          <w:tcPr>
            <w:tcW w:type="dxa" w:w="3600"/>
            <w:tcMar>
              <w:top w:type="dxa" w:w="80"/>
              <w:left w:type="dxa" w:w="100"/>
              <w:bottom w:type="dxa" w:w="80"/>
              <w:right w:type="dxa" w:w="100"/>
            </w:tcMar>
          </w:tcPr>
          <w:p>
            <w:r>
              <w:rPr>
                <w:sz w:val="20"/>
                <w:szCs w:val="20"/>
              </w:rPr>
              <w:t xml:space="preserve">create_sp.sql</w:t>
            </w:r>
          </w:p>
        </w:tc>
        <w:tc>
          <w:tcPr>
            <w:tcW w:type="dxa" w:w="3800"/>
            <w:tcMar>
              <w:top w:type="dxa" w:w="80"/>
              <w:left w:type="dxa" w:w="100"/>
              <w:bottom w:type="dxa" w:w="80"/>
              <w:right w:type="dxa" w:w="100"/>
            </w:tcMar>
          </w:tcPr>
          <w:p>
            <w:r>
              <w:rPr>
                <w:sz w:val="20"/>
                <w:szCs w:val="20"/>
              </w:rPr>
              <w:t xml:space="preserve">Sửa (FIFO→FEFO)</w:t>
            </w:r>
          </w:p>
        </w:tc>
        <w:tc>
          <w:tcPr>
            <w:tcW w:type="dxa" w:w="2700"/>
            <w:tcMar>
              <w:top w:type="dxa" w:w="80"/>
              <w:left w:type="dxa" w:w="100"/>
              <w:bottom w:type="dxa" w:w="80"/>
              <w:right w:type="dxa" w:w="100"/>
            </w:tcMar>
          </w:tcPr>
          <w:p>
            <w:r>
              <w:rPr>
                <w:sz w:val="20"/>
                <w:szCs w:val="20"/>
              </w:rPr>
              <w:t xml:space="preserve">D:\MediVault\TaiNguyen\</w:t>
            </w:r>
          </w:p>
        </w:tc>
      </w:tr>
      <w:tr>
        <w:tc>
          <w:tcPr>
            <w:tcW w:type="dxa" w:w="3600"/>
            <w:shd w:fill="F2F2F2" w:val="clear"/>
            <w:tcMar>
              <w:top w:type="dxa" w:w="80"/>
              <w:left w:type="dxa" w:w="100"/>
              <w:bottom w:type="dxa" w:w="80"/>
              <w:right w:type="dxa" w:w="100"/>
            </w:tcMar>
          </w:tcPr>
          <w:p>
            <w:r>
              <w:rPr>
                <w:sz w:val="20"/>
                <w:szCs w:val="20"/>
              </w:rPr>
              <w:t xml:space="preserve">Database_v1.sql</w:t>
            </w:r>
          </w:p>
        </w:tc>
        <w:tc>
          <w:tcPr>
            <w:tcW w:type="dxa" w:w="3800"/>
            <w:shd w:fill="F2F2F2" w:val="clear"/>
            <w:tcMar>
              <w:top w:type="dxa" w:w="80"/>
              <w:left w:type="dxa" w:w="100"/>
              <w:bottom w:type="dxa" w:w="80"/>
              <w:right w:type="dxa" w:w="100"/>
            </w:tcMar>
          </w:tcPr>
          <w:p>
            <w:r>
              <w:rPr>
                <w:sz w:val="20"/>
                <w:szCs w:val="20"/>
              </w:rPr>
              <w:t xml:space="preserve">Sửa (FIFO→FEFO)</w:t>
            </w:r>
          </w:p>
        </w:tc>
        <w:tc>
          <w:tcPr>
            <w:tcW w:type="dxa" w:w="2700"/>
            <w:shd w:fill="F2F2F2" w:val="clear"/>
            <w:tcMar>
              <w:top w:type="dxa" w:w="80"/>
              <w:left w:type="dxa" w:w="100"/>
              <w:bottom w:type="dxa" w:w="80"/>
              <w:right w:type="dxa" w:w="100"/>
            </w:tcMar>
          </w:tcPr>
          <w:p>
            <w:r>
              <w:rPr>
                <w:sz w:val="20"/>
                <w:szCs w:val="20"/>
              </w:rPr>
              <w:t xml:space="preserve">D:\MediVault\TaiNguyen\</w:t>
            </w:r>
          </w:p>
        </w:tc>
      </w:tr>
      <w:tr>
        <w:tc>
          <w:tcPr>
            <w:tcW w:type="dxa" w:w="3600"/>
            <w:tcMar>
              <w:top w:type="dxa" w:w="80"/>
              <w:left w:type="dxa" w:w="100"/>
              <w:bottom w:type="dxa" w:w="80"/>
              <w:right w:type="dxa" w:w="100"/>
            </w:tcMar>
          </w:tcPr>
          <w:p>
            <w:r>
              <w:rPr>
                <w:sz w:val="20"/>
                <w:szCs w:val="20"/>
              </w:rPr>
              <w:t xml:space="preserve">MediVault_Use_Case_Diagram.drawio</w:t>
            </w:r>
          </w:p>
        </w:tc>
        <w:tc>
          <w:tcPr>
            <w:tcW w:type="dxa" w:w="3800"/>
            <w:tcMar>
              <w:top w:type="dxa" w:w="80"/>
              <w:left w:type="dxa" w:w="100"/>
              <w:bottom w:type="dxa" w:w="80"/>
              <w:right w:type="dxa" w:w="100"/>
            </w:tcMar>
          </w:tcPr>
          <w:p>
            <w:r>
              <w:rPr>
                <w:sz w:val="20"/>
                <w:szCs w:val="20"/>
              </w:rPr>
              <w:t xml:space="preserve">Sửa (FIFO→FEFO)</w:t>
            </w:r>
          </w:p>
        </w:tc>
        <w:tc>
          <w:tcPr>
            <w:tcW w:type="dxa" w:w="2700"/>
            <w:tcMar>
              <w:top w:type="dxa" w:w="80"/>
              <w:left w:type="dxa" w:w="100"/>
              <w:bottom w:type="dxa" w:w="80"/>
              <w:right w:type="dxa" w:w="100"/>
            </w:tcMar>
          </w:tcPr>
          <w:p>
            <w:r>
              <w:rPr>
                <w:sz w:val="20"/>
                <w:szCs w:val="20"/>
              </w:rPr>
              <w:t xml:space="preserve">D:\MediVault\TaiNguyen\</w:t>
            </w:r>
          </w:p>
        </w:tc>
      </w:tr>
      <w:tr>
        <w:tc>
          <w:tcPr>
            <w:tcW w:type="dxa" w:w="3600"/>
            <w:shd w:fill="F2F2F2" w:val="clear"/>
            <w:tcMar>
              <w:top w:type="dxa" w:w="80"/>
              <w:left w:type="dxa" w:w="100"/>
              <w:bottom w:type="dxa" w:w="80"/>
              <w:right w:type="dxa" w:w="100"/>
            </w:tcMar>
          </w:tcPr>
          <w:p>
            <w:r>
              <w:rPr>
                <w:sz w:val="20"/>
                <w:szCs w:val="20"/>
              </w:rPr>
              <w:t xml:space="preserve">MediVault_Sequence_Diagram.drawio</w:t>
            </w:r>
          </w:p>
        </w:tc>
        <w:tc>
          <w:tcPr>
            <w:tcW w:type="dxa" w:w="3800"/>
            <w:shd w:fill="F2F2F2" w:val="clear"/>
            <w:tcMar>
              <w:top w:type="dxa" w:w="80"/>
              <w:left w:type="dxa" w:w="100"/>
              <w:bottom w:type="dxa" w:w="80"/>
              <w:right w:type="dxa" w:w="100"/>
            </w:tcMar>
          </w:tcPr>
          <w:p>
            <w:r>
              <w:rPr>
                <w:sz w:val="20"/>
                <w:szCs w:val="20"/>
              </w:rPr>
              <w:t xml:space="preserve">Sửa (FIFO→FEFO)</w:t>
            </w:r>
          </w:p>
        </w:tc>
        <w:tc>
          <w:tcPr>
            <w:tcW w:type="dxa" w:w="2700"/>
            <w:shd w:fill="F2F2F2" w:val="clear"/>
            <w:tcMar>
              <w:top w:type="dxa" w:w="80"/>
              <w:left w:type="dxa" w:w="100"/>
              <w:bottom w:type="dxa" w:w="80"/>
              <w:right w:type="dxa" w:w="100"/>
            </w:tcMar>
          </w:tcPr>
          <w:p>
            <w:r>
              <w:rPr>
                <w:sz w:val="20"/>
                <w:szCs w:val="20"/>
              </w:rPr>
              <w:t xml:space="preserve">D:\MediVault\TaiNguyen\</w:t>
            </w:r>
          </w:p>
        </w:tc>
      </w:tr>
      <w:tr>
        <w:tc>
          <w:tcPr>
            <w:tcW w:type="dxa" w:w="3600"/>
            <w:tcMar>
              <w:top w:type="dxa" w:w="80"/>
              <w:left w:type="dxa" w:w="100"/>
              <w:bottom w:type="dxa" w:w="80"/>
              <w:right w:type="dxa" w:w="100"/>
            </w:tcMar>
          </w:tcPr>
          <w:p>
            <w:r>
              <w:rPr>
                <w:sz w:val="20"/>
                <w:szCs w:val="20"/>
              </w:rPr>
              <w:t xml:space="preserve">IInvoiceDAO.java</w:t>
            </w:r>
          </w:p>
        </w:tc>
        <w:tc>
          <w:tcPr>
            <w:tcW w:type="dxa" w:w="3800"/>
            <w:tcMar>
              <w:top w:type="dxa" w:w="80"/>
              <w:left w:type="dxa" w:w="100"/>
              <w:bottom w:type="dxa" w:w="80"/>
              <w:right w:type="dxa" w:w="100"/>
            </w:tcMar>
          </w:tcPr>
          <w:p>
            <w:r>
              <w:rPr>
                <w:sz w:val="20"/>
                <w:szCs w:val="20"/>
              </w:rPr>
              <w:t xml:space="preserve">Sửa (đổi tên method)</w:t>
            </w:r>
          </w:p>
        </w:tc>
        <w:tc>
          <w:tcPr>
            <w:tcW w:type="dxa" w:w="2700"/>
            <w:tcMar>
              <w:top w:type="dxa" w:w="80"/>
              <w:left w:type="dxa" w:w="100"/>
              <w:bottom w:type="dxa" w:w="80"/>
              <w:right w:type="dxa" w:w="100"/>
            </w:tcMar>
          </w:tcPr>
          <w:p>
            <w:r>
              <w:rPr>
                <w:sz w:val="20"/>
                <w:szCs w:val="20"/>
              </w:rPr>
              <w:t xml:space="preserve">Java\MediVault\src\...\dao\interfaces\</w:t>
            </w:r>
          </w:p>
        </w:tc>
      </w:tr>
      <w:tr>
        <w:tc>
          <w:tcPr>
            <w:tcW w:type="dxa" w:w="3600"/>
            <w:shd w:fill="F2F2F2" w:val="clear"/>
            <w:tcMar>
              <w:top w:type="dxa" w:w="80"/>
              <w:left w:type="dxa" w:w="100"/>
              <w:bottom w:type="dxa" w:w="80"/>
              <w:right w:type="dxa" w:w="100"/>
            </w:tcMar>
          </w:tcPr>
          <w:p>
            <w:r>
              <w:rPr>
                <w:sz w:val="20"/>
                <w:szCs w:val="20"/>
              </w:rPr>
              <w:t xml:space="preserve">InvoiceDAO.java</w:t>
            </w:r>
          </w:p>
        </w:tc>
        <w:tc>
          <w:tcPr>
            <w:tcW w:type="dxa" w:w="3800"/>
            <w:shd w:fill="F2F2F2" w:val="clear"/>
            <w:tcMar>
              <w:top w:type="dxa" w:w="80"/>
              <w:left w:type="dxa" w:w="100"/>
              <w:bottom w:type="dxa" w:w="80"/>
              <w:right w:type="dxa" w:w="100"/>
            </w:tcMar>
          </w:tcPr>
          <w:p>
            <w:r>
              <w:rPr>
                <w:sz w:val="20"/>
                <w:szCs w:val="20"/>
              </w:rPr>
              <w:t xml:space="preserve">Sửa (đổi tên method + comment)</w:t>
            </w:r>
          </w:p>
        </w:tc>
        <w:tc>
          <w:tcPr>
            <w:tcW w:type="dxa" w:w="2700"/>
            <w:shd w:fill="F2F2F2" w:val="clear"/>
            <w:tcMar>
              <w:top w:type="dxa" w:w="80"/>
              <w:left w:type="dxa" w:w="100"/>
              <w:bottom w:type="dxa" w:w="80"/>
              <w:right w:type="dxa" w:w="100"/>
            </w:tcMar>
          </w:tcPr>
          <w:p>
            <w:r>
              <w:rPr>
                <w:sz w:val="20"/>
                <w:szCs w:val="20"/>
              </w:rPr>
              <w:t xml:space="preserve">Java\MediVault\src\...\dao\</w:t>
            </w:r>
          </w:p>
        </w:tc>
      </w:tr>
      <w:tr>
        <w:tc>
          <w:tcPr>
            <w:tcW w:type="dxa" w:w="3600"/>
            <w:tcMar>
              <w:top w:type="dxa" w:w="80"/>
              <w:left w:type="dxa" w:w="100"/>
              <w:bottom w:type="dxa" w:w="80"/>
              <w:right w:type="dxa" w:w="100"/>
            </w:tcMar>
          </w:tcPr>
          <w:p>
            <w:r>
              <w:rPr>
                <w:sz w:val="20"/>
                <w:szCs w:val="20"/>
              </w:rPr>
              <w:t xml:space="preserve">SaleService.java</w:t>
            </w:r>
          </w:p>
        </w:tc>
        <w:tc>
          <w:tcPr>
            <w:tcW w:type="dxa" w:w="3800"/>
            <w:tcMar>
              <w:top w:type="dxa" w:w="80"/>
              <w:left w:type="dxa" w:w="100"/>
              <w:bottom w:type="dxa" w:w="80"/>
              <w:right w:type="dxa" w:w="100"/>
            </w:tcMar>
          </w:tcPr>
          <w:p>
            <w:r>
              <w:rPr>
                <w:sz w:val="20"/>
                <w:szCs w:val="20"/>
              </w:rPr>
              <w:t xml:space="preserve">Sửa (comment)</w:t>
            </w:r>
          </w:p>
        </w:tc>
        <w:tc>
          <w:tcPr>
            <w:tcW w:type="dxa" w:w="2700"/>
            <w:tcMar>
              <w:top w:type="dxa" w:w="80"/>
              <w:left w:type="dxa" w:w="100"/>
              <w:bottom w:type="dxa" w:w="80"/>
              <w:right w:type="dxa" w:w="100"/>
            </w:tcMar>
          </w:tcPr>
          <w:p>
            <w:r>
              <w:rPr>
                <w:sz w:val="20"/>
                <w:szCs w:val="20"/>
              </w:rPr>
              <w:t xml:space="preserve">Java\MediVault\src\...\service\</w:t>
            </w:r>
          </w:p>
        </w:tc>
      </w:tr>
      <w:tr>
        <w:tc>
          <w:tcPr>
            <w:tcW w:type="dxa" w:w="3600"/>
            <w:shd w:fill="F2F2F2" w:val="clear"/>
            <w:tcMar>
              <w:top w:type="dxa" w:w="80"/>
              <w:left w:type="dxa" w:w="100"/>
              <w:bottom w:type="dxa" w:w="80"/>
              <w:right w:type="dxa" w:w="100"/>
            </w:tcMar>
          </w:tcPr>
          <w:p>
            <w:r>
              <w:rPr>
                <w:sz w:val="20"/>
                <w:szCs w:val="20"/>
              </w:rPr>
              <w:t xml:space="preserve">MediCare (FEFO).docx</w:t>
            </w:r>
          </w:p>
        </w:tc>
        <w:tc>
          <w:tcPr>
            <w:tcW w:type="dxa" w:w="3800"/>
            <w:shd w:fill="F2F2F2" w:val="clear"/>
            <w:tcMar>
              <w:top w:type="dxa" w:w="80"/>
              <w:left w:type="dxa" w:w="100"/>
              <w:bottom w:type="dxa" w:w="80"/>
              <w:right w:type="dxa" w:w="100"/>
            </w:tcMar>
          </w:tcPr>
          <w:p>
            <w:r>
              <w:rPr>
                <w:sz w:val="20"/>
                <w:szCs w:val="20"/>
              </w:rPr>
              <w:t xml:space="preserve">File mới (báo cáo đã sửa thuật ngữ)</w:t>
            </w:r>
          </w:p>
        </w:tc>
        <w:tc>
          <w:tcPr>
            <w:tcW w:type="dxa" w:w="2700"/>
            <w:shd w:fill="F2F2F2" w:val="clear"/>
            <w:tcMar>
              <w:top w:type="dxa" w:w="80"/>
              <w:left w:type="dxa" w:w="100"/>
              <w:bottom w:type="dxa" w:w="80"/>
              <w:right w:type="dxa" w:w="100"/>
            </w:tcMar>
          </w:tcPr>
          <w:p>
            <w:r>
              <w:rPr>
                <w:sz w:val="20"/>
                <w:szCs w:val="20"/>
              </w:rPr>
              <w:t xml:space="preserve">TaiNguyen\DOC_BAOCAO\</w:t>
            </w:r>
          </w:p>
        </w:tc>
      </w:tr>
      <w:tr>
        <w:tc>
          <w:tcPr>
            <w:tcW w:type="dxa" w:w="3600"/>
            <w:tcMar>
              <w:top w:type="dxa" w:w="80"/>
              <w:left w:type="dxa" w:w="100"/>
              <w:bottom w:type="dxa" w:w="80"/>
              <w:right w:type="dxa" w:w="100"/>
            </w:tcMar>
          </w:tcPr>
          <w:p>
            <w:r>
              <w:rPr>
                <w:sz w:val="20"/>
                <w:szCs w:val="20"/>
              </w:rPr>
              <w:t xml:space="preserve">MediCare (FEFO).pdf</w:t>
            </w:r>
          </w:p>
        </w:tc>
        <w:tc>
          <w:tcPr>
            <w:tcW w:type="dxa" w:w="3800"/>
            <w:tcMar>
              <w:top w:type="dxa" w:w="80"/>
              <w:left w:type="dxa" w:w="100"/>
              <w:bottom w:type="dxa" w:w="80"/>
              <w:right w:type="dxa" w:w="100"/>
            </w:tcMar>
          </w:tcPr>
          <w:p>
            <w:r>
              <w:rPr>
                <w:sz w:val="20"/>
                <w:szCs w:val="20"/>
              </w:rPr>
              <w:t xml:space="preserve">File mới (bản PDF tương ứng)</w:t>
            </w:r>
          </w:p>
        </w:tc>
        <w:tc>
          <w:tcPr>
            <w:tcW w:type="dxa" w:w="2700"/>
            <w:tcMar>
              <w:top w:type="dxa" w:w="80"/>
              <w:left w:type="dxa" w:w="100"/>
              <w:bottom w:type="dxa" w:w="80"/>
              <w:right w:type="dxa" w:w="100"/>
            </w:tcMar>
          </w:tcPr>
          <w:p>
            <w:r>
              <w:rPr>
                <w:sz w:val="20"/>
                <w:szCs w:val="20"/>
              </w:rPr>
              <w:t xml:space="preserve">TaiNguyen\DOC_BAOCAO\</w:t>
            </w:r>
          </w:p>
        </w:tc>
      </w:tr>
      <w:tr>
        <w:tc>
          <w:tcPr>
            <w:tcW w:type="dxa" w:w="3600"/>
            <w:shd w:fill="F2F2F2" w:val="clear"/>
            <w:tcMar>
              <w:top w:type="dxa" w:w="80"/>
              <w:left w:type="dxa" w:w="100"/>
              <w:bottom w:type="dxa" w:w="80"/>
              <w:right w:type="dxa" w:w="100"/>
            </w:tcMar>
          </w:tcPr>
          <w:p>
            <w:r>
              <w:rPr>
                <w:sz w:val="20"/>
                <w:szCs w:val="20"/>
              </w:rPr>
              <w:t xml:space="preserve">Doi_chieu_Baocao_vs_Code.md</w:t>
            </w:r>
          </w:p>
        </w:tc>
        <w:tc>
          <w:tcPr>
            <w:tcW w:type="dxa" w:w="3800"/>
            <w:shd w:fill="F2F2F2" w:val="clear"/>
            <w:tcMar>
              <w:top w:type="dxa" w:w="80"/>
              <w:left w:type="dxa" w:w="100"/>
              <w:bottom w:type="dxa" w:w="80"/>
              <w:right w:type="dxa" w:w="100"/>
            </w:tcMar>
          </w:tcPr>
          <w:p>
            <w:r>
              <w:rPr>
                <w:sz w:val="20"/>
                <w:szCs w:val="20"/>
              </w:rPr>
              <w:t xml:space="preserve">File mới (báo cáo đối chiếu)</w:t>
            </w:r>
          </w:p>
        </w:tc>
        <w:tc>
          <w:tcPr>
            <w:tcW w:type="dxa" w:w="2700"/>
            <w:shd w:fill="F2F2F2" w:val="clear"/>
            <w:tcMar>
              <w:top w:type="dxa" w:w="80"/>
              <w:left w:type="dxa" w:w="100"/>
              <w:bottom w:type="dxa" w:w="80"/>
              <w:right w:type="dxa" w:w="100"/>
            </w:tcMar>
          </w:tcPr>
          <w:p>
            <w:r>
              <w:rPr>
                <w:sz w:val="20"/>
                <w:szCs w:val="20"/>
              </w:rPr>
              <w:t xml:space="preserve">TaiNguyen\DOC_BAOCAO\</w:t>
            </w:r>
          </w:p>
        </w:tc>
      </w:tr>
      <w:tr>
        <w:tc>
          <w:tcPr>
            <w:tcW w:type="dxa" w:w="3600"/>
            <w:tcMar>
              <w:top w:type="dxa" w:w="80"/>
              <w:left w:type="dxa" w:w="100"/>
              <w:bottom w:type="dxa" w:w="80"/>
              <w:right w:type="dxa" w:w="100"/>
            </w:tcMar>
          </w:tcPr>
          <w:p>
            <w:r>
              <w:rPr>
                <w:sz w:val="20"/>
                <w:szCs w:val="20"/>
              </w:rPr>
              <w:t xml:space="preserve">Bao_cao_tong_hop_phien_lam_viec.docx</w:t>
            </w:r>
          </w:p>
        </w:tc>
        <w:tc>
          <w:tcPr>
            <w:tcW w:type="dxa" w:w="3800"/>
            <w:tcMar>
              <w:top w:type="dxa" w:w="80"/>
              <w:left w:type="dxa" w:w="100"/>
              <w:bottom w:type="dxa" w:w="80"/>
              <w:right w:type="dxa" w:w="100"/>
            </w:tcMar>
          </w:tcPr>
          <w:p>
            <w:r>
              <w:rPr>
                <w:sz w:val="20"/>
                <w:szCs w:val="20"/>
              </w:rPr>
              <w:t xml:space="preserve">File mới (chính là tài liệu này)</w:t>
            </w:r>
          </w:p>
        </w:tc>
        <w:tc>
          <w:tcPr>
            <w:tcW w:type="dxa" w:w="2700"/>
            <w:tcMar>
              <w:top w:type="dxa" w:w="80"/>
              <w:left w:type="dxa" w:w="100"/>
              <w:bottom w:type="dxa" w:w="80"/>
              <w:right w:type="dxa" w:w="100"/>
            </w:tcMar>
          </w:tcPr>
          <w:p>
            <w:r>
              <w:rPr>
                <w:sz w:val="20"/>
                <w:szCs w:val="20"/>
              </w:rPr>
              <w:t xml:space="preserve">TaiNguyen\DOC_BAOCAO\</w:t>
            </w:r>
          </w:p>
        </w:tc>
      </w:tr>
    </w:tbl>
    <w:p>
      <w:pPr>
        <w:spacing w:after="140" w:line="300"/>
      </w:pPr>
      <w:r>
        <w:t xml:space="preserve"/>
      </w:r>
    </w:p>
    <w:p>
      <w:pPr>
        <w:spacing w:after="140" w:line="300"/>
      </w:pPr>
      <w:r>
        <w:t xml:space="preserve">Bản gốc MediCare (1).docx và MediCare (1).pdf được giữ nguyên, không bị ghi đè, để làm căn cứ đối chiếu.</w:t>
      </w:r>
    </w:p>
    <w:p>
      <w:pPr>
        <w:pStyle w:val="Heading1"/>
        <w:spacing w:after="160" w:before="360"/>
      </w:pPr>
      <w:r>
        <w:t xml:space="preserve">6. Đề xuất bước tiếp theo</w:t>
      </w:r>
    </w:p>
    <w:p>
      <w:pPr>
        <w:pStyle w:val="ListParagraph"/>
        <w:numPr>
          <w:ilvl w:val="0"/>
          <w:numId w:val="1"/>
        </w:numPr>
        <w:spacing w:after="80" w:line="300"/>
      </w:pPr>
      <w:r>
        <w:t xml:space="preserve">Viết lại nội dung chi tiết cho mục 4.1.4, 7.1.1, 7.3, 7.4.1 để loại bỏ mâu thuẫn về Service Layer/cache/push notification (ưu tiên cao nhất — dễ bị hỏi khi bảo vệ đồ án).</w:t>
      </w:r>
    </w:p>
    <w:p>
      <w:pPr>
        <w:pStyle w:val="ListParagraph"/>
        <w:numPr>
          <w:ilvl w:val="0"/>
          <w:numId w:val="1"/>
        </w:numPr>
        <w:spacing w:after="80" w:line="300"/>
      </w:pPr>
      <w:r>
        <w:t xml:space="preserve">Bổ sung mục 3.1.10 mô tả phân hệ Kho vận (Warehouse) cùng use case chi tiết vào Chương 3.</w:t>
      </w:r>
    </w:p>
    <w:p>
      <w:pPr>
        <w:pStyle w:val="ListParagraph"/>
        <w:numPr>
          <w:ilvl w:val="0"/>
          <w:numId w:val="1"/>
        </w:numPr>
        <w:spacing w:after="80" w:line="300"/>
      </w:pPr>
      <w:r>
        <w:t xml:space="preserve">Cập nhật ERD và Class Diagram (mục 4.2, 4.5) với các bảng còn thiếu: PosStation, Task, Payroll, ShiftSchedule, ShiftType, StaffAuditLog, LeaveRequest, Attendance...</w:t>
      </w:r>
    </w:p>
    <w:p>
      <w:pPr>
        <w:pStyle w:val="ListParagraph"/>
        <w:numPr>
          <w:ilvl w:val="0"/>
          <w:numId w:val="1"/>
        </w:numPr>
        <w:spacing w:after="80" w:line="300"/>
      </w:pPr>
      <w:r>
        <w:t xml:space="preserve">Bổ sung bảng test case ở Chương 6 cho các module mới: Warehouse, Payroll, Face Recognition, NFC, Task, PayOS.</w:t>
      </w:r>
    </w:p>
    <w:p>
      <w:pPr>
        <w:pStyle w:val="ListParagraph"/>
        <w:numPr>
          <w:ilvl w:val="0"/>
          <w:numId w:val="1"/>
        </w:numPr>
        <w:spacing w:after="80" w:line="300"/>
      </w:pPr>
      <w:r>
        <w:t xml:space="preserve">Rà soát lại Chương 7 để cập nhật hướng phát triển cho khớp với những gì đã hoàn thành thực tế (đặc biệt là PayOS).</w:t>
      </w:r>
    </w:p>
    <w:p>
      <w:pPr>
        <w:spacing w:after="140" w:line="300"/>
      </w:pPr>
      <w:r>
        <w:t xml:space="preserve"/>
      </w:r>
    </w:p>
    <w:p>
      <w:pPr>
        <w:spacing w:after="140" w:line="300"/>
      </w:pPr>
      <w:r>
        <w:rPr>
          <w:i/>
          <w:iCs/>
          <w:color w:val="888888"/>
          <w:sz w:val="20"/>
          <w:szCs w:val="20"/>
        </w:rPr>
        <w:t xml:space="preserve">Tài liệu này được tổng hợp tự động từ toàn bộ nội dung trao đổi trong phiên làm việc ngày 02/08/2026.</w:t>
      </w:r>
    </w:p>
    <w:sectPr>
      <w:headerReference w:type="default" r:id="rId7"/>
      <w:footerReference w:type="default" r:id="rId8"/>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MediCare — Báo cáo tổng hợp phiên làm việc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2026-08-02T14:24:46.002Z</dcterms:created>
  <dcterms:modified xsi:type="dcterms:W3CDTF">2026-08-02T14:24:46.003Z</dcterms:modified>
</cp:coreProperties>
</file>

<file path=docProps/custom.xml><?xml version="1.0" encoding="utf-8"?>
<Properties xmlns="http://schemas.openxmlformats.org/officeDocument/2006/custom-properties" xmlns:vt="http://schemas.openxmlformats.org/officeDocument/2006/docPropsVTypes"/>
</file>