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5D5EDB" w14:textId="50A62658" w:rsidR="00AC76FA" w:rsidRPr="00AC76FA" w:rsidRDefault="00AC76FA" w:rsidP="00AC76FA">
      <w:pPr>
        <w:spacing w:after="100" w:afterAutospacing="1" w:line="240" w:lineRule="auto"/>
        <w:rPr>
          <w:rFonts w:ascii="Arial" w:eastAsia="Times New Roman" w:hAnsi="Arial" w:cs="Arial"/>
          <w:kern w:val="0"/>
          <w:sz w:val="24"/>
          <w:szCs w:val="24"/>
          <w:lang/>
          <w14:ligatures w14:val="none"/>
        </w:rPr>
      </w:pPr>
      <w:r w:rsidRPr="00AC76FA">
        <w:rPr>
          <w:rFonts w:ascii="Arial" w:eastAsia="Times New Roman" w:hAnsi="Arial" w:cs="Arial"/>
          <w:kern w:val="0"/>
          <w:sz w:val="24"/>
          <w:szCs w:val="24"/>
          <w:lang/>
          <w14:ligatures w14:val="none"/>
        </w:rPr>
        <w:t xml:space="preserve">Voici une proposition détaillée pour l'introduction de votre cours sur le </w:t>
      </w:r>
      <w:r w:rsidRPr="00AC76FA">
        <w:rPr>
          <w:rFonts w:ascii="Arial" w:eastAsia="Times New Roman" w:hAnsi="Arial" w:cs="Arial"/>
          <w:b/>
          <w:bCs/>
          <w:kern w:val="0"/>
          <w:sz w:val="24"/>
          <w:szCs w:val="24"/>
          <w:lang/>
          <w14:ligatures w14:val="none"/>
        </w:rPr>
        <w:t>Contentieux des taxes foncières</w:t>
      </w:r>
      <w:r w:rsidRPr="00AC76FA">
        <w:rPr>
          <w:rFonts w:ascii="Arial" w:eastAsia="Times New Roman" w:hAnsi="Arial" w:cs="Arial"/>
          <w:kern w:val="0"/>
          <w:sz w:val="24"/>
          <w:szCs w:val="24"/>
          <w:lang/>
          <w14:ligatures w14:val="none"/>
        </w:rPr>
        <w:t>, enrichie par les dispositions du Code Général des Impôts (CGI) et du Livre de P</w:t>
      </w:r>
      <w:r w:rsidR="002E2868">
        <w:rPr>
          <w:rFonts w:ascii="Arial" w:eastAsia="Times New Roman" w:hAnsi="Arial" w:cs="Arial"/>
          <w:kern w:val="0"/>
          <w:sz w:val="24"/>
          <w:szCs w:val="24"/>
          <w:lang/>
          <w14:ligatures w14:val="none"/>
        </w:rPr>
        <w:t xml:space="preserve">rocédures Fiscales (LPF) </w:t>
      </w:r>
      <w:bookmarkStart w:id="0" w:name="_GoBack"/>
      <w:bookmarkEnd w:id="0"/>
      <w:r w:rsidRPr="00AC76FA">
        <w:rPr>
          <w:rFonts w:ascii="Arial" w:eastAsia="Times New Roman" w:hAnsi="Arial" w:cs="Arial"/>
          <w:kern w:val="0"/>
          <w:sz w:val="24"/>
          <w:szCs w:val="24"/>
          <w:lang/>
          <w14:ligatures w14:val="none"/>
        </w:rPr>
        <w:t>, ainsi que par les principes généraux du contentieux fiscal.</w:t>
      </w:r>
    </w:p>
    <w:p w14:paraId="0BC9DF9D" w14:textId="77777777" w:rsidR="003F5313" w:rsidRPr="003F5313" w:rsidRDefault="002E2868" w:rsidP="003F5313">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25A56578">
          <v:rect id="_x0000_i1025" style="width:0;height:1.5pt" o:hralign="center" o:hrstd="t" o:hr="t" fillcolor="#a0a0a0" stroked="f"/>
        </w:pict>
      </w:r>
    </w:p>
    <w:p w14:paraId="5A945410" w14:textId="77777777" w:rsidR="003F5313" w:rsidRPr="003F5313" w:rsidRDefault="003F5313" w:rsidP="003F5313">
      <w:pPr>
        <w:spacing w:after="100" w:afterAutospacing="1" w:line="240" w:lineRule="auto"/>
        <w:outlineLvl w:val="0"/>
        <w:rPr>
          <w:rFonts w:ascii="Arial" w:eastAsia="Times New Roman" w:hAnsi="Arial" w:cs="Arial"/>
          <w:b/>
          <w:bCs/>
          <w:kern w:val="36"/>
          <w:sz w:val="48"/>
          <w:szCs w:val="48"/>
          <w:lang/>
          <w14:ligatures w14:val="none"/>
        </w:rPr>
      </w:pPr>
      <w:r w:rsidRPr="003F5313">
        <w:rPr>
          <w:rFonts w:ascii="Arial" w:eastAsia="Times New Roman" w:hAnsi="Arial" w:cs="Arial"/>
          <w:b/>
          <w:bCs/>
          <w:kern w:val="36"/>
          <w:sz w:val="48"/>
          <w:szCs w:val="48"/>
          <w:lang/>
          <w14:ligatures w14:val="none"/>
        </w:rPr>
        <w:t>INTRODUCTION GÉNÉRALE : LE CONTENTIEUX DES TAXES FONCIÈRES</w:t>
      </w:r>
    </w:p>
    <w:p w14:paraId="0769D557" w14:textId="77777777" w:rsidR="003F5313" w:rsidRPr="003F5313" w:rsidRDefault="003F5313" w:rsidP="003F5313">
      <w:pPr>
        <w:spacing w:after="100" w:afterAutospacing="1" w:line="240" w:lineRule="auto"/>
        <w:outlineLvl w:val="2"/>
        <w:rPr>
          <w:rFonts w:ascii="Arial" w:eastAsia="Times New Roman" w:hAnsi="Arial" w:cs="Arial"/>
          <w:b/>
          <w:bCs/>
          <w:kern w:val="0"/>
          <w:sz w:val="27"/>
          <w:szCs w:val="27"/>
          <w:lang/>
          <w14:ligatures w14:val="none"/>
        </w:rPr>
      </w:pPr>
      <w:r w:rsidRPr="003F5313">
        <w:rPr>
          <w:rFonts w:ascii="Arial" w:eastAsia="Times New Roman" w:hAnsi="Arial" w:cs="Arial"/>
          <w:b/>
          <w:bCs/>
          <w:kern w:val="0"/>
          <w:sz w:val="27"/>
          <w:szCs w:val="27"/>
          <w:lang/>
          <w14:ligatures w14:val="none"/>
        </w:rPr>
        <w:t>I. Définition et Nature Juridique</w:t>
      </w:r>
    </w:p>
    <w:p w14:paraId="022A10D3" w14:textId="77777777" w:rsidR="003F5313" w:rsidRPr="003F5313" w:rsidRDefault="003F5313" w:rsidP="003F5313">
      <w:p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[cite_start]Le contentieux des taxes foncières se définit comme l'ensemble des litiges opposant l'administration fiscale aux contribuables (propriétaires ou occupants) à l'occasion de l'établissement ou du recouvrement des impôts fonciers.</w:t>
      </w:r>
    </w:p>
    <w:p w14:paraId="22D41432" w14:textId="77777777" w:rsidR="003F5313" w:rsidRPr="003F5313" w:rsidRDefault="003F5313" w:rsidP="003F5313">
      <w:p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 xml:space="preserve">[cite_start]Contrairement au contentieux de droit commun, il s'inscrit dans un cadre de </w:t>
      </w:r>
      <w:r w:rsidRPr="003F5313">
        <w:rPr>
          <w:rFonts w:ascii="Arial" w:eastAsia="Times New Roman" w:hAnsi="Arial" w:cs="Arial"/>
          <w:b/>
          <w:bCs/>
          <w:kern w:val="0"/>
          <w:sz w:val="24"/>
          <w:szCs w:val="24"/>
          <w:lang/>
          <w14:ligatures w14:val="none"/>
        </w:rPr>
        <w:t>prérogatives de puissance publique</w:t>
      </w:r>
      <w:r w:rsidRPr="003F5313">
        <w:rPr>
          <w:rFonts w:ascii="Arial" w:eastAsia="Times New Roman" w:hAnsi="Arial" w:cs="Arial"/>
          <w:kern w:val="0"/>
          <w:sz w:val="24"/>
          <w:szCs w:val="24"/>
          <w:lang/>
          <w14:ligatures w14:val="none"/>
        </w:rPr>
        <w:t>. [cite_start]Cela signifie que l'administration dispose de pouvoirs exorbitants (comme le privilège du préalable ou l'exécution forcée), mais qu'en contrepartie, le contribuable bénéficie de garanties procédurales strictes encadrées par le Livre de Procédures Fiscales (LPF).</w:t>
      </w:r>
    </w:p>
    <w:p w14:paraId="3D1775B8" w14:textId="77777777" w:rsidR="003F5313" w:rsidRPr="003F5313" w:rsidRDefault="003F5313" w:rsidP="003F5313">
      <w:p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En matière de fiscalité immobilière, la complexité naît de la dualité de la matière imposable :</w:t>
      </w:r>
    </w:p>
    <w:p w14:paraId="480BDD20" w14:textId="77777777" w:rsidR="003F5313" w:rsidRPr="003F5313" w:rsidRDefault="003F5313" w:rsidP="003F5313">
      <w:pPr>
        <w:numPr>
          <w:ilvl w:val="0"/>
          <w:numId w:val="20"/>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w:t>
      </w:r>
    </w:p>
    <w:p w14:paraId="0A2EE0D5" w14:textId="77777777" w:rsidR="003F5313" w:rsidRPr="003F5313" w:rsidRDefault="003F5313" w:rsidP="003F5313">
      <w:pPr>
        <w:spacing w:after="100" w:afterAutospacing="1" w:line="240" w:lineRule="auto"/>
        <w:ind w:left="720"/>
        <w:rPr>
          <w:rFonts w:ascii="Arial" w:eastAsia="Times New Roman" w:hAnsi="Arial" w:cs="Arial"/>
          <w:kern w:val="0"/>
          <w:sz w:val="24"/>
          <w:szCs w:val="24"/>
          <w:lang/>
          <w14:ligatures w14:val="none"/>
        </w:rPr>
      </w:pPr>
      <w:r w:rsidRPr="003F5313">
        <w:rPr>
          <w:rFonts w:ascii="Arial" w:eastAsia="Times New Roman" w:hAnsi="Arial" w:cs="Arial"/>
          <w:b/>
          <w:bCs/>
          <w:kern w:val="0"/>
          <w:sz w:val="24"/>
          <w:szCs w:val="24"/>
          <w:lang/>
          <w14:ligatures w14:val="none"/>
        </w:rPr>
        <w:t>La base physique</w:t>
      </w:r>
      <w:r w:rsidRPr="003F5313">
        <w:rPr>
          <w:rFonts w:ascii="Arial" w:eastAsia="Times New Roman" w:hAnsi="Arial" w:cs="Arial"/>
          <w:kern w:val="0"/>
          <w:sz w:val="24"/>
          <w:szCs w:val="24"/>
          <w:lang/>
          <w14:ligatures w14:val="none"/>
        </w:rPr>
        <w:t xml:space="preserve"> : Liée à la consistance réelle de l'immeuble (surface, matériaux, confort).</w:t>
      </w:r>
    </w:p>
    <w:p w14:paraId="4373F471" w14:textId="77777777" w:rsidR="003F5313" w:rsidRPr="003F5313" w:rsidRDefault="003F5313" w:rsidP="003F5313">
      <w:pPr>
        <w:numPr>
          <w:ilvl w:val="0"/>
          <w:numId w:val="20"/>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w:t>
      </w:r>
    </w:p>
    <w:p w14:paraId="52755B35" w14:textId="77777777" w:rsidR="003F5313" w:rsidRPr="003F5313" w:rsidRDefault="003F5313" w:rsidP="003F5313">
      <w:pPr>
        <w:spacing w:after="100" w:afterAutospacing="1" w:line="240" w:lineRule="auto"/>
        <w:ind w:left="720"/>
        <w:rPr>
          <w:rFonts w:ascii="Arial" w:eastAsia="Times New Roman" w:hAnsi="Arial" w:cs="Arial"/>
          <w:kern w:val="0"/>
          <w:sz w:val="24"/>
          <w:szCs w:val="24"/>
          <w:lang/>
          <w14:ligatures w14:val="none"/>
        </w:rPr>
      </w:pPr>
      <w:r w:rsidRPr="003F5313">
        <w:rPr>
          <w:rFonts w:ascii="Arial" w:eastAsia="Times New Roman" w:hAnsi="Arial" w:cs="Arial"/>
          <w:b/>
          <w:bCs/>
          <w:kern w:val="0"/>
          <w:sz w:val="24"/>
          <w:szCs w:val="24"/>
          <w:lang/>
          <w14:ligatures w14:val="none"/>
        </w:rPr>
        <w:t>La base juridique</w:t>
      </w:r>
      <w:r w:rsidRPr="003F5313">
        <w:rPr>
          <w:rFonts w:ascii="Arial" w:eastAsia="Times New Roman" w:hAnsi="Arial" w:cs="Arial"/>
          <w:kern w:val="0"/>
          <w:sz w:val="24"/>
          <w:szCs w:val="24"/>
          <w:lang/>
          <w14:ligatures w14:val="none"/>
        </w:rPr>
        <w:t xml:space="preserve"> : Liée aux droits de propriété, aux démembrements (usufruit) ou aux diverses exonérations prévues par le Code Général des Impôts (CGI).</w:t>
      </w:r>
    </w:p>
    <w:p w14:paraId="7B38D705" w14:textId="77777777" w:rsidR="003F5313" w:rsidRPr="003F5313" w:rsidRDefault="003F5313" w:rsidP="003F5313">
      <w:pPr>
        <w:spacing w:after="100" w:afterAutospacing="1" w:line="240" w:lineRule="auto"/>
        <w:outlineLvl w:val="2"/>
        <w:rPr>
          <w:rFonts w:ascii="Arial" w:eastAsia="Times New Roman" w:hAnsi="Arial" w:cs="Arial"/>
          <w:b/>
          <w:bCs/>
          <w:kern w:val="0"/>
          <w:sz w:val="27"/>
          <w:szCs w:val="27"/>
          <w:lang/>
          <w14:ligatures w14:val="none"/>
        </w:rPr>
      </w:pPr>
      <w:r w:rsidRPr="003F5313">
        <w:rPr>
          <w:rFonts w:ascii="Arial" w:eastAsia="Times New Roman" w:hAnsi="Arial" w:cs="Arial"/>
          <w:b/>
          <w:bCs/>
          <w:kern w:val="0"/>
          <w:sz w:val="27"/>
          <w:szCs w:val="27"/>
          <w:lang/>
          <w14:ligatures w14:val="none"/>
        </w:rPr>
        <w:t>II. Les Enjeux Multidimensionnels</w:t>
      </w:r>
    </w:p>
    <w:p w14:paraId="4E9DC1B1" w14:textId="77777777" w:rsidR="003F5313" w:rsidRPr="003F5313" w:rsidRDefault="003F5313" w:rsidP="003F5313">
      <w:pPr>
        <w:spacing w:after="100" w:afterAutospacing="1" w:line="240" w:lineRule="auto"/>
        <w:outlineLvl w:val="3"/>
        <w:rPr>
          <w:rFonts w:ascii="Arial" w:eastAsia="Times New Roman" w:hAnsi="Arial" w:cs="Arial"/>
          <w:b/>
          <w:bCs/>
          <w:kern w:val="0"/>
          <w:sz w:val="24"/>
          <w:szCs w:val="24"/>
          <w:lang/>
          <w14:ligatures w14:val="none"/>
        </w:rPr>
      </w:pPr>
      <w:r w:rsidRPr="003F5313">
        <w:rPr>
          <w:rFonts w:ascii="Arial" w:eastAsia="Times New Roman" w:hAnsi="Arial" w:cs="Arial"/>
          <w:b/>
          <w:bCs/>
          <w:kern w:val="0"/>
          <w:sz w:val="24"/>
          <w:szCs w:val="24"/>
          <w:lang/>
          <w14:ligatures w14:val="none"/>
        </w:rPr>
        <w:t>1. L'Enjeu Budgétaire : La pérennité des ressources locales</w:t>
      </w:r>
    </w:p>
    <w:p w14:paraId="151C8C47" w14:textId="77777777" w:rsidR="003F5313" w:rsidRPr="003F5313" w:rsidRDefault="003F5313" w:rsidP="003F5313">
      <w:p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[cite_start]Les taxes foncières (Taxe Foncière sur les Propriétés Bâties - TFPB, et Non Bâties - TFPNB) représentent la part prépondérante des recettes propres des collectivités territoriales.</w:t>
      </w:r>
    </w:p>
    <w:p w14:paraId="033E45A1" w14:textId="77777777" w:rsidR="003F5313" w:rsidRPr="003F5313" w:rsidRDefault="003F5313" w:rsidP="003F5313">
      <w:pPr>
        <w:numPr>
          <w:ilvl w:val="0"/>
          <w:numId w:val="21"/>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[cite_start]Tout dossier contentieux mal géré ou tout dégrèvement injustifié constitue une perte directe pour le budget des communes.</w:t>
      </w:r>
    </w:p>
    <w:p w14:paraId="0701F00F" w14:textId="77777777" w:rsidR="003F5313" w:rsidRPr="003F5313" w:rsidRDefault="003F5313" w:rsidP="003F5313">
      <w:pPr>
        <w:numPr>
          <w:ilvl w:val="0"/>
          <w:numId w:val="21"/>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lastRenderedPageBreak/>
        <w:t>[cite_start]La maîtrise de ce contentieux est donc un levier de sécurisation des recettes publiques.</w:t>
      </w:r>
    </w:p>
    <w:p w14:paraId="70631643" w14:textId="77777777" w:rsidR="003F5313" w:rsidRPr="003F5313" w:rsidRDefault="003F5313" w:rsidP="003F5313">
      <w:pPr>
        <w:spacing w:after="100" w:afterAutospacing="1" w:line="240" w:lineRule="auto"/>
        <w:outlineLvl w:val="3"/>
        <w:rPr>
          <w:rFonts w:ascii="Arial" w:eastAsia="Times New Roman" w:hAnsi="Arial" w:cs="Arial"/>
          <w:b/>
          <w:bCs/>
          <w:kern w:val="0"/>
          <w:sz w:val="24"/>
          <w:szCs w:val="24"/>
          <w:lang/>
          <w14:ligatures w14:val="none"/>
        </w:rPr>
      </w:pPr>
      <w:r w:rsidRPr="003F5313">
        <w:rPr>
          <w:rFonts w:ascii="Arial" w:eastAsia="Times New Roman" w:hAnsi="Arial" w:cs="Arial"/>
          <w:b/>
          <w:bCs/>
          <w:kern w:val="0"/>
          <w:sz w:val="24"/>
          <w:szCs w:val="24"/>
          <w:lang/>
          <w14:ligatures w14:val="none"/>
        </w:rPr>
        <w:t>2. L'Enjeu Social : La protection du patrimoine citoyen</w:t>
      </w:r>
    </w:p>
    <w:p w14:paraId="2459FC9F" w14:textId="77777777" w:rsidR="003F5313" w:rsidRPr="003F5313" w:rsidRDefault="003F5313" w:rsidP="003F5313">
      <w:p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[cite_start]La taxe foncière est un impôt "visuel" qui touche au patrimoine immobilier, souvent le fruit d'une vie de travail pour l'usager.</w:t>
      </w:r>
    </w:p>
    <w:p w14:paraId="2B3D26DF" w14:textId="77777777" w:rsidR="003F5313" w:rsidRPr="003F5313" w:rsidRDefault="003F5313" w:rsidP="003F5313">
      <w:pPr>
        <w:numPr>
          <w:ilvl w:val="0"/>
          <w:numId w:val="22"/>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w:t>
      </w:r>
    </w:p>
    <w:p w14:paraId="6408FAF2" w14:textId="77777777" w:rsidR="003F5313" w:rsidRPr="003F5313" w:rsidRDefault="003F5313" w:rsidP="003F5313">
      <w:pPr>
        <w:spacing w:after="100" w:afterAutospacing="1" w:line="240" w:lineRule="auto"/>
        <w:ind w:left="720"/>
        <w:rPr>
          <w:rFonts w:ascii="Arial" w:eastAsia="Times New Roman" w:hAnsi="Arial" w:cs="Arial"/>
          <w:kern w:val="0"/>
          <w:sz w:val="24"/>
          <w:szCs w:val="24"/>
          <w:lang/>
          <w14:ligatures w14:val="none"/>
        </w:rPr>
      </w:pPr>
      <w:r w:rsidRPr="003F5313">
        <w:rPr>
          <w:rFonts w:ascii="Arial" w:eastAsia="Times New Roman" w:hAnsi="Arial" w:cs="Arial"/>
          <w:b/>
          <w:bCs/>
          <w:kern w:val="0"/>
          <w:sz w:val="24"/>
          <w:szCs w:val="24"/>
          <w:lang/>
          <w14:ligatures w14:val="none"/>
        </w:rPr>
        <w:t>Sensibilité politique</w:t>
      </w:r>
      <w:r w:rsidRPr="003F5313">
        <w:rPr>
          <w:rFonts w:ascii="Arial" w:eastAsia="Times New Roman" w:hAnsi="Arial" w:cs="Arial"/>
          <w:kern w:val="0"/>
          <w:sz w:val="24"/>
          <w:szCs w:val="24"/>
          <w:lang/>
          <w14:ligatures w14:val="none"/>
        </w:rPr>
        <w:t xml:space="preserve"> : Une pression fiscale perçue comme injuste ou erronée en raison d'évaluations cadastrales obsolètes peut engendrer une forte résistance fiscale.</w:t>
      </w:r>
    </w:p>
    <w:p w14:paraId="4790101F" w14:textId="77777777" w:rsidR="003F5313" w:rsidRPr="003F5313" w:rsidRDefault="003F5313" w:rsidP="003F5313">
      <w:pPr>
        <w:numPr>
          <w:ilvl w:val="0"/>
          <w:numId w:val="22"/>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w:t>
      </w:r>
    </w:p>
    <w:p w14:paraId="7CC758EA" w14:textId="77777777" w:rsidR="003F5313" w:rsidRPr="003F5313" w:rsidRDefault="003F5313" w:rsidP="003F5313">
      <w:pPr>
        <w:spacing w:after="100" w:afterAutospacing="1" w:line="240" w:lineRule="auto"/>
        <w:ind w:left="720"/>
        <w:rPr>
          <w:rFonts w:ascii="Arial" w:eastAsia="Times New Roman" w:hAnsi="Arial" w:cs="Arial"/>
          <w:kern w:val="0"/>
          <w:sz w:val="24"/>
          <w:szCs w:val="24"/>
          <w:lang/>
          <w14:ligatures w14:val="none"/>
        </w:rPr>
      </w:pPr>
      <w:r w:rsidRPr="003F5313">
        <w:rPr>
          <w:rFonts w:ascii="Arial" w:eastAsia="Times New Roman" w:hAnsi="Arial" w:cs="Arial"/>
          <w:b/>
          <w:bCs/>
          <w:kern w:val="0"/>
          <w:sz w:val="24"/>
          <w:szCs w:val="24"/>
          <w:lang/>
          <w14:ligatures w14:val="none"/>
        </w:rPr>
        <w:t>L'équité fiscale</w:t>
      </w:r>
      <w:r w:rsidRPr="003F5313">
        <w:rPr>
          <w:rFonts w:ascii="Arial" w:eastAsia="Times New Roman" w:hAnsi="Arial" w:cs="Arial"/>
          <w:kern w:val="0"/>
          <w:sz w:val="24"/>
          <w:szCs w:val="24"/>
          <w:lang/>
          <w14:ligatures w14:val="none"/>
        </w:rPr>
        <w:t xml:space="preserve"> : Le contentieux permet de rétablir l'égalité devant l'impôt en s'assurant que deux biens identiques dans une même zone soient imposés de manière équivalente.</w:t>
      </w:r>
    </w:p>
    <w:p w14:paraId="06AAF92E" w14:textId="77777777" w:rsidR="003F5313" w:rsidRPr="003F5313" w:rsidRDefault="003F5313" w:rsidP="003F5313">
      <w:pPr>
        <w:spacing w:after="100" w:afterAutospacing="1" w:line="240" w:lineRule="auto"/>
        <w:outlineLvl w:val="3"/>
        <w:rPr>
          <w:rFonts w:ascii="Arial" w:eastAsia="Times New Roman" w:hAnsi="Arial" w:cs="Arial"/>
          <w:b/>
          <w:bCs/>
          <w:kern w:val="0"/>
          <w:sz w:val="24"/>
          <w:szCs w:val="24"/>
          <w:lang/>
          <w14:ligatures w14:val="none"/>
        </w:rPr>
      </w:pPr>
      <w:r w:rsidRPr="003F5313">
        <w:rPr>
          <w:rFonts w:ascii="Arial" w:eastAsia="Times New Roman" w:hAnsi="Arial" w:cs="Arial"/>
          <w:b/>
          <w:bCs/>
          <w:kern w:val="0"/>
          <w:sz w:val="24"/>
          <w:szCs w:val="24"/>
          <w:lang/>
          <w14:ligatures w14:val="none"/>
        </w:rPr>
        <w:t>3. L'Enjeu Juridique : La sécurité et la légalité</w:t>
      </w:r>
    </w:p>
    <w:p w14:paraId="68260A0A" w14:textId="77777777" w:rsidR="003F5313" w:rsidRPr="003F5313" w:rsidRDefault="003F5313" w:rsidP="003F5313">
      <w:p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 xml:space="preserve">[cite_start]Le contentieux est le garant du </w:t>
      </w:r>
      <w:r w:rsidRPr="003F5313">
        <w:rPr>
          <w:rFonts w:ascii="Arial" w:eastAsia="Times New Roman" w:hAnsi="Arial" w:cs="Arial"/>
          <w:b/>
          <w:bCs/>
          <w:kern w:val="0"/>
          <w:sz w:val="24"/>
          <w:szCs w:val="24"/>
          <w:lang/>
          <w14:ligatures w14:val="none"/>
        </w:rPr>
        <w:t>principe de légalité de l'impôt</w:t>
      </w:r>
      <w:r w:rsidRPr="003F5313">
        <w:rPr>
          <w:rFonts w:ascii="Arial" w:eastAsia="Times New Roman" w:hAnsi="Arial" w:cs="Arial"/>
          <w:kern w:val="0"/>
          <w:sz w:val="24"/>
          <w:szCs w:val="24"/>
          <w:lang/>
          <w14:ligatures w14:val="none"/>
        </w:rPr>
        <w:t xml:space="preserve"> : aucune taxe ne peut être perçue si elle n'est pas conforme à la loi.</w:t>
      </w:r>
    </w:p>
    <w:p w14:paraId="165C018B" w14:textId="77777777" w:rsidR="003F5313" w:rsidRPr="003F5313" w:rsidRDefault="003F5313" w:rsidP="003F5313">
      <w:pPr>
        <w:numPr>
          <w:ilvl w:val="0"/>
          <w:numId w:val="23"/>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w:t>
      </w:r>
    </w:p>
    <w:p w14:paraId="62B3F827" w14:textId="77777777" w:rsidR="003F5313" w:rsidRPr="003F5313" w:rsidRDefault="003F5313" w:rsidP="003F5313">
      <w:pPr>
        <w:spacing w:after="100" w:afterAutospacing="1" w:line="240" w:lineRule="auto"/>
        <w:ind w:left="720"/>
        <w:rPr>
          <w:rFonts w:ascii="Arial" w:eastAsia="Times New Roman" w:hAnsi="Arial" w:cs="Arial"/>
          <w:kern w:val="0"/>
          <w:sz w:val="24"/>
          <w:szCs w:val="24"/>
          <w:lang/>
          <w14:ligatures w14:val="none"/>
        </w:rPr>
      </w:pPr>
      <w:r w:rsidRPr="003F5313">
        <w:rPr>
          <w:rFonts w:ascii="Arial" w:eastAsia="Times New Roman" w:hAnsi="Arial" w:cs="Arial"/>
          <w:b/>
          <w:bCs/>
          <w:kern w:val="0"/>
          <w:sz w:val="24"/>
          <w:szCs w:val="24"/>
          <w:lang/>
          <w14:ligatures w14:val="none"/>
        </w:rPr>
        <w:t>Dispositif d'autocontrôle</w:t>
      </w:r>
      <w:r w:rsidRPr="003F5313">
        <w:rPr>
          <w:rFonts w:ascii="Arial" w:eastAsia="Times New Roman" w:hAnsi="Arial" w:cs="Arial"/>
          <w:kern w:val="0"/>
          <w:sz w:val="24"/>
          <w:szCs w:val="24"/>
          <w:lang/>
          <w14:ligatures w14:val="none"/>
        </w:rPr>
        <w:t xml:space="preserve"> : Il permet à l'Office Togolais des Recettes (OTR) de corriger les erreurs matérielles ou d'interprétation avant l'intervention du juge.</w:t>
      </w:r>
    </w:p>
    <w:p w14:paraId="2D43D506" w14:textId="77777777" w:rsidR="003F5313" w:rsidRPr="003F5313" w:rsidRDefault="003F5313" w:rsidP="003F5313">
      <w:pPr>
        <w:numPr>
          <w:ilvl w:val="0"/>
          <w:numId w:val="23"/>
        </w:numPr>
        <w:spacing w:after="100" w:afterAutospacing="1" w:line="240" w:lineRule="auto"/>
        <w:rPr>
          <w:rFonts w:ascii="Arial" w:eastAsia="Times New Roman" w:hAnsi="Arial" w:cs="Arial"/>
          <w:kern w:val="0"/>
          <w:sz w:val="24"/>
          <w:szCs w:val="24"/>
          <w:lang/>
          <w14:ligatures w14:val="none"/>
        </w:rPr>
      </w:pPr>
      <w:r w:rsidRPr="003F5313">
        <w:rPr>
          <w:rFonts w:ascii="Arial" w:eastAsia="Times New Roman" w:hAnsi="Arial" w:cs="Arial"/>
          <w:kern w:val="0"/>
          <w:sz w:val="24"/>
          <w:szCs w:val="24"/>
          <w:lang/>
          <w14:ligatures w14:val="none"/>
        </w:rPr>
        <w:t>[cite_start]</w:t>
      </w:r>
    </w:p>
    <w:p w14:paraId="1E500D64" w14:textId="77777777" w:rsidR="003F5313" w:rsidRPr="003F5313" w:rsidRDefault="003F5313" w:rsidP="003F5313">
      <w:pPr>
        <w:spacing w:after="100" w:afterAutospacing="1" w:line="240" w:lineRule="auto"/>
        <w:ind w:left="720"/>
        <w:rPr>
          <w:rFonts w:ascii="Arial" w:eastAsia="Times New Roman" w:hAnsi="Arial" w:cs="Arial"/>
          <w:kern w:val="0"/>
          <w:sz w:val="24"/>
          <w:szCs w:val="24"/>
          <w:lang/>
          <w14:ligatures w14:val="none"/>
        </w:rPr>
      </w:pPr>
      <w:r w:rsidRPr="003F5313">
        <w:rPr>
          <w:rFonts w:ascii="Arial" w:eastAsia="Times New Roman" w:hAnsi="Arial" w:cs="Arial"/>
          <w:b/>
          <w:bCs/>
          <w:kern w:val="0"/>
          <w:sz w:val="24"/>
          <w:szCs w:val="24"/>
          <w:lang/>
          <w14:ligatures w14:val="none"/>
        </w:rPr>
        <w:t>Protection contre l'arbitraire</w:t>
      </w:r>
      <w:r w:rsidRPr="003F5313">
        <w:rPr>
          <w:rFonts w:ascii="Arial" w:eastAsia="Times New Roman" w:hAnsi="Arial" w:cs="Arial"/>
          <w:kern w:val="0"/>
          <w:sz w:val="24"/>
          <w:szCs w:val="24"/>
          <w:lang/>
          <w14:ligatures w14:val="none"/>
        </w:rPr>
        <w:t xml:space="preserve"> : Il assure que l'administration fiscale agit dans les limites fixées par le LPF, protégeant ainsi l'usager contre d'éventuels excès de pouvoir.</w:t>
      </w:r>
    </w:p>
    <w:p w14:paraId="72EEAF12" w14:textId="77777777" w:rsidR="00AC76FA" w:rsidRPr="00AC76FA" w:rsidRDefault="00AC76FA" w:rsidP="00AC76FA">
      <w:pPr>
        <w:spacing w:after="100" w:afterAutospacing="1" w:line="240" w:lineRule="auto"/>
        <w:outlineLvl w:val="2"/>
        <w:rPr>
          <w:rFonts w:ascii="Arial" w:eastAsia="Times New Roman" w:hAnsi="Arial" w:cs="Arial"/>
          <w:b/>
          <w:bCs/>
          <w:kern w:val="0"/>
          <w:sz w:val="24"/>
          <w:szCs w:val="24"/>
          <w:lang/>
          <w14:ligatures w14:val="none"/>
        </w:rPr>
      </w:pPr>
      <w:r w:rsidRPr="00AC76FA">
        <w:rPr>
          <w:rFonts w:ascii="Arial" w:eastAsia="Times New Roman" w:hAnsi="Arial" w:cs="Arial"/>
          <w:b/>
          <w:bCs/>
          <w:kern w:val="0"/>
          <w:sz w:val="24"/>
          <w:szCs w:val="24"/>
          <w:lang/>
          <w14:ligatures w14:val="none"/>
        </w:rPr>
        <w:t>2. Cadre Juridique et Institutionnel</w:t>
      </w:r>
    </w:p>
    <w:p w14:paraId="49BF4897" w14:textId="77777777" w:rsidR="00AC76FA" w:rsidRPr="00AC76FA" w:rsidRDefault="00AC76FA" w:rsidP="00AC76FA">
      <w:pPr>
        <w:spacing w:after="100" w:afterAutospacing="1" w:line="240" w:lineRule="auto"/>
        <w:outlineLvl w:val="2"/>
        <w:rPr>
          <w:rFonts w:ascii="Arial" w:eastAsia="Times New Roman" w:hAnsi="Arial" w:cs="Arial"/>
          <w:kern w:val="0"/>
          <w:sz w:val="24"/>
          <w:szCs w:val="24"/>
          <w:lang/>
          <w14:ligatures w14:val="none"/>
        </w:rPr>
      </w:pPr>
      <w:r w:rsidRPr="00AC76FA">
        <w:rPr>
          <w:rFonts w:ascii="Arial" w:eastAsia="Times New Roman" w:hAnsi="Arial" w:cs="Arial"/>
          <w:kern w:val="0"/>
          <w:sz w:val="24"/>
          <w:szCs w:val="24"/>
          <w:lang/>
          <w14:ligatures w14:val="none"/>
        </w:rPr>
        <w:t>Le cadre légal repose sur les piliers suivants :</w:t>
      </w:r>
    </w:p>
    <w:p w14:paraId="4A5096DB" w14:textId="77777777" w:rsidR="00AC76FA" w:rsidRPr="00AC76FA" w:rsidRDefault="00AC76FA" w:rsidP="00AC76FA">
      <w:pPr>
        <w:numPr>
          <w:ilvl w:val="0"/>
          <w:numId w:val="7"/>
        </w:numPr>
        <w:spacing w:after="100" w:afterAutospacing="1" w:line="240" w:lineRule="auto"/>
        <w:outlineLvl w:val="2"/>
        <w:rPr>
          <w:rFonts w:ascii="Arial" w:eastAsia="Times New Roman" w:hAnsi="Arial" w:cs="Arial"/>
          <w:kern w:val="0"/>
          <w:sz w:val="24"/>
          <w:szCs w:val="24"/>
          <w:lang/>
          <w14:ligatures w14:val="none"/>
        </w:rPr>
      </w:pPr>
      <w:r w:rsidRPr="00AC76FA">
        <w:rPr>
          <w:rFonts w:ascii="Arial" w:eastAsia="Times New Roman" w:hAnsi="Arial" w:cs="Arial"/>
          <w:b/>
          <w:bCs/>
          <w:kern w:val="0"/>
          <w:sz w:val="24"/>
          <w:szCs w:val="24"/>
          <w:lang/>
          <w14:ligatures w14:val="none"/>
        </w:rPr>
        <w:t>Le Code Général des Impôts (CGI)</w:t>
      </w:r>
      <w:r w:rsidRPr="00AC76FA">
        <w:rPr>
          <w:rFonts w:ascii="Arial" w:eastAsia="Times New Roman" w:hAnsi="Arial" w:cs="Arial"/>
          <w:kern w:val="0"/>
          <w:sz w:val="24"/>
          <w:szCs w:val="24"/>
          <w:lang/>
          <w14:ligatures w14:val="none"/>
        </w:rPr>
        <w:t xml:space="preserve"> : Il définit la base d'imposition, les exonérations (temporaires ou permanentes) et les taux applicables.</w:t>
      </w:r>
    </w:p>
    <w:p w14:paraId="10B82CC6" w14:textId="77777777" w:rsidR="00AC76FA" w:rsidRPr="00AC76FA" w:rsidRDefault="00AC76FA" w:rsidP="00AC76FA">
      <w:pPr>
        <w:numPr>
          <w:ilvl w:val="0"/>
          <w:numId w:val="7"/>
        </w:numPr>
        <w:spacing w:after="100" w:afterAutospacing="1" w:line="240" w:lineRule="auto"/>
        <w:outlineLvl w:val="2"/>
        <w:rPr>
          <w:rFonts w:ascii="Arial" w:eastAsia="Times New Roman" w:hAnsi="Arial" w:cs="Arial"/>
          <w:kern w:val="0"/>
          <w:sz w:val="24"/>
          <w:szCs w:val="24"/>
          <w:lang/>
          <w14:ligatures w14:val="none"/>
        </w:rPr>
      </w:pPr>
      <w:r w:rsidRPr="00AC76FA">
        <w:rPr>
          <w:rFonts w:ascii="Arial" w:eastAsia="Times New Roman" w:hAnsi="Arial" w:cs="Arial"/>
          <w:b/>
          <w:bCs/>
          <w:kern w:val="0"/>
          <w:sz w:val="24"/>
          <w:szCs w:val="24"/>
          <w:lang/>
          <w14:ligatures w14:val="none"/>
        </w:rPr>
        <w:t>Le Livre de Procédures Fiscales (LPF)</w:t>
      </w:r>
      <w:r w:rsidRPr="00AC76FA">
        <w:rPr>
          <w:rFonts w:ascii="Arial" w:eastAsia="Times New Roman" w:hAnsi="Arial" w:cs="Arial"/>
          <w:kern w:val="0"/>
          <w:sz w:val="24"/>
          <w:szCs w:val="24"/>
          <w:lang/>
          <w14:ligatures w14:val="none"/>
        </w:rPr>
        <w:t xml:space="preserve"> : Il fixe les règles de forme et de fond pour la résolution des litiges, notamment les délais de réclamation.</w:t>
      </w:r>
    </w:p>
    <w:p w14:paraId="049A59E9" w14:textId="77777777" w:rsidR="00AC76FA" w:rsidRPr="00AC76FA" w:rsidRDefault="00AC76FA" w:rsidP="00AC76FA">
      <w:pPr>
        <w:numPr>
          <w:ilvl w:val="0"/>
          <w:numId w:val="7"/>
        </w:numPr>
        <w:spacing w:after="100" w:afterAutospacing="1" w:line="240" w:lineRule="auto"/>
        <w:outlineLvl w:val="2"/>
        <w:rPr>
          <w:rFonts w:ascii="Arial" w:eastAsia="Times New Roman" w:hAnsi="Arial" w:cs="Arial"/>
          <w:kern w:val="0"/>
          <w:sz w:val="24"/>
          <w:szCs w:val="24"/>
          <w:lang/>
          <w14:ligatures w14:val="none"/>
        </w:rPr>
      </w:pPr>
      <w:r w:rsidRPr="00AC76FA">
        <w:rPr>
          <w:rFonts w:ascii="Arial" w:eastAsia="Times New Roman" w:hAnsi="Arial" w:cs="Arial"/>
          <w:b/>
          <w:bCs/>
          <w:kern w:val="0"/>
          <w:sz w:val="24"/>
          <w:szCs w:val="24"/>
          <w:lang/>
          <w14:ligatures w14:val="none"/>
        </w:rPr>
        <w:t>L'Office Togolais des Recettes (OTR)</w:t>
      </w:r>
      <w:r w:rsidRPr="00AC76FA">
        <w:rPr>
          <w:rFonts w:ascii="Arial" w:eastAsia="Times New Roman" w:hAnsi="Arial" w:cs="Arial"/>
          <w:kern w:val="0"/>
          <w:sz w:val="24"/>
          <w:szCs w:val="24"/>
          <w:lang/>
          <w14:ligatures w14:val="none"/>
        </w:rPr>
        <w:t xml:space="preserve"> : À travers sa Direction du Cadastre, il assure la gestion technique et fiscale des propriétés immobilières.</w:t>
      </w:r>
    </w:p>
    <w:p w14:paraId="71E5578C"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Voici un approfondissement de la section sur la distinction fondamentale entre les deux types de contentieux, structuré pour votre cours et intégrant les précisions </w:t>
      </w:r>
      <w:r w:rsidRPr="00083D0F">
        <w:rPr>
          <w:rFonts w:ascii="Arial" w:eastAsia="Times New Roman" w:hAnsi="Arial" w:cs="Arial"/>
          <w:kern w:val="0"/>
          <w:sz w:val="24"/>
          <w:szCs w:val="24"/>
          <w:lang/>
          <w14:ligatures w14:val="none"/>
        </w:rPr>
        <w:lastRenderedPageBreak/>
        <w:t>techniques issues du Livre de Procédures Fiscales (LPF) et des principes généraux du contentieux fiscal.</w:t>
      </w:r>
    </w:p>
    <w:p w14:paraId="065C783E" w14:textId="77777777" w:rsidR="00083D0F" w:rsidRPr="00083D0F" w:rsidRDefault="002E2868" w:rsidP="00083D0F">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28DA008A">
          <v:rect id="_x0000_i1026" style="width:0;height:1.5pt" o:hralign="center" o:hrstd="t" o:hr="t" fillcolor="#a0a0a0" stroked="f"/>
        </w:pict>
      </w:r>
    </w:p>
    <w:p w14:paraId="247DA908" w14:textId="77777777" w:rsidR="00083D0F" w:rsidRPr="00083D0F" w:rsidRDefault="00083D0F" w:rsidP="00083D0F">
      <w:pPr>
        <w:spacing w:after="100" w:afterAutospacing="1" w:line="240" w:lineRule="auto"/>
        <w:outlineLvl w:val="3"/>
        <w:rPr>
          <w:rFonts w:ascii="Arial" w:eastAsia="Times New Roman" w:hAnsi="Arial" w:cs="Arial"/>
          <w:b/>
          <w:bCs/>
          <w:kern w:val="0"/>
          <w:sz w:val="24"/>
          <w:szCs w:val="24"/>
          <w:lang/>
          <w14:ligatures w14:val="none"/>
        </w:rPr>
      </w:pPr>
      <w:r w:rsidRPr="00083D0F">
        <w:rPr>
          <w:rFonts w:ascii="Arial" w:eastAsia="Times New Roman" w:hAnsi="Arial" w:cs="Arial"/>
          <w:b/>
          <w:bCs/>
          <w:kern w:val="0"/>
          <w:sz w:val="24"/>
          <w:szCs w:val="24"/>
          <w:lang/>
          <w14:ligatures w14:val="none"/>
        </w:rPr>
        <w:t>III. LA DISTINCTION FONDAMENTALE DES DEUX TYPES DE CONTENTIEUX</w:t>
      </w:r>
    </w:p>
    <w:p w14:paraId="03CA6ED4"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Le contentieux des taxes foncières n'est pas un bloc monolithique. [cite_start]Il se scinde en deux branches distinctes selon que le litige porte sur le "pourquoi" et le "combien" de l'impôt (assiette), ou sur le "comment" du paiement (recouvrement). Cette distinction est cruciale car elle détermine la procédure à suivre et les délais applicables.</w:t>
      </w:r>
    </w:p>
    <w:p w14:paraId="080A631B" w14:textId="77777777" w:rsidR="00083D0F" w:rsidRPr="00083D0F" w:rsidRDefault="00083D0F" w:rsidP="00083D0F">
      <w:pPr>
        <w:spacing w:after="100" w:afterAutospacing="1" w:line="240" w:lineRule="auto"/>
        <w:outlineLvl w:val="3"/>
        <w:rPr>
          <w:rFonts w:ascii="Arial" w:eastAsia="Times New Roman" w:hAnsi="Arial" w:cs="Arial"/>
          <w:b/>
          <w:bCs/>
          <w:kern w:val="0"/>
          <w:sz w:val="24"/>
          <w:szCs w:val="24"/>
          <w:lang/>
          <w14:ligatures w14:val="none"/>
        </w:rPr>
      </w:pPr>
      <w:r w:rsidRPr="00083D0F">
        <w:rPr>
          <w:rFonts w:ascii="Arial" w:eastAsia="Times New Roman" w:hAnsi="Arial" w:cs="Arial"/>
          <w:b/>
          <w:bCs/>
          <w:kern w:val="0"/>
          <w:sz w:val="24"/>
          <w:szCs w:val="24"/>
          <w:lang/>
          <w14:ligatures w14:val="none"/>
        </w:rPr>
        <w:t>III.1. Le Contentieux de l'Assiette (ou de l'établissement de l'impôt)</w:t>
      </w:r>
    </w:p>
    <w:p w14:paraId="1188BD1B"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[cite_start]C'est le contentieux du bien-fondé. L'usager conteste ici la légalité ou l'exactitude de l'imposition qui lui est réclamée.</w:t>
      </w:r>
    </w:p>
    <w:p w14:paraId="45CB746C" w14:textId="77777777" w:rsidR="00083D0F" w:rsidRPr="00083D0F" w:rsidRDefault="00083D0F" w:rsidP="00083D0F">
      <w:pPr>
        <w:numPr>
          <w:ilvl w:val="0"/>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293E353E" w14:textId="77777777" w:rsidR="00083D0F" w:rsidRPr="00083D0F" w:rsidRDefault="00083D0F" w:rsidP="00083D0F">
      <w:pPr>
        <w:spacing w:after="100" w:afterAutospacing="1" w:line="240" w:lineRule="auto"/>
        <w:ind w:left="72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Objet de la contestation</w:t>
      </w:r>
      <w:r w:rsidRPr="00083D0F">
        <w:rPr>
          <w:rFonts w:ascii="Arial" w:eastAsia="Times New Roman" w:hAnsi="Arial" w:cs="Arial"/>
          <w:kern w:val="0"/>
          <w:sz w:val="24"/>
          <w:szCs w:val="24"/>
          <w:lang/>
          <w14:ligatures w14:val="none"/>
        </w:rPr>
        <w:t xml:space="preserve"> : Il porte sur l'existence de la dette fiscale, la base d'imposition ou les modalités de calcul.</w:t>
      </w:r>
    </w:p>
    <w:p w14:paraId="528D557A" w14:textId="77777777" w:rsidR="00083D0F" w:rsidRPr="00083D0F" w:rsidRDefault="00083D0F" w:rsidP="00083D0F">
      <w:pPr>
        <w:numPr>
          <w:ilvl w:val="0"/>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Applications aux taxes foncières</w:t>
      </w:r>
      <w:r w:rsidRPr="00083D0F">
        <w:rPr>
          <w:rFonts w:ascii="Arial" w:eastAsia="Times New Roman" w:hAnsi="Arial" w:cs="Arial"/>
          <w:kern w:val="0"/>
          <w:sz w:val="24"/>
          <w:szCs w:val="24"/>
          <w:lang/>
          <w14:ligatures w14:val="none"/>
        </w:rPr>
        <w:t xml:space="preserve"> :</w:t>
      </w:r>
    </w:p>
    <w:p w14:paraId="13150DE1" w14:textId="77777777" w:rsidR="00083D0F" w:rsidRPr="00083D0F" w:rsidRDefault="00083D0F" w:rsidP="00083D0F">
      <w:pPr>
        <w:numPr>
          <w:ilvl w:val="1"/>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29C21B13" w14:textId="77777777" w:rsidR="00083D0F" w:rsidRPr="00083D0F" w:rsidRDefault="00083D0F" w:rsidP="00083D0F">
      <w:pPr>
        <w:spacing w:after="100" w:afterAutospacing="1" w:line="240" w:lineRule="auto"/>
        <w:ind w:left="144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Erreur sur la valeur locative</w:t>
      </w:r>
      <w:r w:rsidRPr="00083D0F">
        <w:rPr>
          <w:rFonts w:ascii="Arial" w:eastAsia="Times New Roman" w:hAnsi="Arial" w:cs="Arial"/>
          <w:kern w:val="0"/>
          <w:sz w:val="24"/>
          <w:szCs w:val="24"/>
          <w:lang/>
          <w14:ligatures w14:val="none"/>
        </w:rPr>
        <w:t xml:space="preserve"> : Contestation de la catégorie de l'immeuble ou de la surface prise en compte.</w:t>
      </w:r>
    </w:p>
    <w:p w14:paraId="1695736F" w14:textId="77777777" w:rsidR="00083D0F" w:rsidRPr="00083D0F" w:rsidRDefault="00083D0F" w:rsidP="00083D0F">
      <w:pPr>
        <w:numPr>
          <w:ilvl w:val="1"/>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7E7A2065" w14:textId="77777777" w:rsidR="00083D0F" w:rsidRPr="00083D0F" w:rsidRDefault="00083D0F" w:rsidP="00083D0F">
      <w:pPr>
        <w:spacing w:after="100" w:afterAutospacing="1" w:line="240" w:lineRule="auto"/>
        <w:ind w:left="144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Erreur sur le redevable</w:t>
      </w:r>
      <w:r w:rsidRPr="00083D0F">
        <w:rPr>
          <w:rFonts w:ascii="Arial" w:eastAsia="Times New Roman" w:hAnsi="Arial" w:cs="Arial"/>
          <w:kern w:val="0"/>
          <w:sz w:val="24"/>
          <w:szCs w:val="24"/>
          <w:lang/>
          <w14:ligatures w14:val="none"/>
        </w:rPr>
        <w:t xml:space="preserve"> : La taxe est réclamée au locataire au lieu du propriétaire, ou à l'ancien propriétaire après une mutation.</w:t>
      </w:r>
    </w:p>
    <w:p w14:paraId="2E39AFF0" w14:textId="77777777" w:rsidR="00083D0F" w:rsidRPr="00083D0F" w:rsidRDefault="00083D0F" w:rsidP="00083D0F">
      <w:pPr>
        <w:numPr>
          <w:ilvl w:val="1"/>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761F5DBB" w14:textId="77777777" w:rsidR="00083D0F" w:rsidRPr="00083D0F" w:rsidRDefault="00083D0F" w:rsidP="00083D0F">
      <w:pPr>
        <w:spacing w:after="100" w:afterAutospacing="1" w:line="240" w:lineRule="auto"/>
        <w:ind w:left="144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Défaut d'exonération</w:t>
      </w:r>
      <w:r w:rsidRPr="00083D0F">
        <w:rPr>
          <w:rFonts w:ascii="Arial" w:eastAsia="Times New Roman" w:hAnsi="Arial" w:cs="Arial"/>
          <w:kern w:val="0"/>
          <w:sz w:val="24"/>
          <w:szCs w:val="24"/>
          <w:lang/>
          <w14:ligatures w14:val="none"/>
        </w:rPr>
        <w:t xml:space="preserve"> : L'administration n'a pas appliqué une exonération (temporaire pour construction nouvelle ou permanente) prévue par le Code Général des Impôts (CGI).</w:t>
      </w:r>
    </w:p>
    <w:p w14:paraId="2C5BBD14" w14:textId="77777777" w:rsidR="00083D0F" w:rsidRPr="00083D0F" w:rsidRDefault="00083D0F" w:rsidP="00083D0F">
      <w:pPr>
        <w:numPr>
          <w:ilvl w:val="0"/>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567182B4" w14:textId="77777777" w:rsidR="00083D0F" w:rsidRPr="00083D0F" w:rsidRDefault="00083D0F" w:rsidP="00083D0F">
      <w:pPr>
        <w:spacing w:after="100" w:afterAutospacing="1" w:line="240" w:lineRule="auto"/>
        <w:ind w:left="72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Le principe du préalable administratif</w:t>
      </w:r>
      <w:r w:rsidRPr="00083D0F">
        <w:rPr>
          <w:rFonts w:ascii="Arial" w:eastAsia="Times New Roman" w:hAnsi="Arial" w:cs="Arial"/>
          <w:kern w:val="0"/>
          <w:sz w:val="24"/>
          <w:szCs w:val="24"/>
          <w:lang/>
          <w14:ligatures w14:val="none"/>
        </w:rPr>
        <w:t xml:space="preserve"> : Sous peine d'irrecevabilité devant le juge, le contribuable doit obligatoirement déposer une réclamation préalable devant l'administration fiscale dans les délais légaux.</w:t>
      </w:r>
    </w:p>
    <w:p w14:paraId="5BB01672" w14:textId="77777777" w:rsidR="00083D0F" w:rsidRPr="00083D0F" w:rsidRDefault="00083D0F" w:rsidP="00083D0F">
      <w:pPr>
        <w:numPr>
          <w:ilvl w:val="0"/>
          <w:numId w:val="24"/>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0D59F234" w14:textId="77777777" w:rsidR="00083D0F" w:rsidRPr="00083D0F" w:rsidRDefault="00083D0F" w:rsidP="00083D0F">
      <w:pPr>
        <w:spacing w:after="100" w:afterAutospacing="1" w:line="240" w:lineRule="auto"/>
        <w:ind w:left="72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Finalité</w:t>
      </w:r>
      <w:r w:rsidRPr="00083D0F">
        <w:rPr>
          <w:rFonts w:ascii="Arial" w:eastAsia="Times New Roman" w:hAnsi="Arial" w:cs="Arial"/>
          <w:kern w:val="0"/>
          <w:sz w:val="24"/>
          <w:szCs w:val="24"/>
          <w:lang/>
          <w14:ligatures w14:val="none"/>
        </w:rPr>
        <w:t xml:space="preserve"> : Obtenir la décharge (annulation) ou la réduction de la taxe foncière.</w:t>
      </w:r>
    </w:p>
    <w:p w14:paraId="4EAD5FC0" w14:textId="77777777" w:rsidR="00083D0F" w:rsidRPr="00083D0F" w:rsidRDefault="00083D0F" w:rsidP="00083D0F">
      <w:pPr>
        <w:spacing w:after="100" w:afterAutospacing="1" w:line="240" w:lineRule="auto"/>
        <w:outlineLvl w:val="3"/>
        <w:rPr>
          <w:rFonts w:ascii="Arial" w:eastAsia="Times New Roman" w:hAnsi="Arial" w:cs="Arial"/>
          <w:b/>
          <w:bCs/>
          <w:kern w:val="0"/>
          <w:sz w:val="24"/>
          <w:szCs w:val="24"/>
          <w:lang/>
          <w14:ligatures w14:val="none"/>
        </w:rPr>
      </w:pPr>
      <w:r w:rsidRPr="00083D0F">
        <w:rPr>
          <w:rFonts w:ascii="Arial" w:eastAsia="Times New Roman" w:hAnsi="Arial" w:cs="Arial"/>
          <w:b/>
          <w:bCs/>
          <w:kern w:val="0"/>
          <w:sz w:val="24"/>
          <w:szCs w:val="24"/>
          <w:lang/>
          <w14:ligatures w14:val="none"/>
        </w:rPr>
        <w:t>III.2. Le Contentieux du Recouvrement</w:t>
      </w:r>
    </w:p>
    <w:p w14:paraId="6C3F1EB1"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lastRenderedPageBreak/>
        <w:t>[cite_start]C'est le contentieux de l'exigibilité et de l'exécution. Ici, le contribuable ne remet pas en cause le montant de sa taxe foncière, mais l'acte par lequel l'administration en réclame le paiement forcé.</w:t>
      </w:r>
    </w:p>
    <w:p w14:paraId="4C895340" w14:textId="77777777" w:rsidR="00083D0F" w:rsidRPr="00083D0F" w:rsidRDefault="00083D0F" w:rsidP="00083D0F">
      <w:pPr>
        <w:numPr>
          <w:ilvl w:val="0"/>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4B4BAE44" w14:textId="77777777" w:rsidR="00083D0F" w:rsidRPr="00083D0F" w:rsidRDefault="00083D0F" w:rsidP="00083D0F">
      <w:pPr>
        <w:spacing w:after="100" w:afterAutospacing="1" w:line="240" w:lineRule="auto"/>
        <w:ind w:left="72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Objet de la contestation</w:t>
      </w:r>
      <w:r w:rsidRPr="00083D0F">
        <w:rPr>
          <w:rFonts w:ascii="Arial" w:eastAsia="Times New Roman" w:hAnsi="Arial" w:cs="Arial"/>
          <w:kern w:val="0"/>
          <w:sz w:val="24"/>
          <w:szCs w:val="24"/>
          <w:lang/>
          <w14:ligatures w14:val="none"/>
        </w:rPr>
        <w:t xml:space="preserve"> : Il porte sur la régularité en la forme des actes de poursuite ou sur l'obligation de payer.</w:t>
      </w:r>
    </w:p>
    <w:p w14:paraId="316955C0" w14:textId="77777777" w:rsidR="00083D0F" w:rsidRPr="00083D0F" w:rsidRDefault="00083D0F" w:rsidP="00083D0F">
      <w:pPr>
        <w:numPr>
          <w:ilvl w:val="0"/>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Applications aux taxes foncières</w:t>
      </w:r>
      <w:r w:rsidRPr="00083D0F">
        <w:rPr>
          <w:rFonts w:ascii="Arial" w:eastAsia="Times New Roman" w:hAnsi="Arial" w:cs="Arial"/>
          <w:kern w:val="0"/>
          <w:sz w:val="24"/>
          <w:szCs w:val="24"/>
          <w:lang/>
          <w14:ligatures w14:val="none"/>
        </w:rPr>
        <w:t xml:space="preserve"> :</w:t>
      </w:r>
    </w:p>
    <w:p w14:paraId="310B6192" w14:textId="77777777" w:rsidR="00083D0F" w:rsidRPr="00083D0F" w:rsidRDefault="00083D0F" w:rsidP="00083D0F">
      <w:pPr>
        <w:numPr>
          <w:ilvl w:val="1"/>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1CAAE812" w14:textId="77777777" w:rsidR="00083D0F" w:rsidRPr="00083D0F" w:rsidRDefault="00083D0F" w:rsidP="00083D0F">
      <w:pPr>
        <w:spacing w:after="100" w:afterAutospacing="1" w:line="240" w:lineRule="auto"/>
        <w:ind w:left="144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Irrégularité des actes</w:t>
      </w:r>
      <w:r w:rsidRPr="00083D0F">
        <w:rPr>
          <w:rFonts w:ascii="Arial" w:eastAsia="Times New Roman" w:hAnsi="Arial" w:cs="Arial"/>
          <w:kern w:val="0"/>
          <w:sz w:val="24"/>
          <w:szCs w:val="24"/>
          <w:lang/>
          <w14:ligatures w14:val="none"/>
        </w:rPr>
        <w:t xml:space="preserve"> : Contestation de la forme d'un commandement de payer ou d'un avis de mise en recouvrement (AMR).</w:t>
      </w:r>
    </w:p>
    <w:p w14:paraId="6395BFB2" w14:textId="77777777" w:rsidR="00083D0F" w:rsidRPr="00083D0F" w:rsidRDefault="00083D0F" w:rsidP="00083D0F">
      <w:pPr>
        <w:numPr>
          <w:ilvl w:val="1"/>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02E8029C" w14:textId="77777777" w:rsidR="00083D0F" w:rsidRPr="00083D0F" w:rsidRDefault="00083D0F" w:rsidP="00083D0F">
      <w:pPr>
        <w:spacing w:after="100" w:afterAutospacing="1" w:line="240" w:lineRule="auto"/>
        <w:ind w:left="144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Extinction de la dette</w:t>
      </w:r>
      <w:r w:rsidRPr="00083D0F">
        <w:rPr>
          <w:rFonts w:ascii="Arial" w:eastAsia="Times New Roman" w:hAnsi="Arial" w:cs="Arial"/>
          <w:kern w:val="0"/>
          <w:sz w:val="24"/>
          <w:szCs w:val="24"/>
          <w:lang/>
          <w14:ligatures w14:val="none"/>
        </w:rPr>
        <w:t xml:space="preserve"> : L'usager apporte la preuve qu'il a déjà payé la taxe contestée (quittance à l'appui).</w:t>
      </w:r>
    </w:p>
    <w:p w14:paraId="19B8C037" w14:textId="77777777" w:rsidR="00083D0F" w:rsidRPr="00083D0F" w:rsidRDefault="00083D0F" w:rsidP="00083D0F">
      <w:pPr>
        <w:numPr>
          <w:ilvl w:val="1"/>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5FB2B188" w14:textId="77777777" w:rsidR="00083D0F" w:rsidRPr="00083D0F" w:rsidRDefault="00083D0F" w:rsidP="00083D0F">
      <w:pPr>
        <w:spacing w:after="100" w:afterAutospacing="1" w:line="240" w:lineRule="auto"/>
        <w:ind w:left="144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Prescription</w:t>
      </w:r>
      <w:r w:rsidRPr="00083D0F">
        <w:rPr>
          <w:rFonts w:ascii="Arial" w:eastAsia="Times New Roman" w:hAnsi="Arial" w:cs="Arial"/>
          <w:kern w:val="0"/>
          <w:sz w:val="24"/>
          <w:szCs w:val="24"/>
          <w:lang/>
          <w14:ligatures w14:val="none"/>
        </w:rPr>
        <w:t xml:space="preserve"> : L'action en recouvrement de l'administration est éteinte par le dépassement des délais légaux de poursuite.</w:t>
      </w:r>
    </w:p>
    <w:p w14:paraId="65519E0C" w14:textId="77777777" w:rsidR="00083D0F" w:rsidRPr="00083D0F" w:rsidRDefault="00083D0F" w:rsidP="00083D0F">
      <w:pPr>
        <w:numPr>
          <w:ilvl w:val="0"/>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072924EE" w14:textId="77777777" w:rsidR="00083D0F" w:rsidRPr="00083D0F" w:rsidRDefault="00083D0F" w:rsidP="00083D0F">
      <w:pPr>
        <w:spacing w:after="100" w:afterAutospacing="1" w:line="240" w:lineRule="auto"/>
        <w:ind w:left="72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Procédure spécifique</w:t>
      </w:r>
      <w:r w:rsidRPr="00083D0F">
        <w:rPr>
          <w:rFonts w:ascii="Arial" w:eastAsia="Times New Roman" w:hAnsi="Arial" w:cs="Arial"/>
          <w:kern w:val="0"/>
          <w:sz w:val="24"/>
          <w:szCs w:val="24"/>
          <w:lang/>
          <w14:ligatures w14:val="none"/>
        </w:rPr>
        <w:t xml:space="preserve"> : Le litige débute par une opposition à poursuite adressée au comptable public chargé du recouvrement.</w:t>
      </w:r>
    </w:p>
    <w:p w14:paraId="507A6785" w14:textId="77777777" w:rsidR="00083D0F" w:rsidRPr="00083D0F" w:rsidRDefault="00083D0F" w:rsidP="00083D0F">
      <w:pPr>
        <w:numPr>
          <w:ilvl w:val="0"/>
          <w:numId w:val="25"/>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[cite_start]</w:t>
      </w:r>
    </w:p>
    <w:p w14:paraId="02E247D7" w14:textId="77777777" w:rsidR="00083D0F" w:rsidRPr="00083D0F" w:rsidRDefault="00083D0F" w:rsidP="00083D0F">
      <w:pPr>
        <w:spacing w:after="100" w:afterAutospacing="1" w:line="240" w:lineRule="auto"/>
        <w:ind w:left="720"/>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Finalité</w:t>
      </w:r>
      <w:r w:rsidRPr="00083D0F">
        <w:rPr>
          <w:rFonts w:ascii="Arial" w:eastAsia="Times New Roman" w:hAnsi="Arial" w:cs="Arial"/>
          <w:kern w:val="0"/>
          <w:sz w:val="24"/>
          <w:szCs w:val="24"/>
          <w:lang/>
          <w14:ligatures w14:val="none"/>
        </w:rPr>
        <w:t xml:space="preserve"> : Obtenir l'annulation de l'acte de poursuite (ex: levée d'une saisie) sans pour autant annuler la dette fiscale elle-même.</w:t>
      </w:r>
    </w:p>
    <w:p w14:paraId="3DEAB382" w14:textId="77777777" w:rsidR="00083D0F" w:rsidRPr="00083D0F" w:rsidRDefault="00083D0F" w:rsidP="00083D0F">
      <w:pPr>
        <w:spacing w:after="100" w:afterAutospacing="1" w:line="240" w:lineRule="auto"/>
        <w:outlineLvl w:val="3"/>
        <w:rPr>
          <w:rFonts w:ascii="Arial" w:eastAsia="Times New Roman" w:hAnsi="Arial" w:cs="Arial"/>
          <w:b/>
          <w:bCs/>
          <w:kern w:val="0"/>
          <w:sz w:val="24"/>
          <w:szCs w:val="24"/>
          <w:lang/>
          <w14:ligatures w14:val="none"/>
        </w:rPr>
      </w:pPr>
      <w:r w:rsidRPr="00083D0F">
        <w:rPr>
          <w:rFonts w:ascii="Arial" w:eastAsia="Times New Roman" w:hAnsi="Arial" w:cs="Arial"/>
          <w:b/>
          <w:bCs/>
          <w:kern w:val="0"/>
          <w:sz w:val="24"/>
          <w:szCs w:val="24"/>
          <w:lang/>
          <w14:ligatures w14:val="none"/>
        </w:rPr>
        <w:t>III.3. Synthèse de la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243"/>
        <w:gridCol w:w="3827"/>
      </w:tblGrid>
      <w:tr w:rsidR="00083D0F" w:rsidRPr="00083D0F" w14:paraId="603AAF84" w14:textId="77777777" w:rsidTr="00083D0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691A"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Caractéristiques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0A59"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Contentieux de l'Assiette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FD491"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Contentieux du Recouvrement</w:t>
            </w:r>
          </w:p>
        </w:tc>
      </w:tr>
      <w:tr w:rsidR="00083D0F" w:rsidRPr="00083D0F" w14:paraId="68EA34BE"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C49EC"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Question posée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CBCF3"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[cite_start]La taxe est-elle due et son calcul est-il exact ?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9846D"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[cite_start]L'acte de poursuite est-il régulier et la dette est-elle exigible ? </w:t>
            </w:r>
          </w:p>
        </w:tc>
      </w:tr>
      <w:tr w:rsidR="00083D0F" w:rsidRPr="00083D0F" w14:paraId="1CDFA360"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6537B"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Fondement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D9C8E"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[cite_start]Violation de la loi fiscale (CGI) </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BCBA1"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[cite_start]Vice de forme ou paiement déjà effectué </w:t>
            </w:r>
          </w:p>
        </w:tc>
      </w:tr>
      <w:tr w:rsidR="00083D0F" w:rsidRPr="00083D0F" w14:paraId="54F4E929"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B6314"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Acte contesté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4E1DC"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[cite_start]L'avis d'imposition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9AED5"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[cite_start]L'acte de poursuite (commandement, saisie) </w:t>
            </w:r>
          </w:p>
        </w:tc>
      </w:tr>
      <w:tr w:rsidR="00083D0F" w:rsidRPr="00083D0F" w14:paraId="12FE2F7E"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1A42F"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Interlocuteur</w:t>
            </w:r>
            <w:r w:rsidRPr="00083D0F">
              <w:rPr>
                <w:rFonts w:ascii="Arial" w:eastAsia="Times New Roman" w:hAnsi="Arial" w:cs="Arial"/>
                <w:kern w:val="0"/>
                <w:sz w:val="24"/>
                <w:szCs w:val="24"/>
                <w:lang/>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47432"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[cite_start]Directeur des Impôts / Cadastre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A62D3"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 xml:space="preserve">[cite_start]Comptable Public (Receveur) </w:t>
            </w:r>
          </w:p>
        </w:tc>
      </w:tr>
    </w:tbl>
    <w:p w14:paraId="3C70AB8C" w14:textId="77777777" w:rsidR="00083D0F" w:rsidRPr="00083D0F" w:rsidRDefault="002E2868" w:rsidP="00083D0F">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4E536F65">
          <v:rect id="_x0000_i1027" style="width:0;height:1.5pt" o:hralign="center" o:hrstd="t" o:hr="t" fillcolor="#a0a0a0" stroked="f"/>
        </w:pict>
      </w:r>
    </w:p>
    <w:p w14:paraId="5465E281"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lastRenderedPageBreak/>
        <w:t xml:space="preserve">Voici un approfondissement de la section sur les </w:t>
      </w:r>
      <w:r w:rsidRPr="00083D0F">
        <w:rPr>
          <w:rFonts w:ascii="Arial" w:eastAsia="Times New Roman" w:hAnsi="Arial" w:cs="Arial"/>
          <w:b/>
          <w:bCs/>
          <w:kern w:val="0"/>
          <w:sz w:val="24"/>
          <w:szCs w:val="24"/>
          <w:lang/>
          <w14:ligatures w14:val="none"/>
        </w:rPr>
        <w:t>Voies de recours</w:t>
      </w:r>
      <w:r w:rsidRPr="00083D0F">
        <w:rPr>
          <w:rFonts w:ascii="Arial" w:eastAsia="Times New Roman" w:hAnsi="Arial" w:cs="Arial"/>
          <w:kern w:val="0"/>
          <w:sz w:val="24"/>
          <w:szCs w:val="24"/>
          <w:lang/>
          <w14:ligatures w14:val="none"/>
        </w:rPr>
        <w:t>, structuré pour mettre en évidence le contraste entre l'exercice d'un droit (contentieux) et la sollicitation d'une faveur (gracieux), conformément aux principes du Livre de Procédures Fiscales (LPF).</w:t>
      </w:r>
    </w:p>
    <w:p w14:paraId="63AF5031" w14:textId="77777777" w:rsidR="00083D0F" w:rsidRPr="00083D0F" w:rsidRDefault="002E2868" w:rsidP="00083D0F">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0D9079AF">
          <v:rect id="_x0000_i1028" style="width:0;height:1.5pt" o:hralign="center" o:hrstd="t" o:hr="t" fillcolor="#a0a0a0" stroked="f"/>
        </w:pict>
      </w:r>
    </w:p>
    <w:p w14:paraId="57A46621" w14:textId="77777777" w:rsidR="00083D0F" w:rsidRPr="00083D0F" w:rsidRDefault="00083D0F" w:rsidP="00083D0F">
      <w:pPr>
        <w:spacing w:after="100" w:afterAutospacing="1" w:line="240" w:lineRule="auto"/>
        <w:outlineLvl w:val="3"/>
        <w:rPr>
          <w:rFonts w:ascii="Arial" w:eastAsia="Times New Roman" w:hAnsi="Arial" w:cs="Arial"/>
          <w:b/>
          <w:bCs/>
          <w:kern w:val="0"/>
          <w:sz w:val="24"/>
          <w:szCs w:val="24"/>
          <w:lang/>
          <w14:ligatures w14:val="none"/>
        </w:rPr>
      </w:pPr>
      <w:r w:rsidRPr="00083D0F">
        <w:rPr>
          <w:rFonts w:ascii="Arial" w:eastAsia="Times New Roman" w:hAnsi="Arial" w:cs="Arial"/>
          <w:b/>
          <w:bCs/>
          <w:kern w:val="0"/>
          <w:sz w:val="24"/>
          <w:szCs w:val="24"/>
          <w:lang/>
          <w14:ligatures w14:val="none"/>
        </w:rPr>
        <w:t>IV. LES VOIES DE RECOURS : VOIE CONTENTIEUSE VS VOIE GRACIEUSE</w:t>
      </w:r>
    </w:p>
    <w:p w14:paraId="58EEE344"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Le système fiscal offre deux voies distinctes pour contester ou alléger une taxe foncière. Le choix de la voie dépend de la nature de l'argument soulevé par l'usager : une erreur de l'administration (Droit) ou une difficulté de paiement (Équité).</w:t>
      </w:r>
    </w:p>
    <w:p w14:paraId="5F919B64" w14:textId="77777777" w:rsidR="00083D0F" w:rsidRPr="00083D0F" w:rsidRDefault="00083D0F" w:rsidP="00083D0F">
      <w:pPr>
        <w:spacing w:after="100" w:afterAutospacing="1" w:line="240" w:lineRule="auto"/>
        <w:outlineLvl w:val="2"/>
        <w:rPr>
          <w:rFonts w:ascii="Arial" w:eastAsia="Times New Roman" w:hAnsi="Arial" w:cs="Arial"/>
          <w:b/>
          <w:bCs/>
          <w:kern w:val="0"/>
          <w:sz w:val="27"/>
          <w:szCs w:val="27"/>
          <w:lang/>
          <w14:ligatures w14:val="none"/>
        </w:rPr>
      </w:pPr>
      <w:r w:rsidRPr="00083D0F">
        <w:rPr>
          <w:rFonts w:ascii="Arial" w:eastAsia="Times New Roman" w:hAnsi="Arial" w:cs="Arial"/>
          <w:b/>
          <w:bCs/>
          <w:kern w:val="0"/>
          <w:sz w:val="27"/>
          <w:szCs w:val="27"/>
          <w:lang/>
          <w14:ligatures w14:val="none"/>
        </w:rPr>
        <w:t>I. LA VOIE CONTENTIEUSE : LE RECOURS DE DROIT</w:t>
      </w:r>
    </w:p>
    <w:p w14:paraId="7003368C"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La voie contentieuse est celle par laquelle le contribuable conteste la légalité de l'impôt qui lui est réclamé.</w:t>
      </w:r>
    </w:p>
    <w:p w14:paraId="4650964A" w14:textId="77777777" w:rsidR="00083D0F" w:rsidRPr="00083D0F" w:rsidRDefault="00083D0F" w:rsidP="00083D0F">
      <w:pPr>
        <w:numPr>
          <w:ilvl w:val="0"/>
          <w:numId w:val="26"/>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I.1. Le fondement</w:t>
      </w:r>
      <w:r w:rsidRPr="00083D0F">
        <w:rPr>
          <w:rFonts w:ascii="Arial" w:eastAsia="Times New Roman" w:hAnsi="Arial" w:cs="Arial"/>
          <w:kern w:val="0"/>
          <w:sz w:val="24"/>
          <w:szCs w:val="24"/>
          <w:lang/>
          <w14:ligatures w14:val="none"/>
        </w:rPr>
        <w:t xml:space="preserve"> : L'usager invoque une erreur de fait ou de droit commise par l'administration. Il affirme que la loi n'a pas été correctement appliquée (ex: erreur sur la surface du bâtiment ou oubli d'une exonération légale).</w:t>
      </w:r>
    </w:p>
    <w:p w14:paraId="1CA2716C" w14:textId="77777777" w:rsidR="00083D0F" w:rsidRPr="00083D0F" w:rsidRDefault="00083D0F" w:rsidP="00083D0F">
      <w:pPr>
        <w:numPr>
          <w:ilvl w:val="0"/>
          <w:numId w:val="26"/>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I.2. La nature de la demande</w:t>
      </w:r>
      <w:r w:rsidRPr="00083D0F">
        <w:rPr>
          <w:rFonts w:ascii="Arial" w:eastAsia="Times New Roman" w:hAnsi="Arial" w:cs="Arial"/>
          <w:kern w:val="0"/>
          <w:sz w:val="24"/>
          <w:szCs w:val="24"/>
          <w:lang/>
          <w14:ligatures w14:val="none"/>
        </w:rPr>
        <w:t xml:space="preserve"> : C'est une réclamation où le contribuable exige la réparation d'un préjudice. Il ne demande pas une faveur, mais l'application stricte de la loi fiscale.</w:t>
      </w:r>
    </w:p>
    <w:p w14:paraId="1EE5FC3A" w14:textId="77777777" w:rsidR="00083D0F" w:rsidRPr="00083D0F" w:rsidRDefault="00083D0F" w:rsidP="00083D0F">
      <w:pPr>
        <w:numPr>
          <w:ilvl w:val="0"/>
          <w:numId w:val="26"/>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I.3. L'issue possible</w:t>
      </w:r>
      <w:r w:rsidRPr="00083D0F">
        <w:rPr>
          <w:rFonts w:ascii="Arial" w:eastAsia="Times New Roman" w:hAnsi="Arial" w:cs="Arial"/>
          <w:kern w:val="0"/>
          <w:sz w:val="24"/>
          <w:szCs w:val="24"/>
          <w:lang/>
          <w14:ligatures w14:val="none"/>
        </w:rPr>
        <w:t xml:space="preserve"> : L'administration peut prononcer le dégrèvement (annulation) total ou partiel de la taxe foncière si l'erreur est avérée. En cas de rejet, le litige peut être porté devant le juge.</w:t>
      </w:r>
    </w:p>
    <w:p w14:paraId="7809F530" w14:textId="77777777" w:rsidR="00083D0F" w:rsidRPr="00083D0F" w:rsidRDefault="00083D0F" w:rsidP="00083D0F">
      <w:pPr>
        <w:spacing w:after="100" w:afterAutospacing="1" w:line="240" w:lineRule="auto"/>
        <w:outlineLvl w:val="2"/>
        <w:rPr>
          <w:rFonts w:ascii="Arial" w:eastAsia="Times New Roman" w:hAnsi="Arial" w:cs="Arial"/>
          <w:b/>
          <w:bCs/>
          <w:kern w:val="0"/>
          <w:sz w:val="27"/>
          <w:szCs w:val="27"/>
          <w:lang/>
          <w14:ligatures w14:val="none"/>
        </w:rPr>
      </w:pPr>
      <w:r w:rsidRPr="00083D0F">
        <w:rPr>
          <w:rFonts w:ascii="Arial" w:eastAsia="Times New Roman" w:hAnsi="Arial" w:cs="Arial"/>
          <w:b/>
          <w:bCs/>
          <w:kern w:val="0"/>
          <w:sz w:val="27"/>
          <w:szCs w:val="27"/>
          <w:lang/>
          <w14:ligatures w14:val="none"/>
        </w:rPr>
        <w:t>II. LA VOIE GRACIEUSE : L'APPEL À LA BIENVEILLANCE</w:t>
      </w:r>
    </w:p>
    <w:p w14:paraId="31103484"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La juridiction gracieuse ne traite pas de la légalité de l'impôt, mais de la situation de fortune du redevable.</w:t>
      </w:r>
    </w:p>
    <w:p w14:paraId="55BB6C04" w14:textId="77777777" w:rsidR="00083D0F" w:rsidRPr="00083D0F" w:rsidRDefault="00083D0F" w:rsidP="00083D0F">
      <w:pPr>
        <w:numPr>
          <w:ilvl w:val="0"/>
          <w:numId w:val="27"/>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II.1. Le fondement</w:t>
      </w:r>
      <w:r w:rsidRPr="00083D0F">
        <w:rPr>
          <w:rFonts w:ascii="Arial" w:eastAsia="Times New Roman" w:hAnsi="Arial" w:cs="Arial"/>
          <w:kern w:val="0"/>
          <w:sz w:val="24"/>
          <w:szCs w:val="24"/>
          <w:lang/>
          <w14:ligatures w14:val="none"/>
        </w:rPr>
        <w:t xml:space="preserve"> : Le contribuable reconnaît que la taxe foncière est légalement due et bien calculée. Il invoque cependant une incapacité de s'en acquitter en raison d'une gêne financière, d'une indigence ou de circonstances exceptionnelles (sinistre, perte de revenus).</w:t>
      </w:r>
    </w:p>
    <w:p w14:paraId="122BBAE9" w14:textId="77777777" w:rsidR="00083D0F" w:rsidRPr="00083D0F" w:rsidRDefault="00083D0F" w:rsidP="00083D0F">
      <w:pPr>
        <w:numPr>
          <w:ilvl w:val="0"/>
          <w:numId w:val="27"/>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II.2. La nature de la demande</w:t>
      </w:r>
      <w:r w:rsidRPr="00083D0F">
        <w:rPr>
          <w:rFonts w:ascii="Arial" w:eastAsia="Times New Roman" w:hAnsi="Arial" w:cs="Arial"/>
          <w:kern w:val="0"/>
          <w:sz w:val="24"/>
          <w:szCs w:val="24"/>
          <w:lang/>
          <w14:ligatures w14:val="none"/>
        </w:rPr>
        <w:t xml:space="preserve"> : C'est une demande de remise ou de modération. L'usager sollicite la "bienveillance" de l'administration fiscale pour obtenir un abandon gracieux de tout ou partie de sa dette.</w:t>
      </w:r>
    </w:p>
    <w:p w14:paraId="32AE2DE0" w14:textId="77777777" w:rsidR="00083D0F" w:rsidRPr="00083D0F" w:rsidRDefault="00083D0F" w:rsidP="00083D0F">
      <w:pPr>
        <w:numPr>
          <w:ilvl w:val="0"/>
          <w:numId w:val="27"/>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II.3. L'issue possible</w:t>
      </w:r>
      <w:r w:rsidRPr="00083D0F">
        <w:rPr>
          <w:rFonts w:ascii="Arial" w:eastAsia="Times New Roman" w:hAnsi="Arial" w:cs="Arial"/>
          <w:kern w:val="0"/>
          <w:sz w:val="24"/>
          <w:szCs w:val="24"/>
          <w:lang/>
          <w14:ligatures w14:val="none"/>
        </w:rPr>
        <w:t xml:space="preserve"> : L'administration décide en opportunité (et non en droit) d'accorder une remise de l'impôt ou des pénalités. La décision n'est généralement pas susceptible de recours devant le juge de l'impôt.</w:t>
      </w:r>
    </w:p>
    <w:p w14:paraId="5F22AAD0" w14:textId="77777777" w:rsidR="00083D0F" w:rsidRPr="00083D0F" w:rsidRDefault="00083D0F" w:rsidP="00083D0F">
      <w:pPr>
        <w:spacing w:after="100" w:afterAutospacing="1" w:line="240" w:lineRule="auto"/>
        <w:outlineLvl w:val="2"/>
        <w:rPr>
          <w:rFonts w:ascii="Arial" w:eastAsia="Times New Roman" w:hAnsi="Arial" w:cs="Arial"/>
          <w:b/>
          <w:bCs/>
          <w:kern w:val="0"/>
          <w:sz w:val="27"/>
          <w:szCs w:val="27"/>
          <w:lang/>
          <w14:ligatures w14:val="none"/>
        </w:rPr>
      </w:pPr>
      <w:r w:rsidRPr="00083D0F">
        <w:rPr>
          <w:rFonts w:ascii="Arial" w:eastAsia="Times New Roman" w:hAnsi="Arial" w:cs="Arial"/>
          <w:b/>
          <w:bCs/>
          <w:kern w:val="0"/>
          <w:sz w:val="27"/>
          <w:szCs w:val="27"/>
          <w:lang/>
          <w14:ligatures w14:val="none"/>
        </w:rPr>
        <w:t>III. SYNTHÈSE DES DIFFÉRENCES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2864"/>
        <w:gridCol w:w="3472"/>
      </w:tblGrid>
      <w:tr w:rsidR="00083D0F" w:rsidRPr="00083D0F" w14:paraId="4C0B6E83" w14:textId="77777777" w:rsidTr="00083D0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FCF7E"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Caractéristiques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7FE20"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Voie Contentieuse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CD3F0"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Voie Gracieuse</w:t>
            </w:r>
          </w:p>
        </w:tc>
      </w:tr>
      <w:tr w:rsidR="00083D0F" w:rsidRPr="00083D0F" w14:paraId="3597055E"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B66A3"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Postulat de l'usager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D6D41"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"Vous vous êtes trompés"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54222"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"Je vous dois, mais je ne peux pas payer"</w:t>
            </w:r>
          </w:p>
        </w:tc>
      </w:tr>
      <w:tr w:rsidR="00083D0F" w:rsidRPr="00083D0F" w14:paraId="0350658F"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5BA04"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lastRenderedPageBreak/>
              <w:t>Objet du litige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E279C"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Légalité de la taxe foncière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264C4"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Situation de fortune du redevable</w:t>
            </w:r>
          </w:p>
        </w:tc>
      </w:tr>
      <w:tr w:rsidR="00083D0F" w:rsidRPr="00083D0F" w14:paraId="4B0DFE84"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4D4D3"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Base de la décision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56D22"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Code Général des Impôts (CGI)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890F6"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Équité et bienveillance administrative</w:t>
            </w:r>
          </w:p>
        </w:tc>
      </w:tr>
      <w:tr w:rsidR="00083D0F" w:rsidRPr="00083D0F" w14:paraId="03EFCD0A" w14:textId="77777777" w:rsidTr="00083D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9DCED"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Pouvoir de l'administration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D5B2C"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Compétence liée (appliquer la loi)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F7031" w14:textId="77777777" w:rsidR="00083D0F" w:rsidRPr="00083D0F" w:rsidRDefault="00083D0F" w:rsidP="00083D0F">
            <w:pPr>
              <w:spacing w:after="0"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Pouvoir discrétionnaire (apprécier la gêne)</w:t>
            </w:r>
          </w:p>
        </w:tc>
      </w:tr>
    </w:tbl>
    <w:p w14:paraId="2199A5D1" w14:textId="77777777" w:rsidR="00083D0F" w:rsidRPr="00083D0F" w:rsidRDefault="00083D0F" w:rsidP="00083D0F">
      <w:pPr>
        <w:spacing w:after="100" w:afterAutospacing="1" w:line="240" w:lineRule="auto"/>
        <w:outlineLvl w:val="2"/>
        <w:rPr>
          <w:rFonts w:ascii="Arial" w:eastAsia="Times New Roman" w:hAnsi="Arial" w:cs="Arial"/>
          <w:b/>
          <w:bCs/>
          <w:kern w:val="0"/>
          <w:sz w:val="27"/>
          <w:szCs w:val="27"/>
          <w:lang/>
          <w14:ligatures w14:val="none"/>
        </w:rPr>
      </w:pPr>
      <w:r w:rsidRPr="00083D0F">
        <w:rPr>
          <w:rFonts w:ascii="Arial" w:eastAsia="Times New Roman" w:hAnsi="Arial" w:cs="Arial"/>
          <w:b/>
          <w:bCs/>
          <w:kern w:val="0"/>
          <w:sz w:val="27"/>
          <w:szCs w:val="27"/>
          <w:lang/>
          <w14:ligatures w14:val="none"/>
        </w:rPr>
        <w:t>IV. LA PROCÉDURE DE REMISE D'OFFICE</w:t>
      </w:r>
    </w:p>
    <w:p w14:paraId="1E7B0AB6" w14:textId="77777777" w:rsidR="00083D0F" w:rsidRPr="00083D0F" w:rsidRDefault="00083D0F" w:rsidP="00083D0F">
      <w:p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kern w:val="0"/>
          <w:sz w:val="24"/>
          <w:szCs w:val="24"/>
          <w:lang/>
          <w14:ligatures w14:val="none"/>
        </w:rPr>
        <w:t>Il est important de noter que l'administration peut également agir sans demande préalable de l'usager par le biais de la remise d'office.</w:t>
      </w:r>
    </w:p>
    <w:p w14:paraId="71569C0A" w14:textId="77777777" w:rsidR="00083D0F" w:rsidRPr="00083D0F" w:rsidRDefault="00083D0F" w:rsidP="00083D0F">
      <w:pPr>
        <w:numPr>
          <w:ilvl w:val="0"/>
          <w:numId w:val="28"/>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IV.1. Définition</w:t>
      </w:r>
      <w:r w:rsidRPr="00083D0F">
        <w:rPr>
          <w:rFonts w:ascii="Arial" w:eastAsia="Times New Roman" w:hAnsi="Arial" w:cs="Arial"/>
          <w:kern w:val="0"/>
          <w:sz w:val="24"/>
          <w:szCs w:val="24"/>
          <w:lang/>
          <w14:ligatures w14:val="none"/>
        </w:rPr>
        <w:t xml:space="preserve"> : L'autorité fiscale prend l'initiative de réduire ou d'annuler une taxe foncière lorsqu'elle constate elle-même une erreur matérielle ou une situation méritant un dégrèvement.</w:t>
      </w:r>
    </w:p>
    <w:p w14:paraId="22AD271E" w14:textId="77777777" w:rsidR="00083D0F" w:rsidRPr="00083D0F" w:rsidRDefault="00083D0F" w:rsidP="00083D0F">
      <w:pPr>
        <w:numPr>
          <w:ilvl w:val="0"/>
          <w:numId w:val="28"/>
        </w:numPr>
        <w:spacing w:after="100" w:afterAutospacing="1" w:line="240" w:lineRule="auto"/>
        <w:rPr>
          <w:rFonts w:ascii="Arial" w:eastAsia="Times New Roman" w:hAnsi="Arial" w:cs="Arial"/>
          <w:kern w:val="0"/>
          <w:sz w:val="24"/>
          <w:szCs w:val="24"/>
          <w:lang/>
          <w14:ligatures w14:val="none"/>
        </w:rPr>
      </w:pPr>
      <w:r w:rsidRPr="00083D0F">
        <w:rPr>
          <w:rFonts w:ascii="Arial" w:eastAsia="Times New Roman" w:hAnsi="Arial" w:cs="Arial"/>
          <w:b/>
          <w:bCs/>
          <w:kern w:val="0"/>
          <w:sz w:val="24"/>
          <w:szCs w:val="24"/>
          <w:lang/>
          <w14:ligatures w14:val="none"/>
        </w:rPr>
        <w:t>IV.2. Utilité</w:t>
      </w:r>
      <w:r w:rsidRPr="00083D0F">
        <w:rPr>
          <w:rFonts w:ascii="Arial" w:eastAsia="Times New Roman" w:hAnsi="Arial" w:cs="Arial"/>
          <w:kern w:val="0"/>
          <w:sz w:val="24"/>
          <w:szCs w:val="24"/>
          <w:lang/>
          <w14:ligatures w14:val="none"/>
        </w:rPr>
        <w:t xml:space="preserve"> : Cette procédure permet d'alléger la gestion du contentieux des taxes foncières en évitant des réclamations inutiles pour des erreurs manifestes détectées par les services du cadastre.</w:t>
      </w:r>
    </w:p>
    <w:p w14:paraId="67C26A8F" w14:textId="77777777" w:rsidR="00083D0F" w:rsidRPr="00083D0F" w:rsidRDefault="002E2868" w:rsidP="00083D0F">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7A98D665">
          <v:rect id="_x0000_i1029" style="width:0;height:1.5pt" o:hralign="center" o:hrstd="t" o:hr="t" fillcolor="#a0a0a0" stroked="f"/>
        </w:pict>
      </w:r>
    </w:p>
    <w:p w14:paraId="7BAC75AF" w14:textId="77777777" w:rsidR="00AC76FA" w:rsidRPr="00AC76FA" w:rsidRDefault="00AC76FA" w:rsidP="00AC76FA">
      <w:pPr>
        <w:spacing w:after="100" w:afterAutospacing="1" w:line="240" w:lineRule="auto"/>
        <w:outlineLvl w:val="2"/>
        <w:rPr>
          <w:rFonts w:ascii="Arial" w:eastAsia="Times New Roman" w:hAnsi="Arial" w:cs="Arial"/>
          <w:b/>
          <w:bCs/>
          <w:kern w:val="0"/>
          <w:sz w:val="27"/>
          <w:szCs w:val="27"/>
          <w:lang/>
          <w14:ligatures w14:val="none"/>
        </w:rPr>
      </w:pPr>
      <w:r w:rsidRPr="00AC76FA">
        <w:rPr>
          <w:rFonts w:ascii="Arial" w:eastAsia="Times New Roman" w:hAnsi="Arial" w:cs="Arial"/>
          <w:b/>
          <w:bCs/>
          <w:kern w:val="0"/>
          <w:sz w:val="27"/>
          <w:szCs w:val="27"/>
          <w:lang/>
          <w14:ligatures w14:val="none"/>
        </w:rPr>
        <w:t>5. Objectifs du Module</w:t>
      </w:r>
    </w:p>
    <w:p w14:paraId="222BA56D" w14:textId="77777777" w:rsidR="00AC76FA" w:rsidRPr="00AC76FA" w:rsidRDefault="00AC76FA" w:rsidP="00AC76FA">
      <w:pPr>
        <w:spacing w:after="100" w:afterAutospacing="1" w:line="240" w:lineRule="auto"/>
        <w:rPr>
          <w:rFonts w:ascii="Arial" w:eastAsia="Times New Roman" w:hAnsi="Arial" w:cs="Arial"/>
          <w:kern w:val="0"/>
          <w:sz w:val="24"/>
          <w:szCs w:val="24"/>
          <w:lang/>
          <w14:ligatures w14:val="none"/>
        </w:rPr>
      </w:pPr>
      <w:r w:rsidRPr="00AC76FA">
        <w:rPr>
          <w:rFonts w:ascii="Arial" w:eastAsia="Times New Roman" w:hAnsi="Arial" w:cs="Arial"/>
          <w:kern w:val="0"/>
          <w:sz w:val="24"/>
          <w:szCs w:val="24"/>
          <w:lang/>
          <w14:ligatures w14:val="none"/>
        </w:rPr>
        <w:t>[cite_start]Ce cours vise à doter les cadres supérieurs du Cadastre des compétences nécessaires pour:</w:t>
      </w:r>
    </w:p>
    <w:p w14:paraId="7F75FAF8" w14:textId="77777777" w:rsidR="00AC76FA" w:rsidRPr="00AC76FA" w:rsidRDefault="00AC76FA" w:rsidP="00AC76FA">
      <w:pPr>
        <w:numPr>
          <w:ilvl w:val="0"/>
          <w:numId w:val="5"/>
        </w:numPr>
        <w:spacing w:after="100" w:afterAutospacing="1" w:line="240" w:lineRule="auto"/>
        <w:rPr>
          <w:rFonts w:ascii="Arial" w:eastAsia="Times New Roman" w:hAnsi="Arial" w:cs="Arial"/>
          <w:kern w:val="0"/>
          <w:sz w:val="24"/>
          <w:szCs w:val="24"/>
          <w:lang/>
          <w14:ligatures w14:val="none"/>
        </w:rPr>
      </w:pPr>
      <w:r w:rsidRPr="00AC76FA">
        <w:rPr>
          <w:rFonts w:ascii="Arial" w:eastAsia="Times New Roman" w:hAnsi="Arial" w:cs="Arial"/>
          <w:kern w:val="0"/>
          <w:sz w:val="24"/>
          <w:szCs w:val="24"/>
          <w:lang/>
          <w14:ligatures w14:val="none"/>
        </w:rPr>
        <w:t>Qualifier juridiquement une demande (contentieuse ou gracieuse).</w:t>
      </w:r>
    </w:p>
    <w:p w14:paraId="6C29FB05" w14:textId="77777777" w:rsidR="00AC76FA" w:rsidRPr="00AC76FA" w:rsidRDefault="00AC76FA" w:rsidP="00AC76FA">
      <w:pPr>
        <w:numPr>
          <w:ilvl w:val="0"/>
          <w:numId w:val="5"/>
        </w:numPr>
        <w:spacing w:after="100" w:afterAutospacing="1" w:line="240" w:lineRule="auto"/>
        <w:rPr>
          <w:rFonts w:ascii="Arial" w:eastAsia="Times New Roman" w:hAnsi="Arial" w:cs="Arial"/>
          <w:kern w:val="0"/>
          <w:sz w:val="24"/>
          <w:szCs w:val="24"/>
          <w:lang/>
          <w14:ligatures w14:val="none"/>
        </w:rPr>
      </w:pPr>
      <w:r w:rsidRPr="00AC76FA">
        <w:rPr>
          <w:rFonts w:ascii="Arial" w:eastAsia="Times New Roman" w:hAnsi="Arial" w:cs="Arial"/>
          <w:kern w:val="0"/>
          <w:sz w:val="24"/>
          <w:szCs w:val="24"/>
          <w:lang/>
          <w14:ligatures w14:val="none"/>
        </w:rPr>
        <w:t>Instruire les dossiers selon les règles du LPF 2025.</w:t>
      </w:r>
    </w:p>
    <w:p w14:paraId="218FE3A2" w14:textId="77777777" w:rsidR="00AC76FA" w:rsidRPr="00AC76FA" w:rsidRDefault="00AC76FA" w:rsidP="00AC76FA">
      <w:pPr>
        <w:numPr>
          <w:ilvl w:val="0"/>
          <w:numId w:val="5"/>
        </w:numPr>
        <w:spacing w:after="100" w:afterAutospacing="1" w:line="240" w:lineRule="auto"/>
        <w:rPr>
          <w:rFonts w:ascii="Arial" w:eastAsia="Times New Roman" w:hAnsi="Arial" w:cs="Arial"/>
          <w:kern w:val="0"/>
          <w:sz w:val="24"/>
          <w:szCs w:val="24"/>
          <w:lang/>
          <w14:ligatures w14:val="none"/>
        </w:rPr>
      </w:pPr>
      <w:r w:rsidRPr="00AC76FA">
        <w:rPr>
          <w:rFonts w:ascii="Arial" w:eastAsia="Times New Roman" w:hAnsi="Arial" w:cs="Arial"/>
          <w:kern w:val="0"/>
          <w:sz w:val="24"/>
          <w:szCs w:val="24"/>
          <w:lang/>
          <w14:ligatures w14:val="none"/>
        </w:rPr>
        <w:t>Rédiger des réponses motivées pour limiter les recours juridictionnels et assurer la sécurité juridique de l'OTR.</w:t>
      </w:r>
    </w:p>
    <w:p w14:paraId="700AF6E4"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 xml:space="preserve">Voici le développement du </w:t>
      </w:r>
      <w:r w:rsidRPr="005B57EE">
        <w:rPr>
          <w:rFonts w:ascii="Arial" w:eastAsia="Times New Roman" w:hAnsi="Arial" w:cs="Arial"/>
          <w:b/>
          <w:bCs/>
          <w:kern w:val="0"/>
          <w:sz w:val="24"/>
          <w:szCs w:val="24"/>
          <w:lang/>
          <w14:ligatures w14:val="none"/>
        </w:rPr>
        <w:t>Chapitre 1</w:t>
      </w:r>
      <w:r w:rsidRPr="005B57EE">
        <w:rPr>
          <w:rFonts w:ascii="Arial" w:eastAsia="Times New Roman" w:hAnsi="Arial" w:cs="Arial"/>
          <w:kern w:val="0"/>
          <w:sz w:val="24"/>
          <w:szCs w:val="24"/>
          <w:lang/>
          <w14:ligatures w14:val="none"/>
        </w:rPr>
        <w:t xml:space="preserve"> concernant la procédure contentieuse (la réclamation préalable), restructuré selon votre demande et basé sur les principes du Livre de Procédures Fiscales (LPF).</w:t>
      </w:r>
    </w:p>
    <w:p w14:paraId="6FAE8BBA" w14:textId="77777777" w:rsidR="005B57EE" w:rsidRPr="005B57EE" w:rsidRDefault="002E2868" w:rsidP="005B57EE">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673D4393">
          <v:rect id="_x0000_i1030" style="width:0;height:1.5pt" o:hralign="center" o:hrstd="t" o:hr="t" fillcolor="#a0a0a0" stroked="f"/>
        </w:pict>
      </w:r>
    </w:p>
    <w:p w14:paraId="16334500" w14:textId="77777777" w:rsidR="005B57EE" w:rsidRPr="005B57EE" w:rsidRDefault="005B57EE" w:rsidP="005B57EE">
      <w:pPr>
        <w:spacing w:after="100" w:afterAutospacing="1" w:line="240" w:lineRule="auto"/>
        <w:outlineLvl w:val="0"/>
        <w:rPr>
          <w:rFonts w:ascii="Arial" w:eastAsia="Times New Roman" w:hAnsi="Arial" w:cs="Arial"/>
          <w:b/>
          <w:bCs/>
          <w:kern w:val="36"/>
          <w:sz w:val="48"/>
          <w:szCs w:val="48"/>
          <w:lang/>
          <w14:ligatures w14:val="none"/>
        </w:rPr>
      </w:pPr>
      <w:r w:rsidRPr="005B57EE">
        <w:rPr>
          <w:rFonts w:ascii="Arial" w:eastAsia="Times New Roman" w:hAnsi="Arial" w:cs="Arial"/>
          <w:b/>
          <w:bCs/>
          <w:kern w:val="36"/>
          <w:sz w:val="48"/>
          <w:szCs w:val="48"/>
          <w:lang/>
          <w14:ligatures w14:val="none"/>
        </w:rPr>
        <w:t>CHAPITRE 1 : LA PROCÉDURE CONTENTIEUSE (LA RÉCLAMATION PRÉALABLE)</w:t>
      </w:r>
    </w:p>
    <w:p w14:paraId="47EAD02A"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[cite_start]La phase administrative est un préalable obligatoire au recours devant le juge pour tout litige portant sur l'assiette des taxes foncières. Elle permet à l'administration de réexaminer le dossier et, le cas échéant, de corriger les erreurs de taxation.</w:t>
      </w:r>
    </w:p>
    <w:p w14:paraId="1640B9D2"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 Les conditions de recevabilité de la réclamation</w:t>
      </w:r>
    </w:p>
    <w:p w14:paraId="4C25699B"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lastRenderedPageBreak/>
        <w:t>Pour être examinée au fond, la réclamation doit remplir des conditions de forme et de délai de rigueur.</w:t>
      </w:r>
    </w:p>
    <w:p w14:paraId="5251419D" w14:textId="77777777" w:rsidR="005B57EE" w:rsidRPr="005B57EE" w:rsidRDefault="005B57EE" w:rsidP="005B57EE">
      <w:pPr>
        <w:numPr>
          <w:ilvl w:val="0"/>
          <w:numId w:val="10"/>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b/>
          <w:bCs/>
          <w:kern w:val="0"/>
          <w:sz w:val="24"/>
          <w:szCs w:val="24"/>
          <w:lang/>
          <w14:ligatures w14:val="none"/>
        </w:rPr>
        <w:t>I.1. Le délai de présentation</w:t>
      </w:r>
      <w:r w:rsidRPr="005B57EE">
        <w:rPr>
          <w:rFonts w:ascii="Arial" w:eastAsia="Times New Roman" w:hAnsi="Arial" w:cs="Arial"/>
          <w:kern w:val="0"/>
          <w:sz w:val="24"/>
          <w:szCs w:val="24"/>
          <w:lang/>
          <w14:ligatures w14:val="none"/>
        </w:rPr>
        <w:t xml:space="preserve"> : Les réclamations doivent être introduites au plus tard le 31 décembre de la deuxième année suivant celle de la mise en recouvrement de l'impôt.</w:t>
      </w:r>
    </w:p>
    <w:p w14:paraId="124F09DE" w14:textId="77777777" w:rsidR="005B57EE" w:rsidRPr="005B57EE" w:rsidRDefault="005B57EE" w:rsidP="005B57EE">
      <w:pPr>
        <w:numPr>
          <w:ilvl w:val="0"/>
          <w:numId w:val="10"/>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b/>
          <w:bCs/>
          <w:kern w:val="0"/>
          <w:sz w:val="24"/>
          <w:szCs w:val="24"/>
          <w:lang/>
          <w14:ligatures w14:val="none"/>
        </w:rPr>
        <w:t>I.2. La forme et le contenu</w:t>
      </w:r>
      <w:r w:rsidRPr="005B57EE">
        <w:rPr>
          <w:rFonts w:ascii="Arial" w:eastAsia="Times New Roman" w:hAnsi="Arial" w:cs="Arial"/>
          <w:kern w:val="0"/>
          <w:sz w:val="24"/>
          <w:szCs w:val="24"/>
          <w:lang/>
          <w14:ligatures w14:val="none"/>
        </w:rPr>
        <w:t xml:space="preserve"> : La réclamation doit être un écrit signé par le contribuable ou son mandataire. Elle doit obligatoirement mentionner l'impôt contesté, contenir un exposé des faits et des motifs, et être accompagnée d'une copie de l'avis d'imposition.</w:t>
      </w:r>
    </w:p>
    <w:p w14:paraId="7D3A375A" w14:textId="77777777" w:rsidR="005B57EE" w:rsidRPr="005B57EE" w:rsidRDefault="005B57EE" w:rsidP="005B57EE">
      <w:pPr>
        <w:numPr>
          <w:ilvl w:val="0"/>
          <w:numId w:val="10"/>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b/>
          <w:bCs/>
          <w:kern w:val="0"/>
          <w:sz w:val="24"/>
          <w:szCs w:val="24"/>
          <w:lang/>
          <w14:ligatures w14:val="none"/>
        </w:rPr>
        <w:t>I.3. Le lieu de dépôt</w:t>
      </w:r>
      <w:r w:rsidRPr="005B57EE">
        <w:rPr>
          <w:rFonts w:ascii="Arial" w:eastAsia="Times New Roman" w:hAnsi="Arial" w:cs="Arial"/>
          <w:kern w:val="0"/>
          <w:sz w:val="24"/>
          <w:szCs w:val="24"/>
          <w:lang/>
          <w14:ligatures w14:val="none"/>
        </w:rPr>
        <w:t xml:space="preserve"> : Elle doit être adressée au service des impôts ou à la direction du cadastre du lieu d'imposition.</w:t>
      </w:r>
    </w:p>
    <w:p w14:paraId="3D6A7041"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II. L'instruction de la réclamation</w:t>
      </w:r>
    </w:p>
    <w:p w14:paraId="3761517E"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[cite_start]L'instruction est la phase où l'administration analyse la légitimité de la demande de l'usager.</w:t>
      </w:r>
    </w:p>
    <w:p w14:paraId="2B802D7C" w14:textId="77777777" w:rsidR="005B57EE" w:rsidRPr="005B57EE" w:rsidRDefault="005B57EE" w:rsidP="005B57EE">
      <w:pPr>
        <w:numPr>
          <w:ilvl w:val="0"/>
          <w:numId w:val="11"/>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II.1. [cite_start]L'instruction en la forme : Le service vérifie d'abord si la demande est recevable. Si une pièce manque ou si la signature fait défaut, l'administration peut inviter l'usager à régulariser sa demande.</w:t>
      </w:r>
    </w:p>
    <w:p w14:paraId="6F5DB84C" w14:textId="77777777" w:rsidR="005B57EE" w:rsidRPr="005B57EE" w:rsidRDefault="005B57EE" w:rsidP="005B57EE">
      <w:pPr>
        <w:numPr>
          <w:ilvl w:val="0"/>
          <w:numId w:val="11"/>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II.2. [cite_start]L'instruction au fond : Le service procède à une vérification technique des éléments déclarés. [cite_start]En matière de taxes foncières, cela nécessite souvent une confrontation avec les données du plan cadastral ou une vérification sur place pour confirmer la consistance du bien (surface, usage, confort).</w:t>
      </w:r>
    </w:p>
    <w:p w14:paraId="79743C09"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III. La décision de l'administration et les voies de recours</w:t>
      </w:r>
    </w:p>
    <w:p w14:paraId="7B300BFE"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L'administration est tenue de statuer sur la réclamation dans un délai de six mois.</w:t>
      </w:r>
    </w:p>
    <w:p w14:paraId="7D4910AC" w14:textId="77777777" w:rsidR="005B57EE" w:rsidRPr="005B57EE" w:rsidRDefault="005B57EE" w:rsidP="005B57EE">
      <w:pPr>
        <w:numPr>
          <w:ilvl w:val="0"/>
          <w:numId w:val="12"/>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III.1. [cite_start]Les types de décisions : L'administration peut prononcer soit un dégrèvement total, soit une admission partielle, soit un rejet de la demande.</w:t>
      </w:r>
    </w:p>
    <w:p w14:paraId="77118AFF" w14:textId="77777777" w:rsidR="005B57EE" w:rsidRPr="005B57EE" w:rsidRDefault="005B57EE" w:rsidP="005B57EE">
      <w:pPr>
        <w:numPr>
          <w:ilvl w:val="0"/>
          <w:numId w:val="12"/>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III.2. [cite_start]L'obligation de motivation : Toute décision de rejet ou d'admission partielle doit impérativement être motivée en droit et en fait.</w:t>
      </w:r>
    </w:p>
    <w:p w14:paraId="770E43DB" w14:textId="77777777" w:rsidR="005B57EE" w:rsidRPr="005B57EE" w:rsidRDefault="005B57EE" w:rsidP="005B57EE">
      <w:pPr>
        <w:numPr>
          <w:ilvl w:val="0"/>
          <w:numId w:val="12"/>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III.3. [cite_start]Le recours juridictionnel : En cas de décision insatisfaisante ou de silence de l'administration au-delà du délai imparti, l'usager peut porter le litige devant le tribunal compétent.</w:t>
      </w:r>
    </w:p>
    <w:p w14:paraId="794E260F"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IV. Le sursis de paiement</w:t>
      </w:r>
    </w:p>
    <w:p w14:paraId="4617173E"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L'introduction d'une réclamation n'interrompt pas l'exigibilité de l'impôt, sauf demande expresse.</w:t>
      </w:r>
    </w:p>
    <w:p w14:paraId="7EE380DC" w14:textId="77777777" w:rsidR="005B57EE" w:rsidRPr="005B57EE" w:rsidRDefault="005B57EE" w:rsidP="005B57EE">
      <w:pPr>
        <w:numPr>
          <w:ilvl w:val="0"/>
          <w:numId w:val="13"/>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b/>
          <w:bCs/>
          <w:kern w:val="0"/>
          <w:sz w:val="24"/>
          <w:szCs w:val="24"/>
          <w:lang/>
          <w14:ligatures w14:val="none"/>
        </w:rPr>
        <w:t>IV.1. Principe</w:t>
      </w:r>
      <w:r w:rsidRPr="005B57EE">
        <w:rPr>
          <w:rFonts w:ascii="Arial" w:eastAsia="Times New Roman" w:hAnsi="Arial" w:cs="Arial"/>
          <w:kern w:val="0"/>
          <w:sz w:val="24"/>
          <w:szCs w:val="24"/>
          <w:lang/>
          <w14:ligatures w14:val="none"/>
        </w:rPr>
        <w:t xml:space="preserve"> : Le contribuable peut demander à surseoir au paiement de la fraction contestée de la taxe foncière.</w:t>
      </w:r>
    </w:p>
    <w:p w14:paraId="62387A21" w14:textId="0DFD88DD" w:rsidR="00A15447" w:rsidRDefault="005B57EE" w:rsidP="005B57EE">
      <w:pPr>
        <w:numPr>
          <w:ilvl w:val="0"/>
          <w:numId w:val="13"/>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b/>
          <w:bCs/>
          <w:kern w:val="0"/>
          <w:sz w:val="24"/>
          <w:szCs w:val="24"/>
          <w:lang/>
          <w14:ligatures w14:val="none"/>
        </w:rPr>
        <w:t>IV.2. Garanties</w:t>
      </w:r>
      <w:r w:rsidRPr="005B57EE">
        <w:rPr>
          <w:rFonts w:ascii="Arial" w:eastAsia="Times New Roman" w:hAnsi="Arial" w:cs="Arial"/>
          <w:kern w:val="0"/>
          <w:sz w:val="24"/>
          <w:szCs w:val="24"/>
          <w:lang/>
          <w14:ligatures w14:val="none"/>
        </w:rPr>
        <w:t xml:space="preserve"> : Pour bénéficier du sursis de paiement, le redevable peut être amené à constituer des garanties propres à assurer le recouvrement de la créance (caution bancaire ou hypothèque).</w:t>
      </w:r>
    </w:p>
    <w:p w14:paraId="1AA6AF7F"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lastRenderedPageBreak/>
        <w:t xml:space="preserve">Voici le développement du </w:t>
      </w:r>
      <w:r w:rsidRPr="005B57EE">
        <w:rPr>
          <w:rFonts w:ascii="Arial" w:eastAsia="Times New Roman" w:hAnsi="Arial" w:cs="Arial"/>
          <w:b/>
          <w:bCs/>
          <w:kern w:val="0"/>
          <w:sz w:val="24"/>
          <w:szCs w:val="24"/>
          <w:lang/>
          <w14:ligatures w14:val="none"/>
        </w:rPr>
        <w:t>Chapitre 2</w:t>
      </w:r>
      <w:r w:rsidRPr="005B57EE">
        <w:rPr>
          <w:rFonts w:ascii="Arial" w:eastAsia="Times New Roman" w:hAnsi="Arial" w:cs="Arial"/>
          <w:kern w:val="0"/>
          <w:sz w:val="24"/>
          <w:szCs w:val="24"/>
          <w:lang/>
          <w14:ligatures w14:val="none"/>
        </w:rPr>
        <w:t xml:space="preserve"> portant sur la procédure gracieuse et les remises d'office, en s'appuyant sur les dispositions du Livre de Procédures Fiscales (LPF).</w:t>
      </w:r>
    </w:p>
    <w:p w14:paraId="07A748EC" w14:textId="77777777" w:rsidR="005B57EE" w:rsidRPr="005B57EE" w:rsidRDefault="002E2868" w:rsidP="005B57EE">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1C00AC2B">
          <v:rect id="_x0000_i1031" style="width:0;height:1.5pt" o:hralign="center" o:hrstd="t" o:hr="t" fillcolor="#a0a0a0" stroked="f"/>
        </w:pict>
      </w:r>
    </w:p>
    <w:p w14:paraId="37A53889" w14:textId="77777777" w:rsidR="005B57EE" w:rsidRPr="005B57EE" w:rsidRDefault="005B57EE" w:rsidP="005B57EE">
      <w:pPr>
        <w:spacing w:after="100" w:afterAutospacing="1" w:line="240" w:lineRule="auto"/>
        <w:outlineLvl w:val="0"/>
        <w:rPr>
          <w:rFonts w:ascii="Arial" w:eastAsia="Times New Roman" w:hAnsi="Arial" w:cs="Arial"/>
          <w:b/>
          <w:bCs/>
          <w:kern w:val="36"/>
          <w:sz w:val="48"/>
          <w:szCs w:val="48"/>
          <w:lang/>
          <w14:ligatures w14:val="none"/>
        </w:rPr>
      </w:pPr>
      <w:r w:rsidRPr="005B57EE">
        <w:rPr>
          <w:rFonts w:ascii="Arial" w:eastAsia="Times New Roman" w:hAnsi="Arial" w:cs="Arial"/>
          <w:b/>
          <w:bCs/>
          <w:kern w:val="36"/>
          <w:sz w:val="48"/>
          <w:szCs w:val="48"/>
          <w:lang/>
          <w14:ligatures w14:val="none"/>
        </w:rPr>
        <w:t>CHAPITRE 2 : LA PROCÉDURE GRACIEUSE ET LES REMISES D'OFFICE</w:t>
      </w:r>
    </w:p>
    <w:p w14:paraId="5876BF74"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[cite_start]Contrairement au contentieux de l'assiette où le contribuable conteste le bien-fondé de l'impôt, la procédure gracieuse est une démarche par laquelle le redevable reconnaît sa dette mais sollicite la bienveillance de l'administration en raison d'une situation d'impossibilité de payer.</w:t>
      </w:r>
    </w:p>
    <w:p w14:paraId="5E9B9D41"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 La procédure gracieuse</w:t>
      </w:r>
    </w:p>
    <w:p w14:paraId="12ECB7D5"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Cette procédure permet de traiter les demandes tendant à obtenir une remise ou une modération d'impôts régulièrement établis.</w:t>
      </w:r>
    </w:p>
    <w:p w14:paraId="1E552B77" w14:textId="77777777" w:rsidR="005B57EE" w:rsidRPr="005B57EE" w:rsidRDefault="005B57EE" w:rsidP="005B57EE">
      <w:pPr>
        <w:numPr>
          <w:ilvl w:val="0"/>
          <w:numId w:val="14"/>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I.1. [cite_start]L'objet de la demande : La demande peut porter sur les droits simples (le montant de la taxe foncière lui-même) ou sur les pénalités et intérêts de retard.</w:t>
      </w:r>
    </w:p>
    <w:p w14:paraId="447139D7" w14:textId="77777777" w:rsidR="005B57EE" w:rsidRPr="005B57EE" w:rsidRDefault="005B57EE" w:rsidP="005B57EE">
      <w:pPr>
        <w:numPr>
          <w:ilvl w:val="0"/>
          <w:numId w:val="14"/>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I.2. [cite_start]Les conditions d'octroi : La remise gracieuse n'est pas un droit mais une faveur. [cite_start]Elle est généralement accordée en cas d'indigence ou de gêne financière mettant le contribuable dans l'impossibilité de s'acquitter de sa dette fiscale.</w:t>
      </w:r>
    </w:p>
    <w:p w14:paraId="46C4BD21" w14:textId="77777777" w:rsidR="005B57EE" w:rsidRPr="005B57EE" w:rsidRDefault="005B57EE" w:rsidP="005B57EE">
      <w:pPr>
        <w:numPr>
          <w:ilvl w:val="0"/>
          <w:numId w:val="14"/>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I.3. [cite_start]L'instruction de la demande : L'administration examine la situation de fortune du demandeur, ses charges de famille, et son comportement fiscal habituel (civisme fiscal).</w:t>
      </w:r>
    </w:p>
    <w:p w14:paraId="04987488"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II. La procédure de remise d'office</w:t>
      </w:r>
    </w:p>
    <w:p w14:paraId="67BB3B34"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Dans certains cas spécifiques, l'administration peut décider d'office, sans demande préalable de l'usager, de réduire ou d'annuler une imposition.</w:t>
      </w:r>
    </w:p>
    <w:p w14:paraId="14DB23C4" w14:textId="77777777" w:rsidR="005B57EE" w:rsidRPr="005B57EE" w:rsidRDefault="005B57EE" w:rsidP="005B57EE">
      <w:pPr>
        <w:numPr>
          <w:ilvl w:val="0"/>
          <w:numId w:val="15"/>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II.1. [cite_start]Définition : Il s'agit d'une mesure prise par l'autorité fiscale pour corriger des erreurs ou accorder des modérations lorsque les circonstances le justifient.</w:t>
      </w:r>
    </w:p>
    <w:p w14:paraId="35F7E2EE" w14:textId="77777777" w:rsidR="005B57EE" w:rsidRPr="005B57EE" w:rsidRDefault="005B57EE" w:rsidP="005B57EE">
      <w:pPr>
        <w:numPr>
          <w:ilvl w:val="0"/>
          <w:numId w:val="15"/>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II.2. [cite_start]Cas d'application en matière de taxes foncières : Cela peut concerner des erreurs matérielles évidentes découvertes par les services du cadastre ou des dégrèvements accordés suite à une nouvelle évaluation générale de la zone géographique.</w:t>
      </w:r>
    </w:p>
    <w:p w14:paraId="01C99E4E"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III. Le pouvoir de décision et les voies de recours</w:t>
      </w:r>
    </w:p>
    <w:p w14:paraId="2ECAC1A5" w14:textId="77777777" w:rsidR="005B57EE" w:rsidRPr="005B57EE" w:rsidRDefault="005B57EE" w:rsidP="005B57EE">
      <w:pPr>
        <w:numPr>
          <w:ilvl w:val="0"/>
          <w:numId w:val="16"/>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lastRenderedPageBreak/>
        <w:t>III.1. [cite_start]Compétence : Le pouvoir de statuer sur les demandes gracieuses appartient aux autorités désignées par le Livre de Procédures Fiscales, selon des seuils de compétence définis.</w:t>
      </w:r>
    </w:p>
    <w:p w14:paraId="6824ACD5" w14:textId="40D20B7C" w:rsidR="005B57EE" w:rsidRDefault="005B57EE" w:rsidP="005B57EE">
      <w:pPr>
        <w:numPr>
          <w:ilvl w:val="0"/>
          <w:numId w:val="16"/>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III.2. [cite_start]Caractère de la décision : La décision prise en matière gracieuse n'est, en principe, pas susceptible de recours devant le juge de l'impôt, car elle relève du pouvoir discrétionnaire de l'administration. Cependant, un recours pour excès de pouvoir peut être envisagé en cas d'erreur manifeste d'appréciation.</w:t>
      </w:r>
    </w:p>
    <w:p w14:paraId="74F9C159" w14:textId="77777777" w:rsidR="005B57EE" w:rsidRDefault="005B57EE" w:rsidP="005B57EE">
      <w:pPr>
        <w:spacing w:after="100" w:afterAutospacing="1" w:line="240" w:lineRule="auto"/>
        <w:rPr>
          <w:rFonts w:ascii="Arial" w:eastAsia="Times New Roman" w:hAnsi="Arial" w:cs="Arial"/>
          <w:kern w:val="0"/>
          <w:sz w:val="24"/>
          <w:szCs w:val="24"/>
          <w:lang/>
          <w14:ligatures w14:val="none"/>
        </w:rPr>
      </w:pPr>
    </w:p>
    <w:p w14:paraId="22B5F6BB"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 xml:space="preserve">Voici le développement du </w:t>
      </w:r>
      <w:r w:rsidRPr="005B57EE">
        <w:rPr>
          <w:rFonts w:ascii="Arial" w:eastAsia="Times New Roman" w:hAnsi="Arial" w:cs="Arial"/>
          <w:b/>
          <w:bCs/>
          <w:kern w:val="0"/>
          <w:sz w:val="24"/>
          <w:szCs w:val="24"/>
          <w:lang/>
          <w14:ligatures w14:val="none"/>
        </w:rPr>
        <w:t>Chapitre 3</w:t>
      </w:r>
      <w:r w:rsidRPr="005B57EE">
        <w:rPr>
          <w:rFonts w:ascii="Arial" w:eastAsia="Times New Roman" w:hAnsi="Arial" w:cs="Arial"/>
          <w:kern w:val="0"/>
          <w:sz w:val="24"/>
          <w:szCs w:val="24"/>
          <w:lang/>
          <w14:ligatures w14:val="none"/>
        </w:rPr>
        <w:t xml:space="preserve"> portant sur l'instruction technique et la phase d'exécution, conformément aux procédures de l'administration fiscale.</w:t>
      </w:r>
    </w:p>
    <w:p w14:paraId="39C71DEE" w14:textId="77777777" w:rsidR="005B57EE" w:rsidRPr="005B57EE" w:rsidRDefault="002E2868" w:rsidP="005B57EE">
      <w:pPr>
        <w:spacing w:after="0" w:line="240" w:lineRule="auto"/>
        <w:rPr>
          <w:rFonts w:ascii="Arial" w:eastAsia="Times New Roman" w:hAnsi="Arial" w:cs="Arial"/>
          <w:kern w:val="0"/>
          <w:sz w:val="24"/>
          <w:szCs w:val="24"/>
          <w:lang/>
          <w14:ligatures w14:val="none"/>
        </w:rPr>
      </w:pPr>
      <w:r>
        <w:rPr>
          <w:rFonts w:ascii="Arial" w:eastAsia="Times New Roman" w:hAnsi="Arial" w:cs="Arial"/>
          <w:kern w:val="0"/>
          <w:sz w:val="24"/>
          <w:szCs w:val="24"/>
          <w:lang/>
          <w14:ligatures w14:val="none"/>
        </w:rPr>
        <w:pict w14:anchorId="3D13CB39">
          <v:rect id="_x0000_i1032" style="width:0;height:1.5pt" o:hralign="center" o:hrstd="t" o:hr="t" fillcolor="#a0a0a0" stroked="f"/>
        </w:pict>
      </w:r>
    </w:p>
    <w:p w14:paraId="26D3FD91" w14:textId="77777777" w:rsidR="005B57EE" w:rsidRPr="005B57EE" w:rsidRDefault="005B57EE" w:rsidP="005B57EE">
      <w:pPr>
        <w:spacing w:after="100" w:afterAutospacing="1" w:line="240" w:lineRule="auto"/>
        <w:outlineLvl w:val="0"/>
        <w:rPr>
          <w:rFonts w:ascii="Arial" w:eastAsia="Times New Roman" w:hAnsi="Arial" w:cs="Arial"/>
          <w:b/>
          <w:bCs/>
          <w:kern w:val="36"/>
          <w:sz w:val="48"/>
          <w:szCs w:val="48"/>
          <w:lang/>
          <w14:ligatures w14:val="none"/>
        </w:rPr>
      </w:pPr>
      <w:r w:rsidRPr="005B57EE">
        <w:rPr>
          <w:rFonts w:ascii="Arial" w:eastAsia="Times New Roman" w:hAnsi="Arial" w:cs="Arial"/>
          <w:b/>
          <w:bCs/>
          <w:kern w:val="36"/>
          <w:sz w:val="48"/>
          <w:szCs w:val="48"/>
          <w:lang/>
          <w14:ligatures w14:val="none"/>
        </w:rPr>
        <w:t>CHAPITRE 3 : INSTRUCTION TECHNIQUE, ORDONNANCEMENT ET RESTITUTION</w:t>
      </w:r>
    </w:p>
    <w:p w14:paraId="2DB36FCE"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Ce chapitre traite de la phase opérationnelle où l'administration vérifie la réalité matérielle des faits contestés et procède, si nécessaire, au remboursement des sommes indûment perçues.</w:t>
      </w:r>
    </w:p>
    <w:p w14:paraId="57D4FA4A"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 L'instruction technique du dossier de taxe foncière</w:t>
      </w:r>
    </w:p>
    <w:p w14:paraId="2092DB86"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[cite_start]L'instruction technique est la phase de vérification des éléments physiques et juridiques de l'immeuble.</w:t>
      </w:r>
    </w:p>
    <w:p w14:paraId="3CFC7A13" w14:textId="77777777" w:rsidR="005B57EE" w:rsidRPr="005B57EE" w:rsidRDefault="005B57EE" w:rsidP="005B57EE">
      <w:pPr>
        <w:numPr>
          <w:ilvl w:val="0"/>
          <w:numId w:val="17"/>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I.1. [cite_start]La vérification de la base imposable : Le service vérifie si la valeur locative ou la surface déclarée correspond à la réalité du terrain ou du bâtiment.</w:t>
      </w:r>
    </w:p>
    <w:p w14:paraId="3CE3EEF0" w14:textId="77777777" w:rsidR="005B57EE" w:rsidRPr="005B57EE" w:rsidRDefault="005B57EE" w:rsidP="005B57EE">
      <w:pPr>
        <w:numPr>
          <w:ilvl w:val="0"/>
          <w:numId w:val="17"/>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I.2. [cite_start]Le contrôle des exonérations : Il s'agit de s'assurer que le contribuable remplit les conditions pour bénéficier des exonérations prévues par le Code Général des Impôts (ex: nouvelles constructions, bâtiments agricoles).</w:t>
      </w:r>
    </w:p>
    <w:p w14:paraId="0F524455" w14:textId="77777777" w:rsidR="005B57EE" w:rsidRPr="005B57EE" w:rsidRDefault="005B57EE" w:rsidP="005B57EE">
      <w:pPr>
        <w:numPr>
          <w:ilvl w:val="0"/>
          <w:numId w:val="17"/>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I.3. [cite_start]La confrontation cadastrale : Cette étape nécessite l'examen des registres fonciers et des plans cadastraux pour identifier d'éventuelles erreurs de superposition ou de double imposition.</w:t>
      </w:r>
    </w:p>
    <w:p w14:paraId="62142DDE"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II. La procédure d'ordonnancement</w:t>
      </w:r>
    </w:p>
    <w:p w14:paraId="3B30984F"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Une fois que l'administration a reconnu qu'un dégrèvement est nécessaire, elle doit formaliser cette décision pour permettre son exécution comptable.</w:t>
      </w:r>
    </w:p>
    <w:p w14:paraId="524FCF70" w14:textId="77777777" w:rsidR="005B57EE" w:rsidRPr="005B57EE" w:rsidRDefault="005B57EE" w:rsidP="005B57EE">
      <w:pPr>
        <w:numPr>
          <w:ilvl w:val="0"/>
          <w:numId w:val="18"/>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II.1. [cite_start]La décision de dégrèvement : C'est l'acte administratif par lequel l'autorité compétente annule tout ou partie d'une taxe foncière initialement émise.</w:t>
      </w:r>
    </w:p>
    <w:p w14:paraId="5AD5D321" w14:textId="77777777" w:rsidR="005B57EE" w:rsidRPr="005B57EE" w:rsidRDefault="005B57EE" w:rsidP="005B57EE">
      <w:pPr>
        <w:numPr>
          <w:ilvl w:val="0"/>
          <w:numId w:val="18"/>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lastRenderedPageBreak/>
        <w:t>II.2. [cite_start]L'émission du titre d'annulation : Le service ordonnateur émet une fiche d'ordonnancement qui certifie que la créance fiscale est réduite ou éteinte.</w:t>
      </w:r>
    </w:p>
    <w:p w14:paraId="581171DA" w14:textId="77777777" w:rsidR="005B57EE" w:rsidRPr="005B57EE" w:rsidRDefault="005B57EE" w:rsidP="005B57EE">
      <w:pPr>
        <w:numPr>
          <w:ilvl w:val="0"/>
          <w:numId w:val="18"/>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II.3. [cite_start]Transmission au comptable public : Le dossier est transmis au service de recouvrement pour la mise à jour des sommiers (registres) du contribuable.</w:t>
      </w:r>
    </w:p>
    <w:p w14:paraId="3049A25F" w14:textId="77777777" w:rsidR="005B57EE" w:rsidRPr="005B57EE" w:rsidRDefault="005B57EE" w:rsidP="005B57EE">
      <w:pPr>
        <w:spacing w:after="100" w:afterAutospacing="1" w:line="240" w:lineRule="auto"/>
        <w:outlineLvl w:val="2"/>
        <w:rPr>
          <w:rFonts w:ascii="Arial" w:eastAsia="Times New Roman" w:hAnsi="Arial" w:cs="Arial"/>
          <w:b/>
          <w:bCs/>
          <w:kern w:val="0"/>
          <w:sz w:val="27"/>
          <w:szCs w:val="27"/>
          <w:lang/>
          <w14:ligatures w14:val="none"/>
        </w:rPr>
      </w:pPr>
      <w:r w:rsidRPr="005B57EE">
        <w:rPr>
          <w:rFonts w:ascii="Arial" w:eastAsia="Times New Roman" w:hAnsi="Arial" w:cs="Arial"/>
          <w:b/>
          <w:bCs/>
          <w:kern w:val="0"/>
          <w:sz w:val="27"/>
          <w:szCs w:val="27"/>
          <w:lang/>
          <w14:ligatures w14:val="none"/>
        </w:rPr>
        <w:t>III. Le pouvoir de restitution et les voies de recours</w:t>
      </w:r>
    </w:p>
    <w:p w14:paraId="13E6D8C0" w14:textId="77777777" w:rsidR="005B57EE" w:rsidRPr="005B57EE" w:rsidRDefault="005B57EE" w:rsidP="005B57EE">
      <w:p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[cite_start]La restitution intervient lorsque le contribuable a déjà acquitté une taxe qui s'avère, après instruction, non due.</w:t>
      </w:r>
    </w:p>
    <w:p w14:paraId="1A16071C" w14:textId="77777777" w:rsidR="005B57EE" w:rsidRPr="005B57EE" w:rsidRDefault="005B57EE" w:rsidP="005B57EE">
      <w:pPr>
        <w:numPr>
          <w:ilvl w:val="0"/>
          <w:numId w:val="19"/>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III.1. [cite_start]Le remboursement des sommes perçues : Le pouvoir de restitution permet de reverser au contribuable le trop-perçu, souvent augmenté d'intérêts moratoires si le retard est imputable à l'administration.</w:t>
      </w:r>
    </w:p>
    <w:p w14:paraId="5A1B69FA" w14:textId="77777777" w:rsidR="005B57EE" w:rsidRPr="005B57EE" w:rsidRDefault="005B57EE" w:rsidP="005B57EE">
      <w:pPr>
        <w:numPr>
          <w:ilvl w:val="0"/>
          <w:numId w:val="19"/>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III.2. [cite_start]La compensation fiscale : L'administration peut proposer de compenser la somme à restituer avec d'autres dettes fiscales impayées du même contribuable.</w:t>
      </w:r>
    </w:p>
    <w:p w14:paraId="182E7362" w14:textId="525E58D2" w:rsidR="005B57EE" w:rsidRPr="005B57EE" w:rsidRDefault="005B57EE" w:rsidP="005B57EE">
      <w:pPr>
        <w:numPr>
          <w:ilvl w:val="0"/>
          <w:numId w:val="19"/>
        </w:numPr>
        <w:spacing w:after="100" w:afterAutospacing="1" w:line="240" w:lineRule="auto"/>
        <w:rPr>
          <w:rFonts w:ascii="Arial" w:eastAsia="Times New Roman" w:hAnsi="Arial" w:cs="Arial"/>
          <w:kern w:val="0"/>
          <w:sz w:val="24"/>
          <w:szCs w:val="24"/>
          <w:lang/>
          <w14:ligatures w14:val="none"/>
        </w:rPr>
      </w:pPr>
      <w:r w:rsidRPr="005B57EE">
        <w:rPr>
          <w:rFonts w:ascii="Arial" w:eastAsia="Times New Roman" w:hAnsi="Arial" w:cs="Arial"/>
          <w:kern w:val="0"/>
          <w:sz w:val="24"/>
          <w:szCs w:val="24"/>
          <w:lang/>
          <w14:ligatures w14:val="none"/>
        </w:rPr>
        <w:t>III.3. [cite_start]Les voies de recours après décision : Si l'usager estime que la restitution est insuffisante ou si l'ordonnancement tarde, il peut saisir les instances de recours internes ou porter le litige devant les tribunaux.</w:t>
      </w:r>
    </w:p>
    <w:sectPr w:rsidR="005B57EE" w:rsidRPr="005B57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F1E45"/>
    <w:multiLevelType w:val="multilevel"/>
    <w:tmpl w:val="E10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B3470"/>
    <w:multiLevelType w:val="multilevel"/>
    <w:tmpl w:val="BF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0D55"/>
    <w:multiLevelType w:val="multilevel"/>
    <w:tmpl w:val="2EB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80CB3"/>
    <w:multiLevelType w:val="multilevel"/>
    <w:tmpl w:val="AF8C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15678"/>
    <w:multiLevelType w:val="multilevel"/>
    <w:tmpl w:val="1BB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559C2"/>
    <w:multiLevelType w:val="multilevel"/>
    <w:tmpl w:val="3E8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C6E89"/>
    <w:multiLevelType w:val="multilevel"/>
    <w:tmpl w:val="AAA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55519"/>
    <w:multiLevelType w:val="multilevel"/>
    <w:tmpl w:val="B43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90615"/>
    <w:multiLevelType w:val="multilevel"/>
    <w:tmpl w:val="1EF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43CA2"/>
    <w:multiLevelType w:val="multilevel"/>
    <w:tmpl w:val="8A58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C57A0"/>
    <w:multiLevelType w:val="multilevel"/>
    <w:tmpl w:val="CD4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45C5F"/>
    <w:multiLevelType w:val="multilevel"/>
    <w:tmpl w:val="D81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64922"/>
    <w:multiLevelType w:val="multilevel"/>
    <w:tmpl w:val="B0D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B3BCD"/>
    <w:multiLevelType w:val="multilevel"/>
    <w:tmpl w:val="E4B4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412C8"/>
    <w:multiLevelType w:val="multilevel"/>
    <w:tmpl w:val="82D2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50648"/>
    <w:multiLevelType w:val="multilevel"/>
    <w:tmpl w:val="437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11648"/>
    <w:multiLevelType w:val="multilevel"/>
    <w:tmpl w:val="133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3155B"/>
    <w:multiLevelType w:val="multilevel"/>
    <w:tmpl w:val="DE06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E2A48"/>
    <w:multiLevelType w:val="multilevel"/>
    <w:tmpl w:val="97C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36CBA"/>
    <w:multiLevelType w:val="multilevel"/>
    <w:tmpl w:val="BED6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F26A04"/>
    <w:multiLevelType w:val="multilevel"/>
    <w:tmpl w:val="D3E6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E5534"/>
    <w:multiLevelType w:val="multilevel"/>
    <w:tmpl w:val="FE7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D2EBA"/>
    <w:multiLevelType w:val="multilevel"/>
    <w:tmpl w:val="B9B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7021D"/>
    <w:multiLevelType w:val="multilevel"/>
    <w:tmpl w:val="911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82DD8"/>
    <w:multiLevelType w:val="multilevel"/>
    <w:tmpl w:val="D72C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10DDF"/>
    <w:multiLevelType w:val="multilevel"/>
    <w:tmpl w:val="8B9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A72D7"/>
    <w:multiLevelType w:val="multilevel"/>
    <w:tmpl w:val="001ED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51EC3"/>
    <w:multiLevelType w:val="multilevel"/>
    <w:tmpl w:val="9B5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4"/>
  </w:num>
  <w:num w:numId="4">
    <w:abstractNumId w:val="1"/>
  </w:num>
  <w:num w:numId="5">
    <w:abstractNumId w:val="19"/>
  </w:num>
  <w:num w:numId="6">
    <w:abstractNumId w:val="15"/>
  </w:num>
  <w:num w:numId="7">
    <w:abstractNumId w:val="20"/>
  </w:num>
  <w:num w:numId="8">
    <w:abstractNumId w:val="26"/>
  </w:num>
  <w:num w:numId="9">
    <w:abstractNumId w:val="27"/>
  </w:num>
  <w:num w:numId="10">
    <w:abstractNumId w:val="21"/>
  </w:num>
  <w:num w:numId="11">
    <w:abstractNumId w:val="7"/>
  </w:num>
  <w:num w:numId="12">
    <w:abstractNumId w:val="8"/>
  </w:num>
  <w:num w:numId="13">
    <w:abstractNumId w:val="12"/>
  </w:num>
  <w:num w:numId="14">
    <w:abstractNumId w:val="18"/>
  </w:num>
  <w:num w:numId="15">
    <w:abstractNumId w:val="6"/>
  </w:num>
  <w:num w:numId="16">
    <w:abstractNumId w:val="11"/>
  </w:num>
  <w:num w:numId="17">
    <w:abstractNumId w:val="17"/>
  </w:num>
  <w:num w:numId="18">
    <w:abstractNumId w:val="2"/>
  </w:num>
  <w:num w:numId="19">
    <w:abstractNumId w:val="23"/>
  </w:num>
  <w:num w:numId="20">
    <w:abstractNumId w:val="5"/>
  </w:num>
  <w:num w:numId="21">
    <w:abstractNumId w:val="4"/>
  </w:num>
  <w:num w:numId="22">
    <w:abstractNumId w:val="16"/>
  </w:num>
  <w:num w:numId="23">
    <w:abstractNumId w:val="9"/>
  </w:num>
  <w:num w:numId="24">
    <w:abstractNumId w:val="13"/>
  </w:num>
  <w:num w:numId="25">
    <w:abstractNumId w:val="24"/>
  </w:num>
  <w:num w:numId="26">
    <w:abstractNumId w:val="25"/>
  </w:num>
  <w:num w:numId="27">
    <w:abstractNumId w:val="22"/>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6FA"/>
    <w:rsid w:val="0001497F"/>
    <w:rsid w:val="00083D0F"/>
    <w:rsid w:val="002E2868"/>
    <w:rsid w:val="003F5313"/>
    <w:rsid w:val="005B57EE"/>
    <w:rsid w:val="00705881"/>
    <w:rsid w:val="008F678D"/>
    <w:rsid w:val="00966C9B"/>
    <w:rsid w:val="009E1C54"/>
    <w:rsid w:val="00A15447"/>
    <w:rsid w:val="00AC3EA2"/>
    <w:rsid w:val="00AC76FA"/>
    <w:rsid w:val="00D23C7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42FA"/>
  <w15:chartTrackingRefBased/>
  <w15:docId w15:val="{C92DCAAD-E5F9-4187-B953-717EF01A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35562">
      <w:bodyDiv w:val="1"/>
      <w:marLeft w:val="0"/>
      <w:marRight w:val="0"/>
      <w:marTop w:val="0"/>
      <w:marBottom w:val="0"/>
      <w:divBdr>
        <w:top w:val="none" w:sz="0" w:space="0" w:color="auto"/>
        <w:left w:val="none" w:sz="0" w:space="0" w:color="auto"/>
        <w:bottom w:val="none" w:sz="0" w:space="0" w:color="auto"/>
        <w:right w:val="none" w:sz="0" w:space="0" w:color="auto"/>
      </w:divBdr>
      <w:divsChild>
        <w:div w:id="1281885118">
          <w:marLeft w:val="0"/>
          <w:marRight w:val="0"/>
          <w:marTop w:val="0"/>
          <w:marBottom w:val="0"/>
          <w:divBdr>
            <w:top w:val="none" w:sz="0" w:space="0" w:color="auto"/>
            <w:left w:val="none" w:sz="0" w:space="0" w:color="auto"/>
            <w:bottom w:val="none" w:sz="0" w:space="0" w:color="auto"/>
            <w:right w:val="none" w:sz="0" w:space="0" w:color="auto"/>
          </w:divBdr>
        </w:div>
      </w:divsChild>
    </w:div>
    <w:div w:id="482429374">
      <w:bodyDiv w:val="1"/>
      <w:marLeft w:val="0"/>
      <w:marRight w:val="0"/>
      <w:marTop w:val="0"/>
      <w:marBottom w:val="0"/>
      <w:divBdr>
        <w:top w:val="none" w:sz="0" w:space="0" w:color="auto"/>
        <w:left w:val="none" w:sz="0" w:space="0" w:color="auto"/>
        <w:bottom w:val="none" w:sz="0" w:space="0" w:color="auto"/>
        <w:right w:val="none" w:sz="0" w:space="0" w:color="auto"/>
      </w:divBdr>
      <w:divsChild>
        <w:div w:id="832448155">
          <w:marLeft w:val="0"/>
          <w:marRight w:val="0"/>
          <w:marTop w:val="0"/>
          <w:marBottom w:val="0"/>
          <w:divBdr>
            <w:top w:val="none" w:sz="0" w:space="0" w:color="auto"/>
            <w:left w:val="none" w:sz="0" w:space="0" w:color="auto"/>
            <w:bottom w:val="none" w:sz="0" w:space="0" w:color="auto"/>
            <w:right w:val="none" w:sz="0" w:space="0" w:color="auto"/>
          </w:divBdr>
          <w:divsChild>
            <w:div w:id="3112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49329">
      <w:bodyDiv w:val="1"/>
      <w:marLeft w:val="0"/>
      <w:marRight w:val="0"/>
      <w:marTop w:val="0"/>
      <w:marBottom w:val="0"/>
      <w:divBdr>
        <w:top w:val="none" w:sz="0" w:space="0" w:color="auto"/>
        <w:left w:val="none" w:sz="0" w:space="0" w:color="auto"/>
        <w:bottom w:val="none" w:sz="0" w:space="0" w:color="auto"/>
        <w:right w:val="none" w:sz="0" w:space="0" w:color="auto"/>
      </w:divBdr>
      <w:divsChild>
        <w:div w:id="1166557086">
          <w:marLeft w:val="0"/>
          <w:marRight w:val="0"/>
          <w:marTop w:val="0"/>
          <w:marBottom w:val="0"/>
          <w:divBdr>
            <w:top w:val="none" w:sz="0" w:space="0" w:color="auto"/>
            <w:left w:val="none" w:sz="0" w:space="0" w:color="auto"/>
            <w:bottom w:val="none" w:sz="0" w:space="0" w:color="auto"/>
            <w:right w:val="none" w:sz="0" w:space="0" w:color="auto"/>
          </w:divBdr>
        </w:div>
      </w:divsChild>
    </w:div>
    <w:div w:id="1174997605">
      <w:bodyDiv w:val="1"/>
      <w:marLeft w:val="0"/>
      <w:marRight w:val="0"/>
      <w:marTop w:val="0"/>
      <w:marBottom w:val="0"/>
      <w:divBdr>
        <w:top w:val="none" w:sz="0" w:space="0" w:color="auto"/>
        <w:left w:val="none" w:sz="0" w:space="0" w:color="auto"/>
        <w:bottom w:val="none" w:sz="0" w:space="0" w:color="auto"/>
        <w:right w:val="none" w:sz="0" w:space="0" w:color="auto"/>
      </w:divBdr>
      <w:divsChild>
        <w:div w:id="1040521199">
          <w:marLeft w:val="0"/>
          <w:marRight w:val="0"/>
          <w:marTop w:val="0"/>
          <w:marBottom w:val="0"/>
          <w:divBdr>
            <w:top w:val="none" w:sz="0" w:space="0" w:color="auto"/>
            <w:left w:val="none" w:sz="0" w:space="0" w:color="auto"/>
            <w:bottom w:val="none" w:sz="0" w:space="0" w:color="auto"/>
            <w:right w:val="none" w:sz="0" w:space="0" w:color="auto"/>
          </w:divBdr>
        </w:div>
      </w:divsChild>
    </w:div>
    <w:div w:id="1193306082">
      <w:bodyDiv w:val="1"/>
      <w:marLeft w:val="0"/>
      <w:marRight w:val="0"/>
      <w:marTop w:val="0"/>
      <w:marBottom w:val="0"/>
      <w:divBdr>
        <w:top w:val="none" w:sz="0" w:space="0" w:color="auto"/>
        <w:left w:val="none" w:sz="0" w:space="0" w:color="auto"/>
        <w:bottom w:val="none" w:sz="0" w:space="0" w:color="auto"/>
        <w:right w:val="none" w:sz="0" w:space="0" w:color="auto"/>
      </w:divBdr>
    </w:div>
    <w:div w:id="1223100660">
      <w:bodyDiv w:val="1"/>
      <w:marLeft w:val="0"/>
      <w:marRight w:val="0"/>
      <w:marTop w:val="0"/>
      <w:marBottom w:val="0"/>
      <w:divBdr>
        <w:top w:val="none" w:sz="0" w:space="0" w:color="auto"/>
        <w:left w:val="none" w:sz="0" w:space="0" w:color="auto"/>
        <w:bottom w:val="none" w:sz="0" w:space="0" w:color="auto"/>
        <w:right w:val="none" w:sz="0" w:space="0" w:color="auto"/>
      </w:divBdr>
      <w:divsChild>
        <w:div w:id="2133860376">
          <w:marLeft w:val="0"/>
          <w:marRight w:val="0"/>
          <w:marTop w:val="0"/>
          <w:marBottom w:val="0"/>
          <w:divBdr>
            <w:top w:val="none" w:sz="0" w:space="0" w:color="auto"/>
            <w:left w:val="none" w:sz="0" w:space="0" w:color="auto"/>
            <w:bottom w:val="none" w:sz="0" w:space="0" w:color="auto"/>
            <w:right w:val="none" w:sz="0" w:space="0" w:color="auto"/>
          </w:divBdr>
        </w:div>
      </w:divsChild>
    </w:div>
    <w:div w:id="1643340627">
      <w:bodyDiv w:val="1"/>
      <w:marLeft w:val="0"/>
      <w:marRight w:val="0"/>
      <w:marTop w:val="0"/>
      <w:marBottom w:val="0"/>
      <w:divBdr>
        <w:top w:val="none" w:sz="0" w:space="0" w:color="auto"/>
        <w:left w:val="none" w:sz="0" w:space="0" w:color="auto"/>
        <w:bottom w:val="none" w:sz="0" w:space="0" w:color="auto"/>
        <w:right w:val="none" w:sz="0" w:space="0" w:color="auto"/>
      </w:divBdr>
    </w:div>
    <w:div w:id="1840149705">
      <w:bodyDiv w:val="1"/>
      <w:marLeft w:val="0"/>
      <w:marRight w:val="0"/>
      <w:marTop w:val="0"/>
      <w:marBottom w:val="0"/>
      <w:divBdr>
        <w:top w:val="none" w:sz="0" w:space="0" w:color="auto"/>
        <w:left w:val="none" w:sz="0" w:space="0" w:color="auto"/>
        <w:bottom w:val="none" w:sz="0" w:space="0" w:color="auto"/>
        <w:right w:val="none" w:sz="0" w:space="0" w:color="auto"/>
      </w:divBdr>
      <w:divsChild>
        <w:div w:id="1676686472">
          <w:marLeft w:val="0"/>
          <w:marRight w:val="0"/>
          <w:marTop w:val="0"/>
          <w:marBottom w:val="0"/>
          <w:divBdr>
            <w:top w:val="none" w:sz="0" w:space="0" w:color="auto"/>
            <w:left w:val="none" w:sz="0" w:space="0" w:color="auto"/>
            <w:bottom w:val="none" w:sz="0" w:space="0" w:color="auto"/>
            <w:right w:val="none" w:sz="0" w:space="0" w:color="auto"/>
          </w:divBdr>
        </w:div>
      </w:divsChild>
    </w:div>
    <w:div w:id="2066054644">
      <w:bodyDiv w:val="1"/>
      <w:marLeft w:val="0"/>
      <w:marRight w:val="0"/>
      <w:marTop w:val="0"/>
      <w:marBottom w:val="0"/>
      <w:divBdr>
        <w:top w:val="none" w:sz="0" w:space="0" w:color="auto"/>
        <w:left w:val="none" w:sz="0" w:space="0" w:color="auto"/>
        <w:bottom w:val="none" w:sz="0" w:space="0" w:color="auto"/>
        <w:right w:val="none" w:sz="0" w:space="0" w:color="auto"/>
      </w:divBdr>
      <w:divsChild>
        <w:div w:id="992638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2905</Words>
  <Characters>15980</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Dodema biteniwe</dc:creator>
  <cp:keywords/>
  <dc:description/>
  <cp:lastModifiedBy>Dodema BITENIWE</cp:lastModifiedBy>
  <cp:revision>3</cp:revision>
  <dcterms:created xsi:type="dcterms:W3CDTF">2026-01-07T11:54:00Z</dcterms:created>
  <dcterms:modified xsi:type="dcterms:W3CDTF">2026-01-07T12:19:00Z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0f03fdb1-f355-4599-83e6-aaa90ef60975</vt:lpwstr>
  </property>
</Properties>
</file>