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2722" w:rsidRPr="00232722" w:rsidRDefault="00232722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utilisant les fichiers joints, </w:t>
      </w:r>
      <w:proofErr w:type="gramStart"/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propose moi</w:t>
      </w:r>
      <w:proofErr w:type="gramEnd"/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plan de cours (21h) sur le contentieux des taxes foncières du niveau de master Cadastre à l'IFFD et de grande qualité. </w:t>
      </w:r>
    </w:p>
    <w:p w:rsidR="00232722" w:rsidRPr="00232722" w:rsidRDefault="00232722" w:rsidP="0023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Voici une </w:t>
      </w:r>
      <w:r w:rsidRPr="00232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proposition de plan de cours structuré, professionnalisant et conforme au niveau Master Cadastre de l’IFFD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bâtie </w:t>
      </w:r>
      <w:r w:rsidRPr="00232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explicitement à partir des documents pédagogiques et normatifs joints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en particulier la </w:t>
      </w:r>
      <w:r w:rsidRPr="00232722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Fiche technique n°8 – Module Contentieux des taxes foncières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232722" w:rsidRPr="00232722" w:rsidRDefault="00232722" w:rsidP="0023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, ainsi que les supports de contentieux fiscal de référence utilisés à l’OTR.</w:t>
      </w:r>
    </w:p>
    <w:p w:rsidR="00232722" w:rsidRPr="00232722" w:rsidRDefault="00232722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MASTER CADASTRE – IFFD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MODULE : CONTENTIEUX DES TAXES FONCIÈRES (21 heures)</w:t>
      </w:r>
    </w:p>
    <w:p w:rsidR="00232722" w:rsidRPr="00232722" w:rsidRDefault="00232722" w:rsidP="0023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Durée : 14 séances × 1h30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232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Volume horaire : 21 heures</w:t>
      </w:r>
    </w:p>
    <w:p w:rsidR="00232722" w:rsidRPr="00232722" w:rsidRDefault="00232722" w:rsidP="0023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Public cible :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Cadres supérieurs du Cadastre (Master)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232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Institution :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Institut de Formation Fiscale et Douanière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232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Administration de référence :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Office Togolais des Recettes</w:t>
      </w:r>
    </w:p>
    <w:p w:rsidR="00232722" w:rsidRPr="00232722" w:rsidRDefault="00232722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OBJECTIFS GÉNÉRAUX DU MODULE</w:t>
      </w:r>
    </w:p>
    <w:p w:rsidR="00232722" w:rsidRPr="00232722" w:rsidRDefault="00232722" w:rsidP="0023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Conformément à la fiche pédagogique officielle </w:t>
      </w:r>
    </w:p>
    <w:p w:rsidR="00232722" w:rsidRPr="00232722" w:rsidRDefault="00232722" w:rsidP="0023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, le module vise à permettre à l’auditeur de :</w:t>
      </w:r>
    </w:p>
    <w:p w:rsidR="00232722" w:rsidRPr="00232722" w:rsidRDefault="00232722" w:rsidP="00232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maîtriser</w:t>
      </w:r>
      <w:proofErr w:type="gramEnd"/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</w:t>
      </w:r>
      <w:r w:rsidRPr="00232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différents types de contentieux applicables aux taxes foncières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232722" w:rsidRPr="00232722" w:rsidRDefault="00232722" w:rsidP="00232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instruire</w:t>
      </w:r>
      <w:proofErr w:type="gramEnd"/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</w:t>
      </w:r>
      <w:r w:rsidRPr="00232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dossier contentieux cadastral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le respect du LPF ;</w:t>
      </w:r>
    </w:p>
    <w:p w:rsidR="00232722" w:rsidRPr="00232722" w:rsidRDefault="00232722" w:rsidP="00232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32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qualifier</w:t>
      </w:r>
      <w:proofErr w:type="gramEnd"/>
      <w:r w:rsidRPr="00232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juridiquement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demande (contentieuse, gracieuse ou d’office) ;</w:t>
      </w:r>
    </w:p>
    <w:p w:rsidR="00232722" w:rsidRPr="00232722" w:rsidRDefault="00232722" w:rsidP="00232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rédiger</w:t>
      </w:r>
      <w:proofErr w:type="gramEnd"/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</w:t>
      </w:r>
      <w:r w:rsidRPr="00232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réponse administrative motivée et juridiquement sécurisée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232722" w:rsidRPr="00232722" w:rsidRDefault="00232722" w:rsidP="00232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orienter</w:t>
      </w:r>
      <w:proofErr w:type="gramEnd"/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efficacement le contribuable vers les </w:t>
      </w:r>
      <w:r w:rsidRPr="00232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voies de recours adaptées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232722" w:rsidRPr="00232722" w:rsidRDefault="00232722" w:rsidP="00232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sécuriser</w:t>
      </w:r>
      <w:proofErr w:type="gramEnd"/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</w:t>
      </w:r>
      <w:r w:rsidRPr="00232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recettes des collectivités territoriales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232722" w:rsidRPr="00232722" w:rsidRDefault="00232722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ARCHITECTURE GÉNÉRALE DU COURS (21 h)</w:t>
      </w:r>
    </w:p>
    <w:p w:rsidR="00232722" w:rsidRPr="00232722" w:rsidRDefault="00232722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PARTIE I – FONDEMENTS DU CONTENTIEUX DES TAXES FONCIÈRES (4h30)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Séance 1 – Introduction générale (1h30)</w:t>
      </w:r>
    </w:p>
    <w:p w:rsidR="00232722" w:rsidRPr="00232722" w:rsidRDefault="00232722" w:rsidP="0023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Thèmes abordés :</w:t>
      </w:r>
    </w:p>
    <w:p w:rsidR="00232722" w:rsidRPr="00232722" w:rsidRDefault="00232722" w:rsidP="00232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Notion de contentieux fiscal et contentieux foncier</w:t>
      </w:r>
    </w:p>
    <w:p w:rsidR="00232722" w:rsidRPr="00232722" w:rsidRDefault="00232722" w:rsidP="00232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Spécificité de la taxe foncière (impôt réel, local, patrimonial)</w:t>
      </w:r>
    </w:p>
    <w:p w:rsidR="00232722" w:rsidRPr="00232722" w:rsidRDefault="00232722" w:rsidP="00232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Enjeux budgétaires, juridiques et sociaux du contentieux foncier</w:t>
      </w:r>
    </w:p>
    <w:p w:rsidR="00232722" w:rsidRPr="00232722" w:rsidRDefault="00232722" w:rsidP="00232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Rôle stratégique du Cadastre dans la prévention du contentieux</w:t>
      </w:r>
    </w:p>
    <w:p w:rsidR="00232722" w:rsidRPr="00232722" w:rsidRDefault="00232722" w:rsidP="0023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Segoe UI Symbol" w:eastAsia="Times New Roman" w:hAnsi="Segoe UI Symbol" w:cs="Segoe UI Symbol"/>
          <w:sz w:val="24"/>
          <w:szCs w:val="24"/>
          <w:lang w:eastAsia="fr-FR"/>
        </w:rPr>
        <w:t>🎯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232722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Compétence visée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comprendre pourquoi le contentieux foncier est central dans la gouvernance fiscale locale.</w:t>
      </w:r>
    </w:p>
    <w:p w:rsidR="00232722" w:rsidRPr="00232722" w:rsidRDefault="00232722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Séance 2 – Cadre juridique et institutionnel (1h30)</w:t>
      </w:r>
    </w:p>
    <w:p w:rsidR="00232722" w:rsidRPr="00232722" w:rsidRDefault="00232722" w:rsidP="0023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Thèmes abordés :</w:t>
      </w:r>
    </w:p>
    <w:p w:rsidR="00232722" w:rsidRPr="00232722" w:rsidRDefault="00232722" w:rsidP="002327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Sources juridiques : CGI, LPF, lois de décentralisation</w:t>
      </w:r>
    </w:p>
    <w:p w:rsidR="00232722" w:rsidRPr="00232722" w:rsidRDefault="00232722" w:rsidP="002327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Compétences respectives : Cadastre – Impôts – Recouvrement</w:t>
      </w:r>
    </w:p>
    <w:p w:rsidR="00232722" w:rsidRPr="00232722" w:rsidRDefault="00232722" w:rsidP="002327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Organisation du contentieux au sein de l’OTR</w:t>
      </w:r>
    </w:p>
    <w:p w:rsidR="00232722" w:rsidRPr="00232722" w:rsidRDefault="00232722" w:rsidP="002327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Responsabilité du service cadastral</w:t>
      </w:r>
    </w:p>
    <w:p w:rsidR="00232722" w:rsidRPr="00232722" w:rsidRDefault="00232722" w:rsidP="0023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Segoe UI Symbol" w:eastAsia="Times New Roman" w:hAnsi="Segoe UI Symbol" w:cs="Segoe UI Symbol"/>
          <w:sz w:val="24"/>
          <w:szCs w:val="24"/>
          <w:lang w:eastAsia="fr-FR"/>
        </w:rPr>
        <w:t>🎯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232722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Compétence visée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identifier l’autorité compétente selon la nature du litige.</w:t>
      </w:r>
    </w:p>
    <w:p w:rsidR="00232722" w:rsidRPr="00232722" w:rsidRDefault="00232722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Séance 3 – Typologie du contentieux foncier (1h30)</w:t>
      </w:r>
    </w:p>
    <w:p w:rsidR="00232722" w:rsidRPr="00232722" w:rsidRDefault="00232722" w:rsidP="0023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Thèmes abordés :</w:t>
      </w:r>
    </w:p>
    <w:p w:rsidR="00232722" w:rsidRPr="00232722" w:rsidRDefault="00232722" w:rsidP="002327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Contentieux de l’assiette</w:t>
      </w:r>
    </w:p>
    <w:p w:rsidR="00232722" w:rsidRPr="00232722" w:rsidRDefault="00232722" w:rsidP="002327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Contentieux du recouvrement</w:t>
      </w:r>
    </w:p>
    <w:p w:rsidR="00232722" w:rsidRPr="00232722" w:rsidRDefault="00232722" w:rsidP="002327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Contentieux technique cadastral</w:t>
      </w:r>
    </w:p>
    <w:p w:rsidR="00232722" w:rsidRPr="00232722" w:rsidRDefault="00232722" w:rsidP="002327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Distinction contentieux / gracieux / d’office</w:t>
      </w:r>
    </w:p>
    <w:p w:rsidR="00232722" w:rsidRPr="00232722" w:rsidRDefault="00232722" w:rsidP="0023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Segoe UI Symbol" w:eastAsia="Times New Roman" w:hAnsi="Segoe UI Symbol" w:cs="Segoe UI Symbol"/>
          <w:sz w:val="24"/>
          <w:szCs w:val="24"/>
          <w:lang w:eastAsia="fr-FR"/>
        </w:rPr>
        <w:t>🎯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232722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Compétence visée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qualifier juridiquement une réclamation.</w:t>
      </w:r>
    </w:p>
    <w:p w:rsidR="00232722" w:rsidRPr="00232722" w:rsidRDefault="00232722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PARTIE II – LA PROCÉDURE CONTENTIEUSE (CONTENTIEUX DE DROIT) (7h30)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Séance 4 – La réclamation contentieuse préalable (1h30)</w:t>
      </w:r>
    </w:p>
    <w:p w:rsidR="00232722" w:rsidRPr="00232722" w:rsidRDefault="00232722" w:rsidP="002327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Principe du préalable administratif</w:t>
      </w:r>
    </w:p>
    <w:p w:rsidR="00232722" w:rsidRPr="00232722" w:rsidRDefault="00232722" w:rsidP="002327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Conditions de recevabilité (délai, forme, qualité)</w:t>
      </w:r>
    </w:p>
    <w:p w:rsidR="00232722" w:rsidRPr="00232722" w:rsidRDefault="00232722" w:rsidP="002327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Effets juridiques de la réclamation</w:t>
      </w:r>
    </w:p>
    <w:p w:rsidR="00232722" w:rsidRPr="00232722" w:rsidRDefault="00232722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Séance 5 – Instruction en la forme (1h30)</w:t>
      </w:r>
    </w:p>
    <w:p w:rsidR="00232722" w:rsidRPr="00232722" w:rsidRDefault="00232722" w:rsidP="002327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Vérification de la recevabilité</w:t>
      </w:r>
    </w:p>
    <w:p w:rsidR="00232722" w:rsidRPr="00232722" w:rsidRDefault="00232722" w:rsidP="002327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Demande de régularisation</w:t>
      </w:r>
    </w:p>
    <w:p w:rsidR="00232722" w:rsidRPr="00232722" w:rsidRDefault="00232722" w:rsidP="002327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Rejet pour irrecevabilité</w:t>
      </w:r>
    </w:p>
    <w:p w:rsidR="00232722" w:rsidRPr="00232722" w:rsidRDefault="00232722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Séance 6 – Instruction au fond : rôle du Cadastre (1h30)</w:t>
      </w:r>
    </w:p>
    <w:p w:rsidR="00232722" w:rsidRPr="00232722" w:rsidRDefault="00232722" w:rsidP="002327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Vérification de la consistance de l’immeuble</w:t>
      </w:r>
    </w:p>
    <w:p w:rsidR="00232722" w:rsidRPr="00232722" w:rsidRDefault="00232722" w:rsidP="002327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Surface, usage, catégorie, valeur locative</w:t>
      </w:r>
    </w:p>
    <w:p w:rsidR="00232722" w:rsidRPr="00232722" w:rsidRDefault="00232722" w:rsidP="002327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Exploitation des plans cadastraux et visites techniques</w:t>
      </w:r>
    </w:p>
    <w:p w:rsidR="00232722" w:rsidRPr="00232722" w:rsidRDefault="00232722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Séance 7 – Décision administrative et motivation (1h30)</w:t>
      </w:r>
    </w:p>
    <w:p w:rsidR="00232722" w:rsidRPr="00232722" w:rsidRDefault="00232722" w:rsidP="002327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Admission totale</w:t>
      </w:r>
    </w:p>
    <w:p w:rsidR="00232722" w:rsidRPr="00232722" w:rsidRDefault="00232722" w:rsidP="002327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Admission partielle</w:t>
      </w:r>
    </w:p>
    <w:p w:rsidR="00232722" w:rsidRPr="00232722" w:rsidRDefault="00232722" w:rsidP="002327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Rejet</w:t>
      </w:r>
    </w:p>
    <w:p w:rsidR="00232722" w:rsidRPr="00232722" w:rsidRDefault="00232722" w:rsidP="002327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Exigences de motivation juridique</w:t>
      </w:r>
    </w:p>
    <w:p w:rsidR="00232722" w:rsidRPr="00232722" w:rsidRDefault="00232722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Séance 8 – Le sursis de paiement et garanties (1h30)</w:t>
      </w:r>
    </w:p>
    <w:p w:rsidR="00232722" w:rsidRPr="00232722" w:rsidRDefault="00232722" w:rsidP="002327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Principe du sursis</w:t>
      </w:r>
    </w:p>
    <w:p w:rsidR="00232722" w:rsidRPr="00232722" w:rsidRDefault="00232722" w:rsidP="002327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Garanties exigibles</w:t>
      </w:r>
    </w:p>
    <w:p w:rsidR="00232722" w:rsidRPr="00232722" w:rsidRDefault="00232722" w:rsidP="002327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Articulation avec le recouvrement</w:t>
      </w:r>
    </w:p>
    <w:p w:rsidR="00232722" w:rsidRPr="00232722" w:rsidRDefault="00232722" w:rsidP="0023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Segoe UI Symbol" w:eastAsia="Times New Roman" w:hAnsi="Segoe UI Symbol" w:cs="Segoe UI Symbol"/>
          <w:sz w:val="24"/>
          <w:szCs w:val="24"/>
          <w:lang w:eastAsia="fr-FR"/>
        </w:rPr>
        <w:t>🎯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232722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Compétence-clé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sécuriser juridiquement une décision administrative.</w:t>
      </w:r>
    </w:p>
    <w:p w:rsidR="00232722" w:rsidRPr="00232722" w:rsidRDefault="00232722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PARTIE III – PROCÉDURES GRACIEUSE ET D’OFFICE (4h30)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Séance 9 – La procédure gracieuse (1h30)</w:t>
      </w:r>
    </w:p>
    <w:p w:rsidR="00232722" w:rsidRPr="00232722" w:rsidRDefault="00232722" w:rsidP="002327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Nature discrétionnaire</w:t>
      </w:r>
    </w:p>
    <w:p w:rsidR="00232722" w:rsidRPr="00232722" w:rsidRDefault="00232722" w:rsidP="002327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Remise, modération, échelonnement</w:t>
      </w:r>
    </w:p>
    <w:p w:rsidR="00232722" w:rsidRPr="00232722" w:rsidRDefault="00232722" w:rsidP="002327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Appréciation de la situation de fortune</w:t>
      </w:r>
    </w:p>
    <w:p w:rsidR="00232722" w:rsidRPr="00232722" w:rsidRDefault="00232722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7" style="width:0;height:1.5pt" o:hralign="center" o:hrstd="t" o:hr="t" fillcolor="#a0a0a0" stroked="f"/>
        </w:pic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Séance 10 – La remise et le dégrèvement d’office (1h30)</w:t>
      </w:r>
    </w:p>
    <w:p w:rsidR="00232722" w:rsidRPr="00232722" w:rsidRDefault="00232722" w:rsidP="002327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Définition et fondement juridique</w:t>
      </w:r>
    </w:p>
    <w:p w:rsidR="00232722" w:rsidRPr="00232722" w:rsidRDefault="00232722" w:rsidP="002327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Erreurs matérielles</w:t>
      </w:r>
    </w:p>
    <w:p w:rsidR="00232722" w:rsidRPr="00232722" w:rsidRDefault="00232722" w:rsidP="002327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Rôle proactif du service cadastral</w:t>
      </w:r>
    </w:p>
    <w:p w:rsidR="00232722" w:rsidRPr="00232722" w:rsidRDefault="00232722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8" style="width:0;height:1.5pt" o:hralign="center" o:hrstd="t" o:hr="t" fillcolor="#a0a0a0" stroked="f"/>
        </w:pic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Séance 11 – Pouvoir de décision et limites (1h30)</w:t>
      </w:r>
    </w:p>
    <w:p w:rsidR="00232722" w:rsidRPr="00232722" w:rsidRDefault="00232722" w:rsidP="002327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Autorités compétentes</w:t>
      </w:r>
    </w:p>
    <w:p w:rsidR="00232722" w:rsidRPr="00232722" w:rsidRDefault="00232722" w:rsidP="002327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Absence de droit au recours</w:t>
      </w:r>
    </w:p>
    <w:p w:rsidR="00232722" w:rsidRPr="00232722" w:rsidRDefault="00232722" w:rsidP="002327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Risques juridiques en cas d’erreur manifeste</w:t>
      </w:r>
    </w:p>
    <w:p w:rsidR="00232722" w:rsidRPr="00232722" w:rsidRDefault="00232722" w:rsidP="0023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Segoe UI Symbol" w:eastAsia="Times New Roman" w:hAnsi="Segoe UI Symbol" w:cs="Segoe UI Symbol"/>
          <w:sz w:val="24"/>
          <w:szCs w:val="24"/>
          <w:lang w:eastAsia="fr-FR"/>
        </w:rPr>
        <w:t>🎯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232722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Compétence visée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distinguer légalité et opportunité.</w:t>
      </w:r>
    </w:p>
    <w:p w:rsidR="00232722" w:rsidRPr="00232722" w:rsidRDefault="00232722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9" style="width:0;height:1.5pt" o:hralign="center" o:hrstd="t" o:hr="t" fillcolor="#a0a0a0" stroked="f"/>
        </w:pic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PARTIE IV – EXÉCUTION, RESTITUTION ET VOIES DE RECOURS (4h30)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Séance 12 – Ordonnancement et restitution (1h30)</w:t>
      </w:r>
    </w:p>
    <w:p w:rsidR="00232722" w:rsidRPr="00232722" w:rsidRDefault="00232722" w:rsidP="002327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Procédure de dégrèvement</w:t>
      </w:r>
    </w:p>
    <w:p w:rsidR="00232722" w:rsidRPr="00232722" w:rsidRDefault="00232722" w:rsidP="002327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Remboursement des sommes indûment perçues</w:t>
      </w:r>
    </w:p>
    <w:p w:rsidR="00232722" w:rsidRPr="00232722" w:rsidRDefault="00232722" w:rsidP="002327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Rôle du comptable public</w:t>
      </w:r>
    </w:p>
    <w:p w:rsidR="00232722" w:rsidRPr="00232722" w:rsidRDefault="00232722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0" style="width:0;height:1.5pt" o:hralign="center" o:hrstd="t" o:hr="t" fillcolor="#a0a0a0" stroked="f"/>
        </w:pic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Séance 13 – Voies de recours juridictionnelles (1h30)</w:t>
      </w:r>
    </w:p>
    <w:p w:rsidR="00232722" w:rsidRPr="00232722" w:rsidRDefault="00232722" w:rsidP="002327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Compétence juridictionnelle</w:t>
      </w:r>
    </w:p>
    <w:p w:rsidR="00232722" w:rsidRPr="00232722" w:rsidRDefault="00232722" w:rsidP="002327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Recours contre décisions contentieuses</w:t>
      </w:r>
    </w:p>
    <w:p w:rsidR="00232722" w:rsidRPr="00232722" w:rsidRDefault="00232722" w:rsidP="002327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Contentieux du recouvrement</w:t>
      </w:r>
    </w:p>
    <w:p w:rsidR="00232722" w:rsidRPr="00232722" w:rsidRDefault="00232722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1" style="width:0;height:1.5pt" o:hralign="center" o:hrstd="t" o:hr="t" fillcolor="#a0a0a0" stroked="f"/>
        </w:pic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Séance 14 – Atelier pratique intégrateur (1h30)</w:t>
      </w:r>
    </w:p>
    <w:p w:rsidR="00232722" w:rsidRPr="00232722" w:rsidRDefault="00232722" w:rsidP="0023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Travail pratique :</w:t>
      </w:r>
    </w:p>
    <w:p w:rsidR="00232722" w:rsidRPr="00232722" w:rsidRDefault="00232722" w:rsidP="002327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Étude complète d’un dossier réel/fictif</w:t>
      </w:r>
    </w:p>
    <w:p w:rsidR="00232722" w:rsidRPr="00232722" w:rsidRDefault="00232722" w:rsidP="002327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Qualification juridique</w:t>
      </w:r>
    </w:p>
    <w:p w:rsidR="00232722" w:rsidRPr="00232722" w:rsidRDefault="00232722" w:rsidP="002327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Instruction</w:t>
      </w:r>
    </w:p>
    <w:p w:rsidR="00232722" w:rsidRPr="00232722" w:rsidRDefault="00232722" w:rsidP="002327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Rédaction d’une décision motivée</w:t>
      </w:r>
    </w:p>
    <w:p w:rsidR="00232722" w:rsidRPr="00232722" w:rsidRDefault="00232722" w:rsidP="002327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Présentation orale</w:t>
      </w:r>
    </w:p>
    <w:p w:rsidR="00232722" w:rsidRPr="00232722" w:rsidRDefault="00232722" w:rsidP="0023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Segoe UI Symbol" w:eastAsia="Times New Roman" w:hAnsi="Segoe UI Symbol" w:cs="Segoe UI Symbol"/>
          <w:sz w:val="24"/>
          <w:szCs w:val="24"/>
          <w:lang w:eastAsia="fr-FR"/>
        </w:rPr>
        <w:t>🎯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232722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Compétence finale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gérer intégralement un dossier de contentieux foncier.</w:t>
      </w:r>
    </w:p>
    <w:p w:rsidR="00232722" w:rsidRPr="00232722" w:rsidRDefault="00232722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2" style="width:0;height:1.5pt" o:hralign="center" o:hrstd="t" o:hr="t" fillcolor="#a0a0a0" stroked="f"/>
        </w:pic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MÉTHODOLOGIE PÉDAGOGIQUE</w:t>
      </w:r>
    </w:p>
    <w:p w:rsidR="00232722" w:rsidRPr="00232722" w:rsidRDefault="00232722" w:rsidP="0023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Conforme à la fiche IFFD </w:t>
      </w:r>
    </w:p>
    <w:p w:rsidR="00232722" w:rsidRPr="00232722" w:rsidRDefault="00232722" w:rsidP="0023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232722" w:rsidRPr="00232722" w:rsidRDefault="00232722" w:rsidP="002327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Méthode participative</w:t>
      </w:r>
    </w:p>
    <w:p w:rsidR="00232722" w:rsidRPr="00232722" w:rsidRDefault="00232722" w:rsidP="002327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Études de cas cadastraux</w:t>
      </w:r>
    </w:p>
    <w:p w:rsidR="00232722" w:rsidRPr="00232722" w:rsidRDefault="00232722" w:rsidP="002327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Simulations de procédures</w:t>
      </w:r>
    </w:p>
    <w:p w:rsidR="00232722" w:rsidRPr="00232722" w:rsidRDefault="00232722" w:rsidP="002327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 de documents réels (avis, plans, décisions)</w:t>
      </w:r>
    </w:p>
    <w:p w:rsidR="00232722" w:rsidRPr="00232722" w:rsidRDefault="00232722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3" style="width:0;height:1.5pt" o:hralign="center" o:hrstd="t" o:hr="t" fillcolor="#a0a0a0" stroked="f"/>
        </w:pic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MODALITÉS D’ÉVALUATION</w:t>
      </w:r>
    </w:p>
    <w:p w:rsidR="00232722" w:rsidRPr="00232722" w:rsidRDefault="00232722" w:rsidP="002327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Épreuve écrite (théorie + cas pratique)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– coefficient 2</w:t>
      </w:r>
    </w:p>
    <w:p w:rsidR="00232722" w:rsidRPr="00232722" w:rsidRDefault="00232722" w:rsidP="002327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Évaluation de la capacité à :</w:t>
      </w:r>
    </w:p>
    <w:p w:rsidR="00232722" w:rsidRPr="00232722" w:rsidRDefault="00232722" w:rsidP="0023272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qualifier</w:t>
      </w:r>
      <w:proofErr w:type="gramEnd"/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contentieux ;</w:t>
      </w:r>
    </w:p>
    <w:p w:rsidR="00232722" w:rsidRPr="00232722" w:rsidRDefault="00232722" w:rsidP="0023272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sécuriser</w:t>
      </w:r>
      <w:proofErr w:type="gramEnd"/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juridiquement une décision ;</w:t>
      </w:r>
    </w:p>
    <w:p w:rsidR="00232722" w:rsidRPr="00232722" w:rsidRDefault="00232722" w:rsidP="0023272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protéger</w:t>
      </w:r>
      <w:proofErr w:type="gramEnd"/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intérêts fiscaux des collectivités.</w:t>
      </w:r>
    </w:p>
    <w:p w:rsidR="00232722" w:rsidRPr="00232722" w:rsidRDefault="00232722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4" style="width:0;height:1.5pt" o:hralign="center" o:hrstd="t" o:hr="t" fillcolor="#a0a0a0" stroked="f"/>
        </w:pic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32722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🔎</w:t>
      </w:r>
      <w:r w:rsidRPr="0023272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Valeur ajoutée de ce plan</w:t>
      </w:r>
    </w:p>
    <w:p w:rsidR="00232722" w:rsidRPr="00232722" w:rsidRDefault="00232722" w:rsidP="002327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Aligné </w:t>
      </w:r>
      <w:r w:rsidRPr="00232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IFFD – OTR – LPF</w:t>
      </w:r>
    </w:p>
    <w:p w:rsidR="00232722" w:rsidRPr="00232722" w:rsidRDefault="00232722" w:rsidP="002327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Fortement </w:t>
      </w:r>
      <w:r w:rsidRPr="00232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orienté métier Cadastre</w:t>
      </w:r>
    </w:p>
    <w:p w:rsidR="00232722" w:rsidRPr="00232722" w:rsidRDefault="00232722" w:rsidP="002327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Axé sur la </w:t>
      </w:r>
      <w:r w:rsidRPr="00232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sécurisation des recettes locales</w:t>
      </w:r>
    </w:p>
    <w:p w:rsidR="00232722" w:rsidRPr="00232722" w:rsidRDefault="00232722" w:rsidP="002327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Adapté à un </w:t>
      </w:r>
      <w:r w:rsidRPr="00232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niveau Master professionnel</w:t>
      </w:r>
    </w:p>
    <w:p w:rsidR="00232722" w:rsidRPr="00232722" w:rsidRDefault="00232722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5" style="width:0;height:1.5pt" o:hralign="center" o:hrstd="t" o:hr="t" fillcolor="#a0a0a0" stroked="f"/>
        </w:pict>
      </w:r>
    </w:p>
    <w:p w:rsidR="00232722" w:rsidRPr="00232722" w:rsidRDefault="00232722" w:rsidP="0023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232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Souhaitez-vous maintenant :</w:t>
      </w:r>
    </w:p>
    <w:p w:rsidR="00232722" w:rsidRPr="00232722" w:rsidRDefault="00232722" w:rsidP="002327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un</w:t>
      </w:r>
      <w:proofErr w:type="gramEnd"/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232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syllabus détaillé séance par séance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?</w:t>
      </w:r>
    </w:p>
    <w:p w:rsidR="00232722" w:rsidRPr="00232722" w:rsidRDefault="00232722" w:rsidP="002327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des</w:t>
      </w:r>
      <w:proofErr w:type="gramEnd"/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232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objectifs pédagogiques opérationnels par séance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?</w:t>
      </w:r>
    </w:p>
    <w:p w:rsidR="00232722" w:rsidRPr="00232722" w:rsidRDefault="00232722" w:rsidP="002327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un</w:t>
      </w:r>
      <w:proofErr w:type="gramEnd"/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232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support de cours rédigé (Word, ~20–25 pages)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?</w:t>
      </w:r>
    </w:p>
    <w:p w:rsidR="00232722" w:rsidRPr="00232722" w:rsidRDefault="00232722" w:rsidP="002327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des</w:t>
      </w:r>
      <w:proofErr w:type="gramEnd"/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232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cas pratiques corrigés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spécifiques aux taxes foncières togolaises ?</w:t>
      </w:r>
    </w:p>
    <w:p w:rsidR="00232722" w:rsidRPr="00232722" w:rsidRDefault="00232722" w:rsidP="0023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Je peux développer chacun de ces volets.</w:t>
      </w:r>
    </w:p>
    <w:p w:rsidR="00232722" w:rsidRPr="00232722" w:rsidRDefault="00232722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Structure le plan en chapitres et sections qu'on va utiliser pour le développement approfondie et détaillée du support de cours</w:t>
      </w:r>
    </w:p>
    <w:p w:rsidR="00232722" w:rsidRPr="00232722" w:rsidRDefault="00232722" w:rsidP="0023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Voici une </w:t>
      </w:r>
      <w:r w:rsidRPr="00232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structure académique complète et robuste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organisée en </w:t>
      </w:r>
      <w:r w:rsidRPr="00232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chapitres et sections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conçue pour servir de </w:t>
      </w:r>
      <w:r w:rsidRPr="00232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charpente définitive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 </w:t>
      </w:r>
      <w:r w:rsidRPr="00232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développement approfondi et détaillé du support de cours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(niveau </w:t>
      </w:r>
      <w:r w:rsidRPr="00232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Master Cadastre – IFFD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, 21h).</w:t>
      </w:r>
    </w:p>
    <w:p w:rsidR="00232722" w:rsidRPr="00232722" w:rsidRDefault="00232722" w:rsidP="00232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structuration est :</w:t>
      </w:r>
    </w:p>
    <w:p w:rsidR="00232722" w:rsidRPr="00232722" w:rsidRDefault="00232722" w:rsidP="002327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conforme</w:t>
      </w:r>
      <w:proofErr w:type="gramEnd"/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la </w:t>
      </w:r>
      <w:r w:rsidRPr="00232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logique du contentieux fiscal togolais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(CGI / LPF) ;</w:t>
      </w:r>
    </w:p>
    <w:p w:rsidR="00232722" w:rsidRPr="00232722" w:rsidRDefault="00232722" w:rsidP="002327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adaptée</w:t>
      </w:r>
      <w:proofErr w:type="gramEnd"/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un </w:t>
      </w:r>
      <w:r w:rsidRPr="00232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public de cadres supérieurs du Cadastre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232722" w:rsidRPr="00232722" w:rsidRDefault="00232722" w:rsidP="002327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directement</w:t>
      </w:r>
      <w:proofErr w:type="gramEnd"/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exploitable pour rédiger un </w:t>
      </w:r>
      <w:r w:rsidRPr="0023272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support de cours de 20–30 pages</w:t>
      </w: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232722" w:rsidRPr="00232722" w:rsidRDefault="00232722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6" style="width:0;height:1.5pt" o:hralign="center" o:hrstd="t" o:hr="t" fillcolor="#a0a0a0" stroked="f"/>
        </w:pic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CONTENTIEUX DES TAXES FONCIÈRES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MASTER CADASTRE – IFFD</w:t>
      </w:r>
    </w:p>
    <w:p w:rsidR="00232722" w:rsidRPr="00232722" w:rsidRDefault="00232722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7" style="width:0;height:1.5pt" o:hralign="center" o:hrstd="t" o:hr="t" fillcolor="#a0a0a0" stroked="f"/>
        </w:pic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INTRODUCTION GÉNÉRALE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1 – Définition et nature juridique du contentieux des taxes foncières</w:t>
      </w:r>
    </w:p>
    <w:p w:rsidR="00232722" w:rsidRPr="00232722" w:rsidRDefault="00232722" w:rsidP="002327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Notion de contentieux fiscal</w:t>
      </w:r>
    </w:p>
    <w:p w:rsidR="00232722" w:rsidRPr="00232722" w:rsidRDefault="00232722" w:rsidP="002327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Spécificité du contentieux foncier</w:t>
      </w:r>
    </w:p>
    <w:p w:rsidR="00232722" w:rsidRPr="00232722" w:rsidRDefault="00232722" w:rsidP="002327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Impôt foncier comme impôt réel, local et patrimonial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2 – Enjeux du contentieux des taxes foncières</w:t>
      </w:r>
    </w:p>
    <w:p w:rsidR="00232722" w:rsidRPr="00232722" w:rsidRDefault="00232722" w:rsidP="002327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Enjeux budgétaires pour les collectivités territoriales</w:t>
      </w:r>
    </w:p>
    <w:p w:rsidR="00232722" w:rsidRPr="00232722" w:rsidRDefault="00232722" w:rsidP="002327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Enjeux sociaux et fonciers</w:t>
      </w:r>
    </w:p>
    <w:p w:rsidR="00232722" w:rsidRPr="00232722" w:rsidRDefault="00232722" w:rsidP="002327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Enjeux juridiques et de sécurité fiscale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3 – Rôle stratégique du Cadastre dans le contentieux foncier</w:t>
      </w:r>
    </w:p>
    <w:p w:rsidR="00232722" w:rsidRPr="00232722" w:rsidRDefault="00232722" w:rsidP="002327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Le Cadastre comme base de l’assiette</w:t>
      </w:r>
    </w:p>
    <w:p w:rsidR="00232722" w:rsidRPr="00232722" w:rsidRDefault="00232722" w:rsidP="002327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Le Cadastre comme acteur de prévention du contentieux</w:t>
      </w:r>
    </w:p>
    <w:p w:rsidR="00232722" w:rsidRPr="00232722" w:rsidRDefault="00232722" w:rsidP="002327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Responsabilité technique et juridique du service cadastral</w:t>
      </w:r>
    </w:p>
    <w:p w:rsidR="00232722" w:rsidRPr="00232722" w:rsidRDefault="00232722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8" style="width:0;height:1.5pt" o:hralign="center" o:hrstd="t" o:hr="t" fillcolor="#a0a0a0" stroked="f"/>
        </w:pic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CHAPITRE I : CADRE JURIDIQUE ET INSTITUTIONNEL DU CONTENTIEUX DES TAXES FONCIÈRES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1 – Les sources juridiques du contentieux foncier</w:t>
      </w:r>
    </w:p>
    <w:p w:rsidR="00232722" w:rsidRPr="00232722" w:rsidRDefault="00232722" w:rsidP="002327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Le Code Général des Impôts</w:t>
      </w:r>
    </w:p>
    <w:p w:rsidR="00232722" w:rsidRPr="00232722" w:rsidRDefault="00232722" w:rsidP="002327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Le Livre des Procédures Fiscales</w:t>
      </w:r>
    </w:p>
    <w:p w:rsidR="00232722" w:rsidRPr="00232722" w:rsidRDefault="00232722" w:rsidP="002327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Les lois de décentralisation et la fiscalité locale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2 – Les acteurs institutionnels du contentieux foncier</w:t>
      </w:r>
    </w:p>
    <w:p w:rsidR="00232722" w:rsidRPr="00232722" w:rsidRDefault="00232722" w:rsidP="002327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Administration fiscale</w:t>
      </w:r>
    </w:p>
    <w:p w:rsidR="00232722" w:rsidRPr="00232722" w:rsidRDefault="00232722" w:rsidP="002327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Services du Cadastre</w:t>
      </w:r>
    </w:p>
    <w:p w:rsidR="00232722" w:rsidRPr="00232722" w:rsidRDefault="00232722" w:rsidP="002327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Comptables publics</w:t>
      </w:r>
    </w:p>
    <w:p w:rsidR="00232722" w:rsidRPr="00232722" w:rsidRDefault="00232722" w:rsidP="002327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Collectivités territoriales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3 – Organisation du contentieux foncier au sein de l’OTR</w:t>
      </w:r>
    </w:p>
    <w:p w:rsidR="00232722" w:rsidRPr="00232722" w:rsidRDefault="00232722" w:rsidP="0023272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Compétences des services</w:t>
      </w:r>
    </w:p>
    <w:p w:rsidR="00232722" w:rsidRPr="00232722" w:rsidRDefault="00232722" w:rsidP="0023272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Circuits de traitement des réclamations</w:t>
      </w:r>
    </w:p>
    <w:p w:rsidR="00232722" w:rsidRPr="00232722" w:rsidRDefault="00232722" w:rsidP="0023272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Coordination Cadastre – Impôts – Recouvrement</w:t>
      </w:r>
    </w:p>
    <w:p w:rsidR="00232722" w:rsidRPr="00232722" w:rsidRDefault="00232722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9" style="width:0;height:1.5pt" o:hralign="center" o:hrstd="t" o:hr="t" fillcolor="#a0a0a0" stroked="f"/>
        </w:pic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CHAPITRE II : TYPOLOGIE DU CONTENTIEUX DES TAXES FONCIÈRES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1 – Le contentieux de l’assiette des taxes foncières</w:t>
      </w:r>
    </w:p>
    <w:p w:rsidR="00232722" w:rsidRPr="00232722" w:rsidRDefault="00232722" w:rsidP="0023272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Notion et objet</w:t>
      </w:r>
    </w:p>
    <w:p w:rsidR="00232722" w:rsidRPr="00232722" w:rsidRDefault="00232722" w:rsidP="0023272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Contestation de la base imposable</w:t>
      </w:r>
    </w:p>
    <w:p w:rsidR="00232722" w:rsidRPr="00232722" w:rsidRDefault="00232722" w:rsidP="0023272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Contestation du redevable</w:t>
      </w:r>
    </w:p>
    <w:p w:rsidR="00232722" w:rsidRPr="00232722" w:rsidRDefault="00232722" w:rsidP="0023272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Contestation des exonérations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2 – Le contentieux du recouvrement</w:t>
      </w:r>
    </w:p>
    <w:p w:rsidR="00232722" w:rsidRPr="00232722" w:rsidRDefault="00232722" w:rsidP="0023272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Notion et objet</w:t>
      </w:r>
    </w:p>
    <w:p w:rsidR="00232722" w:rsidRPr="00232722" w:rsidRDefault="00232722" w:rsidP="0023272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Contestation des actes de poursuite</w:t>
      </w:r>
    </w:p>
    <w:p w:rsidR="00232722" w:rsidRPr="00232722" w:rsidRDefault="00232722" w:rsidP="0023272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Prescription et extinction de la dette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3 – Le contentieux technique cadastral</w:t>
      </w:r>
    </w:p>
    <w:p w:rsidR="00232722" w:rsidRPr="00232722" w:rsidRDefault="00232722" w:rsidP="0023272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Erreurs de consistance des immeubles</w:t>
      </w:r>
    </w:p>
    <w:p w:rsidR="00232722" w:rsidRPr="00232722" w:rsidRDefault="00232722" w:rsidP="0023272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Erreurs de surface, d’usage ou de catégorie</w:t>
      </w:r>
    </w:p>
    <w:p w:rsidR="00232722" w:rsidRPr="00232722" w:rsidRDefault="00232722" w:rsidP="0023272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Litiges liés aux données cadastrales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4 – Distinction entre contentieux, gracieux et procédures d’office</w:t>
      </w:r>
    </w:p>
    <w:p w:rsidR="00232722" w:rsidRPr="00232722" w:rsidRDefault="00232722" w:rsidP="0023272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Critères juridiques de distinction</w:t>
      </w:r>
    </w:p>
    <w:p w:rsidR="00232722" w:rsidRPr="00232722" w:rsidRDefault="00232722" w:rsidP="0023272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Conséquences procédurales</w:t>
      </w:r>
    </w:p>
    <w:p w:rsidR="00232722" w:rsidRPr="00232722" w:rsidRDefault="00232722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0" style="width:0;height:1.5pt" o:hralign="center" o:hrstd="t" o:hr="t" fillcolor="#a0a0a0" stroked="f"/>
        </w:pic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CHAPITRE III : LA PROCÉDURE CONTENTIEUSE (CONTENTIEUX DE DROIT)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1 – Le principe du préalable administratif</w:t>
      </w:r>
    </w:p>
    <w:p w:rsidR="00232722" w:rsidRPr="00232722" w:rsidRDefault="00232722" w:rsidP="0023272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Fondement juridique</w:t>
      </w:r>
    </w:p>
    <w:p w:rsidR="00232722" w:rsidRPr="00232722" w:rsidRDefault="00232722" w:rsidP="0023272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Portée et justification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2 – La réclamation contentieuse préalable</w:t>
      </w:r>
    </w:p>
    <w:p w:rsidR="00232722" w:rsidRPr="00232722" w:rsidRDefault="00232722" w:rsidP="0023272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Conditions de délai</w:t>
      </w:r>
    </w:p>
    <w:p w:rsidR="00232722" w:rsidRPr="00232722" w:rsidRDefault="00232722" w:rsidP="0023272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Conditions de forme</w:t>
      </w:r>
    </w:p>
    <w:p w:rsidR="00232722" w:rsidRPr="00232722" w:rsidRDefault="00232722" w:rsidP="0023272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Qualité du réclamant</w:t>
      </w:r>
    </w:p>
    <w:p w:rsidR="00232722" w:rsidRPr="00232722" w:rsidRDefault="00232722" w:rsidP="0023272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Effets juridiques de la réclamation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3 – L’instruction de la réclamation en la forme</w:t>
      </w:r>
    </w:p>
    <w:p w:rsidR="00232722" w:rsidRPr="00232722" w:rsidRDefault="00232722" w:rsidP="0023272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Vérification de la recevabilité</w:t>
      </w:r>
    </w:p>
    <w:p w:rsidR="00232722" w:rsidRPr="00232722" w:rsidRDefault="00232722" w:rsidP="0023272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Demande de régularisation</w:t>
      </w:r>
    </w:p>
    <w:p w:rsidR="00232722" w:rsidRPr="00232722" w:rsidRDefault="00232722" w:rsidP="0023272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Irrecevabilité et rejet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4 – L’instruction de la réclamation au fond</w:t>
      </w:r>
    </w:p>
    <w:p w:rsidR="00232722" w:rsidRPr="00232722" w:rsidRDefault="00232722" w:rsidP="002327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Vérification juridique</w:t>
      </w:r>
    </w:p>
    <w:p w:rsidR="00232722" w:rsidRPr="00232722" w:rsidRDefault="00232722" w:rsidP="002327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Vérification technique cadastrale</w:t>
      </w:r>
    </w:p>
    <w:p w:rsidR="00232722" w:rsidRPr="00232722" w:rsidRDefault="00232722" w:rsidP="002327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Enquêtes, visites et contrôles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5 – La décision administrative</w:t>
      </w:r>
    </w:p>
    <w:p w:rsidR="00232722" w:rsidRPr="00232722" w:rsidRDefault="00232722" w:rsidP="0023272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Admission totale</w:t>
      </w:r>
    </w:p>
    <w:p w:rsidR="00232722" w:rsidRPr="00232722" w:rsidRDefault="00232722" w:rsidP="0023272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Admission partielle</w:t>
      </w:r>
    </w:p>
    <w:p w:rsidR="00232722" w:rsidRPr="00232722" w:rsidRDefault="00232722" w:rsidP="0023272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Rejet</w:t>
      </w:r>
    </w:p>
    <w:p w:rsidR="00232722" w:rsidRPr="00232722" w:rsidRDefault="00232722" w:rsidP="0023272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Obligation de motivation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Section 6 – Le sursis de paiement</w:t>
      </w:r>
    </w:p>
    <w:p w:rsidR="00232722" w:rsidRPr="00232722" w:rsidRDefault="00232722" w:rsidP="0023272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Principe</w:t>
      </w:r>
    </w:p>
    <w:p w:rsidR="00232722" w:rsidRPr="00232722" w:rsidRDefault="00232722" w:rsidP="0023272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Conditions</w:t>
      </w:r>
    </w:p>
    <w:p w:rsidR="00232722" w:rsidRPr="00232722" w:rsidRDefault="00232722" w:rsidP="0023272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Garanties exigées</w:t>
      </w:r>
    </w:p>
    <w:p w:rsidR="00232722" w:rsidRPr="00232722" w:rsidRDefault="00232722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1" style="width:0;height:1.5pt" o:hralign="center" o:hrstd="t" o:hr="t" fillcolor="#a0a0a0" stroked="f"/>
        </w:pic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CHAPITRE IV : LA PROCÉDURE GRACIEUSE EN MATIÈRE DE TAXES FONCIÈRES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1 – Notion et fondement de la procédure gracieuse</w:t>
      </w:r>
    </w:p>
    <w:p w:rsidR="00232722" w:rsidRPr="00232722" w:rsidRDefault="00232722" w:rsidP="0023272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Nature juridique</w:t>
      </w:r>
    </w:p>
    <w:p w:rsidR="00232722" w:rsidRPr="00232722" w:rsidRDefault="00232722" w:rsidP="0023272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Différence avec le contentieux de droit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2 – Les demandes gracieuses</w:t>
      </w:r>
    </w:p>
    <w:p w:rsidR="00232722" w:rsidRPr="00232722" w:rsidRDefault="00232722" w:rsidP="0023272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Remise gracieuse</w:t>
      </w:r>
    </w:p>
    <w:p w:rsidR="00232722" w:rsidRPr="00232722" w:rsidRDefault="00232722" w:rsidP="0023272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Modération</w:t>
      </w:r>
    </w:p>
    <w:p w:rsidR="00232722" w:rsidRPr="00232722" w:rsidRDefault="00232722" w:rsidP="0023272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Échelonnement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3 – Conditions d’octroi des mesures gracieuses</w:t>
      </w:r>
    </w:p>
    <w:p w:rsidR="00232722" w:rsidRPr="00232722" w:rsidRDefault="00232722" w:rsidP="0023272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Appréciation de la situation de fortune</w:t>
      </w:r>
    </w:p>
    <w:p w:rsidR="00232722" w:rsidRPr="00232722" w:rsidRDefault="00232722" w:rsidP="0023272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Comportement fiscal du redevable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4 – Instruction et décision en matière gracieuse</w:t>
      </w:r>
    </w:p>
    <w:p w:rsidR="00232722" w:rsidRPr="00232722" w:rsidRDefault="00232722" w:rsidP="0023272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Pouvoir discrétionnaire de l’administration</w:t>
      </w:r>
    </w:p>
    <w:p w:rsidR="00232722" w:rsidRPr="00232722" w:rsidRDefault="00232722" w:rsidP="0023272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Limites juridiques</w:t>
      </w:r>
    </w:p>
    <w:p w:rsidR="00232722" w:rsidRPr="00232722" w:rsidRDefault="00232722" w:rsidP="0023272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Absence de droit au recours</w:t>
      </w:r>
    </w:p>
    <w:p w:rsidR="00232722" w:rsidRPr="00232722" w:rsidRDefault="00232722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2" style="width:0;height:1.5pt" o:hralign="center" o:hrstd="t" o:hr="t" fillcolor="#a0a0a0" stroked="f"/>
        </w:pic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CHAPITRE V : LES DÉGRÈVEMENTS ET REMISES D’OFFICE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1 – Notion et fondement juridique</w:t>
      </w:r>
    </w:p>
    <w:p w:rsidR="00232722" w:rsidRPr="00232722" w:rsidRDefault="00232722" w:rsidP="0023272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Définition</w:t>
      </w:r>
    </w:p>
    <w:p w:rsidR="00232722" w:rsidRPr="00232722" w:rsidRDefault="00232722" w:rsidP="0023272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Justification administrative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Section 2 – Cas d’application en matière foncière</w:t>
      </w:r>
    </w:p>
    <w:p w:rsidR="00232722" w:rsidRPr="00232722" w:rsidRDefault="00232722" w:rsidP="0023272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Erreurs matérielles</w:t>
      </w:r>
    </w:p>
    <w:p w:rsidR="00232722" w:rsidRPr="00232722" w:rsidRDefault="00232722" w:rsidP="0023272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Erreurs cadastrales manifestes</w:t>
      </w:r>
    </w:p>
    <w:p w:rsidR="00232722" w:rsidRPr="00232722" w:rsidRDefault="00232722" w:rsidP="0023272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Révisions générales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3 – Rôle proactif du service du Cadastre</w:t>
      </w:r>
    </w:p>
    <w:p w:rsidR="00232722" w:rsidRPr="00232722" w:rsidRDefault="00232722" w:rsidP="0023272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Détection des erreurs</w:t>
      </w:r>
    </w:p>
    <w:p w:rsidR="00232722" w:rsidRPr="00232722" w:rsidRDefault="00232722" w:rsidP="0023272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Sécurisation des bases fiscales</w:t>
      </w:r>
    </w:p>
    <w:p w:rsidR="00232722" w:rsidRPr="00232722" w:rsidRDefault="00232722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3" style="width:0;height:1.5pt" o:hralign="center" o:hrstd="t" o:hr="t" fillcolor="#a0a0a0" stroked="f"/>
        </w:pic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CHAPITRE VI : ORDONNANCEMENT, RESTITUTION ET EXÉCUTION DES DÉCISIONS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1 – L’ordonnancement des dégrèvements</w:t>
      </w:r>
    </w:p>
    <w:p w:rsidR="00232722" w:rsidRPr="00232722" w:rsidRDefault="00232722" w:rsidP="0023272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Procédure administrative</w:t>
      </w:r>
    </w:p>
    <w:p w:rsidR="00232722" w:rsidRPr="00232722" w:rsidRDefault="00232722" w:rsidP="0023272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Circuit de validation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2 – La restitution des sommes indûment perçues</w:t>
      </w:r>
    </w:p>
    <w:p w:rsidR="00232722" w:rsidRPr="00232722" w:rsidRDefault="00232722" w:rsidP="0023272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Conditions</w:t>
      </w:r>
    </w:p>
    <w:p w:rsidR="00232722" w:rsidRPr="00232722" w:rsidRDefault="00232722" w:rsidP="0023272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Modalités</w:t>
      </w:r>
    </w:p>
    <w:p w:rsidR="00232722" w:rsidRPr="00232722" w:rsidRDefault="00232722" w:rsidP="0023272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Délais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3 – Responsabilité du comptable public</w:t>
      </w:r>
    </w:p>
    <w:p w:rsidR="00232722" w:rsidRPr="00232722" w:rsidRDefault="00232722" w:rsidP="0023272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Exécution des décisions</w:t>
      </w:r>
    </w:p>
    <w:p w:rsidR="00232722" w:rsidRPr="00232722" w:rsidRDefault="00232722" w:rsidP="0023272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Sécurité des finances publiques</w:t>
      </w:r>
    </w:p>
    <w:p w:rsidR="00232722" w:rsidRPr="00232722" w:rsidRDefault="00232722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4" style="width:0;height:1.5pt" o:hralign="center" o:hrstd="t" o:hr="t" fillcolor="#a0a0a0" stroked="f"/>
        </w:pic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CHAPITRE VII : LES VOIES DE RECOURS EN MATIÈRE DE TAXES FONCIÈRES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1 – Les recours contre les décisions contentieuses</w:t>
      </w:r>
    </w:p>
    <w:p w:rsidR="00232722" w:rsidRPr="00232722" w:rsidRDefault="00232722" w:rsidP="0023272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Recours juridictionnel</w:t>
      </w:r>
    </w:p>
    <w:p w:rsidR="00232722" w:rsidRPr="00232722" w:rsidRDefault="00232722" w:rsidP="0023272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Délais et conditions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Section 2 – Le contentieux juridictionnel du recouvrement</w:t>
      </w:r>
    </w:p>
    <w:p w:rsidR="00232722" w:rsidRPr="00232722" w:rsidRDefault="00232722" w:rsidP="0023272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Oppositions à poursuite</w:t>
      </w:r>
    </w:p>
    <w:p w:rsidR="00232722" w:rsidRPr="00232722" w:rsidRDefault="00232722" w:rsidP="0023272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Compétence juridictionnelle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3 – Portée et limites des recours</w:t>
      </w:r>
    </w:p>
    <w:p w:rsidR="00232722" w:rsidRPr="00232722" w:rsidRDefault="00232722" w:rsidP="0023272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Sécurité juridique</w:t>
      </w:r>
    </w:p>
    <w:p w:rsidR="00232722" w:rsidRPr="00232722" w:rsidRDefault="00232722" w:rsidP="0023272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Autorité de la chose jugée</w:t>
      </w:r>
    </w:p>
    <w:p w:rsidR="00232722" w:rsidRPr="00232722" w:rsidRDefault="00232722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5" style="width:0;height:1.5pt" o:hralign="center" o:hrstd="t" o:hr="t" fillcolor="#a0a0a0" stroked="f"/>
        </w:pic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CHAPITRE VIII : ÉTUDES DE CAS ET APPLICATIONS PRATIQUES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1 – Étude de cas de contentieux de l’assiette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2 – Étude de cas de contentieux du recouvrement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3 – Étude de cas de procédure gracieuse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4 – Étude de cas de dégrèvement d’office</w: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Section 5 – Simulation complète de traitement d’un dossier foncier</w:t>
      </w:r>
    </w:p>
    <w:p w:rsidR="00232722" w:rsidRPr="00232722" w:rsidRDefault="00232722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6" style="width:0;height:1.5pt" o:hralign="center" o:hrstd="t" o:hr="t" fillcolor="#a0a0a0" stroked="f"/>
        </w:pict>
      </w:r>
    </w:p>
    <w:p w:rsidR="00232722" w:rsidRPr="00232722" w:rsidRDefault="00232722" w:rsidP="002327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3272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CONCLUSION GÉNÉRALE</w:t>
      </w:r>
    </w:p>
    <w:p w:rsidR="00232722" w:rsidRPr="00232722" w:rsidRDefault="00232722" w:rsidP="0023272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Apports du contentieux foncier à la justice fiscale</w:t>
      </w:r>
    </w:p>
    <w:p w:rsidR="00232722" w:rsidRPr="00232722" w:rsidRDefault="00232722" w:rsidP="0023272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Rôle central du Cadastre dans la sécurisation des recettes locales</w:t>
      </w:r>
    </w:p>
    <w:p w:rsidR="00232722" w:rsidRPr="00232722" w:rsidRDefault="00232722" w:rsidP="0023272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t>Perspectives d’amélioration du contentieux des taxes foncières</w:t>
      </w:r>
    </w:p>
    <w:p w:rsidR="00232722" w:rsidRPr="00232722" w:rsidRDefault="00232722" w:rsidP="00232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32722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7" style="width:0;height:1.5pt" o:hralign="center" o:hrstd="t" o:hr="t" fillcolor="#a0a0a0" stroked="f"/>
        </w:pict>
      </w:r>
    </w:p>
    <w:p w:rsidR="00A63E0D" w:rsidRDefault="00232722">
      <w:bookmarkStart w:id="0" w:name="_GoBack"/>
      <w:bookmarkEnd w:id="0"/>
    </w:p>
    <w:sectPr w:rsidR="00A63E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20D47"/>
    <w:multiLevelType w:val="multilevel"/>
    <w:tmpl w:val="1886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66127"/>
    <w:multiLevelType w:val="multilevel"/>
    <w:tmpl w:val="E4FE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67A90"/>
    <w:multiLevelType w:val="multilevel"/>
    <w:tmpl w:val="4E60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9475A"/>
    <w:multiLevelType w:val="multilevel"/>
    <w:tmpl w:val="24BA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268FB"/>
    <w:multiLevelType w:val="multilevel"/>
    <w:tmpl w:val="6204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C783F"/>
    <w:multiLevelType w:val="multilevel"/>
    <w:tmpl w:val="963C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26850"/>
    <w:multiLevelType w:val="multilevel"/>
    <w:tmpl w:val="39B4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B5D8C"/>
    <w:multiLevelType w:val="multilevel"/>
    <w:tmpl w:val="3ACE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30CBE"/>
    <w:multiLevelType w:val="multilevel"/>
    <w:tmpl w:val="2C7C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944703"/>
    <w:multiLevelType w:val="multilevel"/>
    <w:tmpl w:val="1A04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E41B94"/>
    <w:multiLevelType w:val="multilevel"/>
    <w:tmpl w:val="4EE4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464768"/>
    <w:multiLevelType w:val="multilevel"/>
    <w:tmpl w:val="2984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795A7E"/>
    <w:multiLevelType w:val="multilevel"/>
    <w:tmpl w:val="955A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06D21"/>
    <w:multiLevelType w:val="multilevel"/>
    <w:tmpl w:val="B5D2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39009F"/>
    <w:multiLevelType w:val="multilevel"/>
    <w:tmpl w:val="00EA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6E6FED"/>
    <w:multiLevelType w:val="multilevel"/>
    <w:tmpl w:val="4C4A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161103"/>
    <w:multiLevelType w:val="multilevel"/>
    <w:tmpl w:val="A23C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A62D7D"/>
    <w:multiLevelType w:val="multilevel"/>
    <w:tmpl w:val="A9F6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C25230"/>
    <w:multiLevelType w:val="multilevel"/>
    <w:tmpl w:val="78FE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556931"/>
    <w:multiLevelType w:val="multilevel"/>
    <w:tmpl w:val="7336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A0416E"/>
    <w:multiLevelType w:val="multilevel"/>
    <w:tmpl w:val="C5BA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AF7B15"/>
    <w:multiLevelType w:val="multilevel"/>
    <w:tmpl w:val="2C84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F11062"/>
    <w:multiLevelType w:val="multilevel"/>
    <w:tmpl w:val="5E92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2256AD"/>
    <w:multiLevelType w:val="multilevel"/>
    <w:tmpl w:val="C152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ED5A72"/>
    <w:multiLevelType w:val="multilevel"/>
    <w:tmpl w:val="3926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7C7ACF"/>
    <w:multiLevelType w:val="multilevel"/>
    <w:tmpl w:val="4E86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191348"/>
    <w:multiLevelType w:val="multilevel"/>
    <w:tmpl w:val="BF0E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14275A"/>
    <w:multiLevelType w:val="multilevel"/>
    <w:tmpl w:val="CB2E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573BAE"/>
    <w:multiLevelType w:val="multilevel"/>
    <w:tmpl w:val="9952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2F7C52"/>
    <w:multiLevelType w:val="multilevel"/>
    <w:tmpl w:val="4142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7310B1"/>
    <w:multiLevelType w:val="multilevel"/>
    <w:tmpl w:val="30B0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DB2D7B"/>
    <w:multiLevelType w:val="multilevel"/>
    <w:tmpl w:val="F6E6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630F08"/>
    <w:multiLevelType w:val="multilevel"/>
    <w:tmpl w:val="A1EA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717F7A"/>
    <w:multiLevelType w:val="multilevel"/>
    <w:tmpl w:val="6A68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C36703"/>
    <w:multiLevelType w:val="multilevel"/>
    <w:tmpl w:val="343E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276079"/>
    <w:multiLevelType w:val="multilevel"/>
    <w:tmpl w:val="A708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C02365"/>
    <w:multiLevelType w:val="multilevel"/>
    <w:tmpl w:val="14CE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787A97"/>
    <w:multiLevelType w:val="multilevel"/>
    <w:tmpl w:val="8EE0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7A295C"/>
    <w:multiLevelType w:val="multilevel"/>
    <w:tmpl w:val="C4A2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B5037A"/>
    <w:multiLevelType w:val="multilevel"/>
    <w:tmpl w:val="07C6A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4BC43C8"/>
    <w:multiLevelType w:val="multilevel"/>
    <w:tmpl w:val="3F1A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D72583"/>
    <w:multiLevelType w:val="multilevel"/>
    <w:tmpl w:val="755A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446610"/>
    <w:multiLevelType w:val="multilevel"/>
    <w:tmpl w:val="A2E8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7822CF"/>
    <w:multiLevelType w:val="multilevel"/>
    <w:tmpl w:val="20F4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17090F"/>
    <w:multiLevelType w:val="multilevel"/>
    <w:tmpl w:val="5758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3B250B"/>
    <w:multiLevelType w:val="multilevel"/>
    <w:tmpl w:val="88C8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4C1B70"/>
    <w:multiLevelType w:val="multilevel"/>
    <w:tmpl w:val="87CC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C835FE"/>
    <w:multiLevelType w:val="multilevel"/>
    <w:tmpl w:val="0A9C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8D2E86"/>
    <w:multiLevelType w:val="multilevel"/>
    <w:tmpl w:val="F9B6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324946"/>
    <w:multiLevelType w:val="multilevel"/>
    <w:tmpl w:val="93B0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8"/>
  </w:num>
  <w:num w:numId="2">
    <w:abstractNumId w:val="0"/>
  </w:num>
  <w:num w:numId="3">
    <w:abstractNumId w:val="49"/>
  </w:num>
  <w:num w:numId="4">
    <w:abstractNumId w:val="22"/>
  </w:num>
  <w:num w:numId="5">
    <w:abstractNumId w:val="26"/>
  </w:num>
  <w:num w:numId="6">
    <w:abstractNumId w:val="48"/>
  </w:num>
  <w:num w:numId="7">
    <w:abstractNumId w:val="6"/>
  </w:num>
  <w:num w:numId="8">
    <w:abstractNumId w:val="19"/>
  </w:num>
  <w:num w:numId="9">
    <w:abstractNumId w:val="20"/>
  </w:num>
  <w:num w:numId="10">
    <w:abstractNumId w:val="21"/>
  </w:num>
  <w:num w:numId="11">
    <w:abstractNumId w:val="46"/>
  </w:num>
  <w:num w:numId="12">
    <w:abstractNumId w:val="42"/>
  </w:num>
  <w:num w:numId="13">
    <w:abstractNumId w:val="30"/>
  </w:num>
  <w:num w:numId="14">
    <w:abstractNumId w:val="17"/>
  </w:num>
  <w:num w:numId="15">
    <w:abstractNumId w:val="25"/>
  </w:num>
  <w:num w:numId="16">
    <w:abstractNumId w:val="15"/>
  </w:num>
  <w:num w:numId="17">
    <w:abstractNumId w:val="34"/>
  </w:num>
  <w:num w:numId="18">
    <w:abstractNumId w:val="40"/>
  </w:num>
  <w:num w:numId="19">
    <w:abstractNumId w:val="39"/>
  </w:num>
  <w:num w:numId="20">
    <w:abstractNumId w:val="36"/>
  </w:num>
  <w:num w:numId="21">
    <w:abstractNumId w:val="5"/>
  </w:num>
  <w:num w:numId="22">
    <w:abstractNumId w:val="13"/>
  </w:num>
  <w:num w:numId="23">
    <w:abstractNumId w:val="14"/>
  </w:num>
  <w:num w:numId="24">
    <w:abstractNumId w:val="29"/>
  </w:num>
  <w:num w:numId="25">
    <w:abstractNumId w:val="10"/>
  </w:num>
  <w:num w:numId="26">
    <w:abstractNumId w:val="32"/>
  </w:num>
  <w:num w:numId="27">
    <w:abstractNumId w:val="28"/>
  </w:num>
  <w:num w:numId="28">
    <w:abstractNumId w:val="44"/>
  </w:num>
  <w:num w:numId="29">
    <w:abstractNumId w:val="9"/>
  </w:num>
  <w:num w:numId="30">
    <w:abstractNumId w:val="18"/>
  </w:num>
  <w:num w:numId="31">
    <w:abstractNumId w:val="23"/>
  </w:num>
  <w:num w:numId="32">
    <w:abstractNumId w:val="12"/>
  </w:num>
  <w:num w:numId="33">
    <w:abstractNumId w:val="33"/>
  </w:num>
  <w:num w:numId="34">
    <w:abstractNumId w:val="4"/>
  </w:num>
  <w:num w:numId="35">
    <w:abstractNumId w:val="7"/>
  </w:num>
  <w:num w:numId="36">
    <w:abstractNumId w:val="31"/>
  </w:num>
  <w:num w:numId="37">
    <w:abstractNumId w:val="1"/>
  </w:num>
  <w:num w:numId="38">
    <w:abstractNumId w:val="27"/>
  </w:num>
  <w:num w:numId="39">
    <w:abstractNumId w:val="2"/>
  </w:num>
  <w:num w:numId="40">
    <w:abstractNumId w:val="16"/>
  </w:num>
  <w:num w:numId="41">
    <w:abstractNumId w:val="11"/>
  </w:num>
  <w:num w:numId="42">
    <w:abstractNumId w:val="3"/>
  </w:num>
  <w:num w:numId="43">
    <w:abstractNumId w:val="45"/>
  </w:num>
  <w:num w:numId="44">
    <w:abstractNumId w:val="43"/>
  </w:num>
  <w:num w:numId="45">
    <w:abstractNumId w:val="47"/>
  </w:num>
  <w:num w:numId="46">
    <w:abstractNumId w:val="8"/>
  </w:num>
  <w:num w:numId="47">
    <w:abstractNumId w:val="37"/>
  </w:num>
  <w:num w:numId="48">
    <w:abstractNumId w:val="35"/>
  </w:num>
  <w:num w:numId="49">
    <w:abstractNumId w:val="24"/>
  </w:num>
  <w:num w:numId="50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722"/>
    <w:rsid w:val="00232722"/>
    <w:rsid w:val="0025559B"/>
    <w:rsid w:val="00E56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DDAA90-6B71-43F9-A18A-E13065F5B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89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33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9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63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87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104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0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6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87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77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86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1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4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59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034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88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64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78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397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35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87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73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33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06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487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1675</Words>
  <Characters>9216</Characters>
  <Application>Microsoft Office Word</Application>
  <DocSecurity>0</DocSecurity>
  <Lines>76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Dodema BITENIWE</dc:creator>
  <cp:keywords/>
  <dc:description/>
  <cp:lastModifiedBy>Dodema BITENIWE</cp:lastModifiedBy>
  <cp:revision>1</cp:revision>
  <dcterms:created xsi:type="dcterms:W3CDTF">2026-01-07T18:45:00Z</dcterms:created>
  <dcterms:modified xsi:type="dcterms:W3CDTF">2026-01-07T18:46:00Z</dcterms:modified>
</cp:coreProperties>
</file>