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7A297" w14:textId="77777777" w:rsidR="005E5248" w:rsidRDefault="00000000">
      <w:pPr>
        <w:ind w:left="284" w:right="674"/>
        <w:rPr>
          <w:b/>
          <w:sz w:val="16"/>
          <w:szCs w:val="16"/>
        </w:rPr>
      </w:pPr>
      <w:r>
        <w:rPr>
          <w:noProof/>
          <w:sz w:val="20"/>
          <w:szCs w:val="20"/>
        </w:rPr>
        <w:drawing>
          <wp:inline distT="0" distB="0" distL="0" distR="0" wp14:anchorId="3107BD45" wp14:editId="1D280C40">
            <wp:extent cx="1924050" cy="106680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E53228" w14:textId="77777777" w:rsidR="005E5248" w:rsidRDefault="00000000">
      <w:pPr>
        <w:ind w:left="284" w:right="674"/>
        <w:rPr>
          <w:b/>
          <w:color w:val="333333"/>
          <w:sz w:val="22"/>
          <w:szCs w:val="22"/>
        </w:rPr>
      </w:pPr>
      <w:r>
        <w:rPr>
          <w:b/>
          <w:color w:val="333333"/>
          <w:sz w:val="22"/>
          <w:szCs w:val="22"/>
        </w:rPr>
        <w:t>Institut de Formation Fiscale et Douanière</w:t>
      </w:r>
    </w:p>
    <w:p w14:paraId="44C1DDF5" w14:textId="77777777" w:rsidR="005E5248" w:rsidRDefault="005E5248">
      <w:pPr>
        <w:ind w:left="284" w:right="674"/>
        <w:rPr>
          <w:b/>
          <w:color w:val="333333"/>
          <w:sz w:val="22"/>
          <w:szCs w:val="22"/>
        </w:rPr>
      </w:pPr>
    </w:p>
    <w:p w14:paraId="5C6CC709" w14:textId="29EEA5EA" w:rsidR="005E5248" w:rsidRDefault="00000000">
      <w:pPr>
        <w:ind w:left="284" w:right="135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Cycle de formation de base des cadres supérieurs</w:t>
      </w:r>
      <w:r w:rsidR="005752F9">
        <w:rPr>
          <w:b/>
          <w:sz w:val="32"/>
          <w:szCs w:val="32"/>
        </w:rPr>
        <w:br/>
        <w:t>S</w:t>
      </w:r>
      <w:r>
        <w:rPr>
          <w:b/>
          <w:sz w:val="32"/>
          <w:szCs w:val="32"/>
        </w:rPr>
        <w:t xml:space="preserve">pécialité </w:t>
      </w:r>
      <w:r w:rsidR="005752F9">
        <w:rPr>
          <w:b/>
          <w:sz w:val="32"/>
          <w:szCs w:val="32"/>
        </w:rPr>
        <w:t>Cadastre</w:t>
      </w:r>
      <w:r>
        <w:rPr>
          <w:b/>
          <w:sz w:val="32"/>
          <w:szCs w:val="32"/>
        </w:rPr>
        <w:t xml:space="preserve"> </w:t>
      </w:r>
    </w:p>
    <w:p w14:paraId="541C859A" w14:textId="77777777" w:rsidR="005E5248" w:rsidRDefault="005E5248">
      <w:pPr>
        <w:ind w:left="284" w:right="1183"/>
        <w:jc w:val="center"/>
        <w:rPr>
          <w:b/>
          <w:sz w:val="16"/>
          <w:szCs w:val="16"/>
        </w:rPr>
      </w:pPr>
    </w:p>
    <w:p w14:paraId="653E3CE9" w14:textId="68EB8860" w:rsidR="005E5248" w:rsidRDefault="00000000">
      <w:pPr>
        <w:ind w:left="284" w:right="118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Fiche technique </w:t>
      </w:r>
      <w:r>
        <w:rPr>
          <w:b/>
          <w:color w:val="7030A0"/>
          <w:sz w:val="28"/>
          <w:szCs w:val="28"/>
        </w:rPr>
        <w:t xml:space="preserve">N° </w:t>
      </w:r>
      <w:r w:rsidR="00B92192">
        <w:rPr>
          <w:b/>
          <w:color w:val="7030A0"/>
          <w:sz w:val="28"/>
          <w:szCs w:val="28"/>
        </w:rPr>
        <w:t>8</w:t>
      </w:r>
    </w:p>
    <w:p w14:paraId="1FB399ED" w14:textId="77777777" w:rsidR="005E5248" w:rsidRDefault="005E5248">
      <w:pPr>
        <w:ind w:left="284" w:right="1183"/>
        <w:rPr>
          <w:b/>
          <w:sz w:val="16"/>
          <w:szCs w:val="16"/>
        </w:rPr>
      </w:pPr>
    </w:p>
    <w:p w14:paraId="4824E66C" w14:textId="2DF3F873" w:rsidR="005E5248" w:rsidRDefault="00000000">
      <w:pPr>
        <w:ind w:left="284" w:right="1183"/>
        <w:rPr>
          <w:b/>
          <w:sz w:val="28"/>
          <w:szCs w:val="28"/>
        </w:rPr>
      </w:pPr>
      <w:r>
        <w:rPr>
          <w:b/>
          <w:sz w:val="28"/>
          <w:szCs w:val="28"/>
        </w:rPr>
        <w:t>Module :</w:t>
      </w:r>
      <w:r w:rsidR="001B4E78">
        <w:rPr>
          <w:b/>
          <w:sz w:val="28"/>
          <w:szCs w:val="28"/>
        </w:rPr>
        <w:t xml:space="preserve"> </w:t>
      </w:r>
      <w:r w:rsidR="00423DA3">
        <w:rPr>
          <w:b/>
          <w:i/>
          <w:iCs/>
          <w:sz w:val="28"/>
          <w:szCs w:val="28"/>
        </w:rPr>
        <w:t xml:space="preserve">Contentieux </w:t>
      </w:r>
      <w:r w:rsidR="003D1267">
        <w:rPr>
          <w:b/>
          <w:i/>
          <w:iCs/>
          <w:sz w:val="28"/>
          <w:szCs w:val="28"/>
        </w:rPr>
        <w:t>des taxes foncières</w:t>
      </w:r>
    </w:p>
    <w:p w14:paraId="4AA8A875" w14:textId="77777777" w:rsidR="005E5248" w:rsidRDefault="005E5248">
      <w:pPr>
        <w:jc w:val="center"/>
        <w:rPr>
          <w:b/>
          <w:color w:val="339966"/>
          <w:sz w:val="16"/>
          <w:szCs w:val="16"/>
        </w:rPr>
      </w:pPr>
    </w:p>
    <w:tbl>
      <w:tblPr>
        <w:tblStyle w:val="a"/>
        <w:tblW w:w="9781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w:rsidR="005E5248" w14:paraId="08551079" w14:textId="77777777">
        <w:trPr>
          <w:trHeight w:val="1403"/>
        </w:trPr>
        <w:tc>
          <w:tcPr>
            <w:tcW w:w="9781" w:type="dxa"/>
          </w:tcPr>
          <w:p w14:paraId="43536792" w14:textId="77777777" w:rsidR="005E5248" w:rsidRDefault="005E5248">
            <w:pPr>
              <w:ind w:left="470"/>
              <w:rPr>
                <w:b/>
                <w:sz w:val="16"/>
                <w:szCs w:val="16"/>
              </w:rPr>
            </w:pPr>
          </w:p>
          <w:p w14:paraId="71B9286C" w14:textId="4281541A" w:rsidR="005E5248" w:rsidRDefault="00000000">
            <w:pPr>
              <w:numPr>
                <w:ilvl w:val="0"/>
                <w:numId w:val="1"/>
              </w:numPr>
              <w:spacing w:line="360" w:lineRule="auto"/>
              <w:rPr>
                <w:b/>
                <w:u w:val="single"/>
              </w:rPr>
            </w:pPr>
            <w:r>
              <w:rPr>
                <w:color w:val="000000"/>
              </w:rPr>
              <w:t> </w:t>
            </w:r>
            <w:r w:rsidRPr="005752F9">
              <w:rPr>
                <w:b/>
              </w:rPr>
              <w:t>Objecti</w:t>
            </w:r>
            <w:r w:rsidR="005752F9" w:rsidRPr="005752F9">
              <w:rPr>
                <w:b/>
              </w:rPr>
              <w:t xml:space="preserve">fs pédagogiques </w:t>
            </w:r>
            <w:r>
              <w:rPr>
                <w:b/>
              </w:rPr>
              <w:t xml:space="preserve">: </w:t>
            </w:r>
          </w:p>
          <w:p w14:paraId="13DB9B2D" w14:textId="77777777" w:rsidR="003D1267" w:rsidRPr="003D1267" w:rsidRDefault="003D1267" w:rsidP="003D126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 w:rsidRPr="003D1267">
              <w:rPr>
                <w:color w:val="000000"/>
                <w:sz w:val="22"/>
                <w:szCs w:val="22"/>
              </w:rPr>
              <w:t>Identifier les différents types de contentieux en matière de taxes foncières ;</w:t>
            </w:r>
          </w:p>
          <w:p w14:paraId="6ADCBF2C" w14:textId="77777777" w:rsidR="003D1267" w:rsidRPr="003D1267" w:rsidRDefault="003D1267" w:rsidP="003D126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 w:rsidRPr="003D1267">
              <w:rPr>
                <w:color w:val="000000"/>
                <w:sz w:val="22"/>
                <w:szCs w:val="22"/>
              </w:rPr>
              <w:t>Traiter un dossier contentieux selon les procédures applicables (gracieuse, contentieuse, d’office) ;</w:t>
            </w:r>
          </w:p>
          <w:p w14:paraId="39E39FF3" w14:textId="670C0BAD" w:rsidR="003D1267" w:rsidRPr="00EC5188" w:rsidRDefault="003D1267" w:rsidP="00EC518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 w:rsidRPr="003D1267">
              <w:rPr>
                <w:color w:val="000000"/>
                <w:sz w:val="22"/>
                <w:szCs w:val="22"/>
              </w:rPr>
              <w:t xml:space="preserve">Rédiger un projet de réponse motivée à une réclamation ou une demande gracieuse </w:t>
            </w:r>
            <w:r w:rsidRPr="00EC5188">
              <w:rPr>
                <w:color w:val="000000"/>
                <w:sz w:val="22"/>
                <w:szCs w:val="22"/>
              </w:rPr>
              <w:t>;</w:t>
            </w:r>
          </w:p>
          <w:p w14:paraId="1B182521" w14:textId="6C7BF342" w:rsidR="003D1267" w:rsidRDefault="003D1267" w:rsidP="003D126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 w:rsidRPr="003D1267">
              <w:rPr>
                <w:color w:val="000000"/>
                <w:sz w:val="22"/>
                <w:szCs w:val="22"/>
              </w:rPr>
              <w:t>Orienter un usager vers les voies de recours adaptées.</w:t>
            </w:r>
          </w:p>
        </w:tc>
      </w:tr>
      <w:tr w:rsidR="005E5248" w14:paraId="11DC5D50" w14:textId="77777777">
        <w:trPr>
          <w:trHeight w:val="649"/>
        </w:trPr>
        <w:tc>
          <w:tcPr>
            <w:tcW w:w="9781" w:type="dxa"/>
          </w:tcPr>
          <w:p w14:paraId="4265AF40" w14:textId="77777777" w:rsidR="005E5248" w:rsidRDefault="005E5248">
            <w:pPr>
              <w:spacing w:before="40"/>
              <w:ind w:left="471"/>
              <w:rPr>
                <w:sz w:val="10"/>
                <w:szCs w:val="10"/>
              </w:rPr>
            </w:pPr>
          </w:p>
          <w:p w14:paraId="5200F40E" w14:textId="77777777" w:rsidR="005E5248" w:rsidRDefault="00000000">
            <w:pPr>
              <w:numPr>
                <w:ilvl w:val="0"/>
                <w:numId w:val="1"/>
              </w:numPr>
              <w:spacing w:line="360" w:lineRule="auto"/>
              <w:rPr>
                <w:b/>
              </w:rPr>
            </w:pPr>
            <w:r w:rsidRPr="005752F9">
              <w:rPr>
                <w:b/>
              </w:rPr>
              <w:t>Grands axes de formation</w:t>
            </w:r>
            <w:r>
              <w:rPr>
                <w:b/>
              </w:rPr>
              <w:t> :</w:t>
            </w:r>
          </w:p>
          <w:p w14:paraId="1A481965" w14:textId="50E2D85C" w:rsidR="004D5862" w:rsidRDefault="004D5862" w:rsidP="00423DA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Généralités et définitions sur le contentieux des taxes foncières </w:t>
            </w:r>
          </w:p>
          <w:p w14:paraId="3C353B69" w14:textId="5ED486E6" w:rsidR="00423DA3" w:rsidRPr="00423DA3" w:rsidRDefault="00423DA3" w:rsidP="00423DA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 w:rsidRPr="00423DA3">
              <w:rPr>
                <w:color w:val="000000"/>
                <w:sz w:val="22"/>
                <w:szCs w:val="22"/>
              </w:rPr>
              <w:t>Procédure contentieuse en matière de taxes foncières</w:t>
            </w:r>
          </w:p>
          <w:p w14:paraId="6134F074" w14:textId="77777777" w:rsidR="00423DA3" w:rsidRPr="00423DA3" w:rsidRDefault="00423DA3" w:rsidP="00423DA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 w:rsidRPr="00423DA3">
              <w:rPr>
                <w:color w:val="000000"/>
                <w:sz w:val="22"/>
                <w:szCs w:val="22"/>
              </w:rPr>
              <w:t>Procédure d’office en matière en taxes foncières</w:t>
            </w:r>
          </w:p>
          <w:p w14:paraId="46F96CA7" w14:textId="77777777" w:rsidR="00423DA3" w:rsidRPr="00423DA3" w:rsidRDefault="00423DA3" w:rsidP="00423DA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 w:rsidRPr="00423DA3">
              <w:rPr>
                <w:color w:val="000000"/>
                <w:sz w:val="22"/>
                <w:szCs w:val="22"/>
              </w:rPr>
              <w:t>Procédure gracieuse en matière de taxes foncières</w:t>
            </w:r>
          </w:p>
          <w:p w14:paraId="69CA2CB0" w14:textId="77777777" w:rsidR="00423DA3" w:rsidRPr="00423DA3" w:rsidRDefault="00423DA3" w:rsidP="00423DA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 w:rsidRPr="00423DA3">
              <w:rPr>
                <w:color w:val="000000"/>
                <w:sz w:val="22"/>
                <w:szCs w:val="22"/>
              </w:rPr>
              <w:t>Instruction en la forme et au fond du contentieux de taxes foncières</w:t>
            </w:r>
          </w:p>
          <w:p w14:paraId="2073B465" w14:textId="0C215CF8" w:rsidR="005E5248" w:rsidRPr="004068DE" w:rsidRDefault="00423DA3" w:rsidP="00423DA3">
            <w:pPr>
              <w:pStyle w:val="Paragraphedeliste"/>
              <w:numPr>
                <w:ilvl w:val="0"/>
                <w:numId w:val="2"/>
              </w:numP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fr-FR"/>
              </w:rPr>
            </w:pPr>
            <w:r w:rsidRPr="00423DA3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fr-FR"/>
              </w:rPr>
              <w:t>Procédure d’ordonnancement, pouvoir de restitution et voies de recours</w:t>
            </w:r>
          </w:p>
        </w:tc>
      </w:tr>
      <w:tr w:rsidR="005E5248" w14:paraId="36C4F65C" w14:textId="77777777">
        <w:trPr>
          <w:trHeight w:val="488"/>
        </w:trPr>
        <w:tc>
          <w:tcPr>
            <w:tcW w:w="9781" w:type="dxa"/>
            <w:vAlign w:val="center"/>
          </w:tcPr>
          <w:p w14:paraId="4DF478A3" w14:textId="632043CC" w:rsidR="005752F9" w:rsidRPr="00E01444" w:rsidRDefault="005752F9" w:rsidP="00E01444">
            <w:pPr>
              <w:numPr>
                <w:ilvl w:val="0"/>
                <w:numId w:val="1"/>
              </w:numPr>
              <w:rPr>
                <w:color w:val="000000"/>
                <w:sz w:val="22"/>
                <w:szCs w:val="22"/>
              </w:rPr>
            </w:pPr>
            <w:r w:rsidRPr="005752F9">
              <w:rPr>
                <w:b/>
              </w:rPr>
              <w:t>Durée de la formation</w:t>
            </w:r>
            <w:r>
              <w:rPr>
                <w:b/>
                <w:sz w:val="26"/>
                <w:szCs w:val="26"/>
              </w:rPr>
              <w:t xml:space="preserve"> : </w:t>
            </w:r>
            <w:r w:rsidR="00FF458B" w:rsidRPr="00E01444">
              <w:rPr>
                <w:color w:val="000000"/>
                <w:sz w:val="22"/>
                <w:szCs w:val="22"/>
              </w:rPr>
              <w:t>14</w:t>
            </w:r>
            <w:r w:rsidR="005066B4" w:rsidRPr="00E01444">
              <w:rPr>
                <w:color w:val="000000"/>
                <w:sz w:val="22"/>
                <w:szCs w:val="22"/>
              </w:rPr>
              <w:t xml:space="preserve"> séances (</w:t>
            </w:r>
            <w:r w:rsidR="00FF458B" w:rsidRPr="00E01444">
              <w:rPr>
                <w:color w:val="000000"/>
                <w:sz w:val="22"/>
                <w:szCs w:val="22"/>
              </w:rPr>
              <w:t>21</w:t>
            </w:r>
            <w:r w:rsidR="005066B4" w:rsidRPr="00E01444">
              <w:rPr>
                <w:color w:val="000000"/>
                <w:sz w:val="22"/>
                <w:szCs w:val="22"/>
              </w:rPr>
              <w:t xml:space="preserve"> heures)</w:t>
            </w:r>
          </w:p>
        </w:tc>
      </w:tr>
      <w:tr w:rsidR="005E5248" w:rsidRPr="005752F9" w14:paraId="5811A8DC" w14:textId="77777777">
        <w:trPr>
          <w:trHeight w:val="633"/>
        </w:trPr>
        <w:tc>
          <w:tcPr>
            <w:tcW w:w="9781" w:type="dxa"/>
            <w:vAlign w:val="center"/>
          </w:tcPr>
          <w:p w14:paraId="64C55E01" w14:textId="3EBEB289" w:rsidR="005E5248" w:rsidRPr="005752F9" w:rsidRDefault="005752F9" w:rsidP="005752F9">
            <w:pPr>
              <w:numPr>
                <w:ilvl w:val="0"/>
                <w:numId w:val="1"/>
              </w:numPr>
              <w:rPr>
                <w:b/>
              </w:rPr>
            </w:pPr>
            <w:r w:rsidRPr="005752F9">
              <w:rPr>
                <w:b/>
              </w:rPr>
              <w:t xml:space="preserve">Méthodologie : </w:t>
            </w:r>
          </w:p>
          <w:p w14:paraId="156053A3" w14:textId="77777777" w:rsidR="00423DA3" w:rsidRPr="00423DA3" w:rsidRDefault="00423DA3" w:rsidP="00423DA3">
            <w:pPr>
              <w:numPr>
                <w:ilvl w:val="0"/>
                <w:numId w:val="2"/>
              </w:numPr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 w:rsidRPr="00423DA3">
              <w:rPr>
                <w:color w:val="000000"/>
                <w:sz w:val="22"/>
                <w:szCs w:val="22"/>
              </w:rPr>
              <w:t>Méthode découverte participative</w:t>
            </w:r>
          </w:p>
          <w:p w14:paraId="2B754AEA" w14:textId="77777777" w:rsidR="00423DA3" w:rsidRPr="00423DA3" w:rsidRDefault="00423DA3" w:rsidP="00423DA3">
            <w:pPr>
              <w:numPr>
                <w:ilvl w:val="0"/>
                <w:numId w:val="2"/>
              </w:numPr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 w:rsidRPr="00423DA3">
              <w:rPr>
                <w:color w:val="000000"/>
                <w:sz w:val="22"/>
                <w:szCs w:val="22"/>
              </w:rPr>
              <w:t>Méthode affirmative sur les aspects théoriques</w:t>
            </w:r>
          </w:p>
          <w:p w14:paraId="3D2BE58A" w14:textId="3D7F4FE7" w:rsidR="005752F9" w:rsidRPr="004068DE" w:rsidRDefault="00423DA3" w:rsidP="00423DA3">
            <w:pPr>
              <w:numPr>
                <w:ilvl w:val="0"/>
                <w:numId w:val="2"/>
              </w:numPr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 w:rsidRPr="00423DA3">
              <w:rPr>
                <w:color w:val="000000"/>
                <w:sz w:val="22"/>
                <w:szCs w:val="22"/>
              </w:rPr>
              <w:t>Méthode participative et active sur les exercices pratiques</w:t>
            </w:r>
            <w:r w:rsidR="00D337EA">
              <w:rPr>
                <w:color w:val="000000"/>
                <w:sz w:val="22"/>
                <w:szCs w:val="22"/>
              </w:rPr>
              <w:t xml:space="preserve"> (études de cas fictifs ou réels, déroulement de la procédure complète)</w:t>
            </w:r>
          </w:p>
        </w:tc>
      </w:tr>
      <w:tr w:rsidR="005E5248" w:rsidRPr="005752F9" w14:paraId="52F2AEE2" w14:textId="77777777" w:rsidTr="005752F9">
        <w:trPr>
          <w:trHeight w:val="630"/>
        </w:trPr>
        <w:tc>
          <w:tcPr>
            <w:tcW w:w="9781" w:type="dxa"/>
            <w:shd w:val="clear" w:color="auto" w:fill="FFFFFF" w:themeFill="background1"/>
            <w:vAlign w:val="center"/>
          </w:tcPr>
          <w:p w14:paraId="57B6C1B2" w14:textId="24B1D92E" w:rsidR="005E5248" w:rsidRDefault="005752F9" w:rsidP="005752F9">
            <w:pPr>
              <w:numPr>
                <w:ilvl w:val="0"/>
                <w:numId w:val="1"/>
              </w:numPr>
              <w:rPr>
                <w:b/>
                <w:sz w:val="26"/>
                <w:szCs w:val="26"/>
              </w:rPr>
            </w:pPr>
            <w:bookmarkStart w:id="0" w:name="_heading=h.gjdgxs" w:colFirst="0" w:colLast="0"/>
            <w:bookmarkEnd w:id="0"/>
            <w:r>
              <w:rPr>
                <w:b/>
                <w:sz w:val="26"/>
                <w:szCs w:val="26"/>
              </w:rPr>
              <w:t> </w:t>
            </w:r>
            <w:r w:rsidRPr="005752F9">
              <w:rPr>
                <w:b/>
              </w:rPr>
              <w:t>Modalités d’évaluation :</w:t>
            </w:r>
          </w:p>
          <w:p w14:paraId="3887F5EF" w14:textId="025F5C63" w:rsidR="005752F9" w:rsidRPr="00950D1B" w:rsidRDefault="00571D0C" w:rsidP="005752F9">
            <w:pPr>
              <w:numPr>
                <w:ilvl w:val="0"/>
                <w:numId w:val="2"/>
              </w:numPr>
              <w:shd w:val="clear" w:color="auto" w:fill="FFFFFF" w:themeFill="background1"/>
              <w:spacing w:line="360" w:lineRule="auto"/>
              <w:jc w:val="both"/>
              <w:rPr>
                <w:bCs/>
                <w:sz w:val="26"/>
                <w:szCs w:val="26"/>
              </w:rPr>
            </w:pPr>
            <w:r w:rsidRPr="006A7A62">
              <w:rPr>
                <w:color w:val="000000"/>
                <w:sz w:val="22"/>
                <w:szCs w:val="22"/>
              </w:rPr>
              <w:t>Evaluation écrite des acquis à la fin du module</w:t>
            </w:r>
            <w:r>
              <w:rPr>
                <w:color w:val="000000"/>
                <w:sz w:val="22"/>
                <w:szCs w:val="22"/>
              </w:rPr>
              <w:t xml:space="preserve"> : </w:t>
            </w:r>
            <w:r w:rsidRPr="00571D0C">
              <w:rPr>
                <w:color w:val="000000"/>
                <w:sz w:val="22"/>
                <w:szCs w:val="22"/>
              </w:rPr>
              <w:t>aspects théoriques et cas concret</w:t>
            </w:r>
            <w:r w:rsidRPr="006A7A62">
              <w:rPr>
                <w:color w:val="000000"/>
                <w:sz w:val="22"/>
                <w:szCs w:val="22"/>
              </w:rPr>
              <w:t xml:space="preserve"> (coefficient 2)</w:t>
            </w:r>
          </w:p>
        </w:tc>
      </w:tr>
      <w:tr w:rsidR="005E5248" w:rsidRPr="005752F9" w14:paraId="0AC3A0A7" w14:textId="77777777">
        <w:trPr>
          <w:trHeight w:val="536"/>
        </w:trPr>
        <w:tc>
          <w:tcPr>
            <w:tcW w:w="9781" w:type="dxa"/>
            <w:vAlign w:val="center"/>
          </w:tcPr>
          <w:p w14:paraId="2099B1B2" w14:textId="017CC2E6" w:rsidR="005E5248" w:rsidRPr="005752F9" w:rsidRDefault="005752F9" w:rsidP="005752F9">
            <w:pPr>
              <w:numPr>
                <w:ilvl w:val="0"/>
                <w:numId w:val="1"/>
              </w:numPr>
              <w:rPr>
                <w:b/>
              </w:rPr>
            </w:pPr>
            <w:r w:rsidRPr="005752F9">
              <w:rPr>
                <w:b/>
              </w:rPr>
              <w:t>Formateur(s) :</w:t>
            </w:r>
          </w:p>
          <w:p w14:paraId="432C04DE" w14:textId="2129B387" w:rsidR="005752F9" w:rsidRPr="005752F9" w:rsidRDefault="004E0C54" w:rsidP="005752F9">
            <w:pPr>
              <w:numPr>
                <w:ilvl w:val="0"/>
                <w:numId w:val="2"/>
              </w:numPr>
              <w:shd w:val="clear" w:color="auto" w:fill="FFFFFF" w:themeFill="background1"/>
              <w:spacing w:line="360" w:lineRule="auto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Dr</w:t>
            </w:r>
            <w:r w:rsidR="00571D0C" w:rsidRPr="00DA7776">
              <w:rPr>
                <w:b/>
                <w:bCs/>
                <w:color w:val="000000"/>
                <w:sz w:val="22"/>
                <w:szCs w:val="22"/>
              </w:rPr>
              <w:t xml:space="preserve"> BITENIWE</w:t>
            </w:r>
            <w:r w:rsidR="00571D0C" w:rsidRPr="00571D0C">
              <w:rPr>
                <w:color w:val="000000"/>
                <w:sz w:val="22"/>
                <w:szCs w:val="22"/>
              </w:rPr>
              <w:t xml:space="preserve"> / M. AMOUZOU / M.</w:t>
            </w:r>
            <w:r w:rsidR="00571D0C">
              <w:rPr>
                <w:color w:val="000000"/>
                <w:sz w:val="22"/>
                <w:szCs w:val="22"/>
              </w:rPr>
              <w:t xml:space="preserve"> </w:t>
            </w:r>
            <w:r w:rsidR="00571D0C" w:rsidRPr="00571D0C">
              <w:rPr>
                <w:color w:val="000000"/>
                <w:sz w:val="22"/>
                <w:szCs w:val="22"/>
              </w:rPr>
              <w:t>KOUNETSRON</w:t>
            </w:r>
          </w:p>
        </w:tc>
      </w:tr>
      <w:tr w:rsidR="005E5248" w:rsidRPr="005752F9" w14:paraId="44CE327D" w14:textId="77777777">
        <w:trPr>
          <w:trHeight w:val="536"/>
        </w:trPr>
        <w:tc>
          <w:tcPr>
            <w:tcW w:w="9781" w:type="dxa"/>
            <w:vAlign w:val="center"/>
          </w:tcPr>
          <w:p w14:paraId="0DF6DEA5" w14:textId="10232E86" w:rsidR="005E5248" w:rsidRPr="005752F9" w:rsidRDefault="005752F9" w:rsidP="005752F9">
            <w:pPr>
              <w:numPr>
                <w:ilvl w:val="0"/>
                <w:numId w:val="1"/>
              </w:numPr>
              <w:rPr>
                <w:b/>
              </w:rPr>
            </w:pPr>
            <w:r w:rsidRPr="005752F9">
              <w:rPr>
                <w:b/>
              </w:rPr>
              <w:t>Dates :</w:t>
            </w:r>
          </w:p>
          <w:p w14:paraId="5ECEF65D" w14:textId="49BC732B" w:rsidR="005E5248" w:rsidRPr="005752F9" w:rsidRDefault="005E5248" w:rsidP="005752F9">
            <w:pPr>
              <w:numPr>
                <w:ilvl w:val="0"/>
                <w:numId w:val="2"/>
              </w:numPr>
              <w:shd w:val="clear" w:color="auto" w:fill="FFFFFF" w:themeFill="background1"/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</w:tr>
      <w:tr w:rsidR="005E5248" w:rsidRPr="005752F9" w14:paraId="44426F20" w14:textId="77777777">
        <w:trPr>
          <w:trHeight w:val="536"/>
        </w:trPr>
        <w:tc>
          <w:tcPr>
            <w:tcW w:w="9781" w:type="dxa"/>
            <w:vAlign w:val="center"/>
          </w:tcPr>
          <w:p w14:paraId="3573C40C" w14:textId="10165D76" w:rsidR="005E5248" w:rsidRPr="005752F9" w:rsidRDefault="005752F9" w:rsidP="005752F9">
            <w:pPr>
              <w:numPr>
                <w:ilvl w:val="0"/>
                <w:numId w:val="1"/>
              </w:numPr>
              <w:rPr>
                <w:b/>
              </w:rPr>
            </w:pPr>
            <w:r w:rsidRPr="005752F9">
              <w:rPr>
                <w:b/>
              </w:rPr>
              <w:t>Lieu :</w:t>
            </w:r>
          </w:p>
          <w:p w14:paraId="3534C3A5" w14:textId="0CC05816" w:rsidR="005E5248" w:rsidRPr="005752F9" w:rsidRDefault="005E5248" w:rsidP="005752F9">
            <w:pPr>
              <w:numPr>
                <w:ilvl w:val="0"/>
                <w:numId w:val="2"/>
              </w:numPr>
              <w:shd w:val="clear" w:color="auto" w:fill="FFFFFF" w:themeFill="background1"/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</w:tr>
    </w:tbl>
    <w:p w14:paraId="43AE04D4" w14:textId="77777777" w:rsidR="005E5248" w:rsidRDefault="005E5248"/>
    <w:p w14:paraId="05FC0991" w14:textId="77777777" w:rsidR="005E5248" w:rsidRDefault="005E5248"/>
    <w:sectPr w:rsidR="005E5248" w:rsidSect="00571D0C">
      <w:pgSz w:w="11900" w:h="16840"/>
      <w:pgMar w:top="568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0DA02C91-5277-4627-92F6-F03E26C2F5F8}"/>
  </w:font>
  <w:font w:name="CG Omega">
    <w:altName w:val="Candara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3856D1F-D89F-4CE8-B66A-E272348C8BC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A10A35F7-A8C5-4FE5-8C64-64343DBACD94}"/>
    <w:embedItalic r:id="rId4" w:fontKey="{BFCA6837-2022-4971-9495-539A0C74A5D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D960C58-A6F0-4178-9C37-A79EB68658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A7FD9"/>
    <w:multiLevelType w:val="multilevel"/>
    <w:tmpl w:val="F65EFDD8"/>
    <w:lvl w:ilvl="0">
      <w:start w:val="1"/>
      <w:numFmt w:val="decimal"/>
      <w:lvlText w:val="%1-"/>
      <w:lvlJc w:val="left"/>
      <w:pPr>
        <w:ind w:left="830" w:hanging="360"/>
      </w:pPr>
      <w:rPr>
        <w:b/>
      </w:rPr>
    </w:lvl>
    <w:lvl w:ilvl="1">
      <w:start w:val="1"/>
      <w:numFmt w:val="bullet"/>
      <w:lvlText w:val="❖"/>
      <w:lvlJc w:val="left"/>
      <w:pPr>
        <w:ind w:left="1550" w:hanging="360"/>
      </w:pPr>
      <w:rPr>
        <w:rFonts w:ascii="Noto Sans Symbols" w:eastAsia="Noto Sans Symbols" w:hAnsi="Noto Sans Symbols" w:cs="Noto Sans Symbols"/>
        <w:b w:val="0"/>
      </w:rPr>
    </w:lvl>
    <w:lvl w:ilvl="2">
      <w:start w:val="1"/>
      <w:numFmt w:val="bullet"/>
      <w:lvlText w:val="●"/>
      <w:lvlJc w:val="left"/>
      <w:pPr>
        <w:ind w:left="2450" w:hanging="360"/>
      </w:pPr>
      <w:rPr>
        <w:rFonts w:ascii="Noto Sans Symbols" w:eastAsia="Noto Sans Symbols" w:hAnsi="Noto Sans Symbols" w:cs="Noto Sans Symbols"/>
        <w:b w:val="0"/>
      </w:rPr>
    </w:lvl>
    <w:lvl w:ilvl="3">
      <w:numFmt w:val="bullet"/>
      <w:lvlText w:val="-"/>
      <w:lvlJc w:val="left"/>
      <w:pPr>
        <w:ind w:left="2990" w:hanging="360"/>
      </w:pPr>
      <w:rPr>
        <w:rFonts w:ascii="CG Omega" w:eastAsia="CG Omega" w:hAnsi="CG Omega" w:cs="CG Omega"/>
        <w:b w:val="0"/>
      </w:rPr>
    </w:lvl>
    <w:lvl w:ilvl="4">
      <w:start w:val="1"/>
      <w:numFmt w:val="lowerLetter"/>
      <w:lvlText w:val="%5."/>
      <w:lvlJc w:val="left"/>
      <w:pPr>
        <w:ind w:left="3710" w:hanging="360"/>
      </w:pPr>
    </w:lvl>
    <w:lvl w:ilvl="5">
      <w:start w:val="1"/>
      <w:numFmt w:val="lowerRoman"/>
      <w:lvlText w:val="%6."/>
      <w:lvlJc w:val="right"/>
      <w:pPr>
        <w:ind w:left="4430" w:hanging="180"/>
      </w:pPr>
    </w:lvl>
    <w:lvl w:ilvl="6">
      <w:start w:val="1"/>
      <w:numFmt w:val="decimal"/>
      <w:lvlText w:val="%7."/>
      <w:lvlJc w:val="left"/>
      <w:pPr>
        <w:ind w:left="5150" w:hanging="360"/>
      </w:pPr>
    </w:lvl>
    <w:lvl w:ilvl="7">
      <w:start w:val="1"/>
      <w:numFmt w:val="lowerLetter"/>
      <w:lvlText w:val="%8."/>
      <w:lvlJc w:val="left"/>
      <w:pPr>
        <w:ind w:left="5870" w:hanging="360"/>
      </w:pPr>
    </w:lvl>
    <w:lvl w:ilvl="8">
      <w:start w:val="1"/>
      <w:numFmt w:val="lowerRoman"/>
      <w:lvlText w:val="%9."/>
      <w:lvlJc w:val="right"/>
      <w:pPr>
        <w:ind w:left="6590" w:hanging="180"/>
      </w:pPr>
    </w:lvl>
  </w:abstractNum>
  <w:abstractNum w:abstractNumId="1" w15:restartNumberingAfterBreak="0">
    <w:nsid w:val="755D3A57"/>
    <w:multiLevelType w:val="multilevel"/>
    <w:tmpl w:val="DA6888BC"/>
    <w:lvl w:ilvl="0">
      <w:start w:val="1"/>
      <w:numFmt w:val="bullet"/>
      <w:lvlText w:val="⮵"/>
      <w:lvlJc w:val="left"/>
      <w:pPr>
        <w:ind w:left="86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0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6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22" w:hanging="360"/>
      </w:pPr>
      <w:rPr>
        <w:rFonts w:ascii="Noto Sans Symbols" w:eastAsia="Noto Sans Symbols" w:hAnsi="Noto Sans Symbols" w:cs="Noto Sans Symbols"/>
      </w:rPr>
    </w:lvl>
  </w:abstractNum>
  <w:num w:numId="1" w16cid:durableId="1970044403">
    <w:abstractNumId w:val="0"/>
  </w:num>
  <w:num w:numId="2" w16cid:durableId="1597862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248"/>
    <w:rsid w:val="000B4D09"/>
    <w:rsid w:val="00104BCE"/>
    <w:rsid w:val="001B4E78"/>
    <w:rsid w:val="003D1267"/>
    <w:rsid w:val="004068DE"/>
    <w:rsid w:val="00423DA3"/>
    <w:rsid w:val="004824A0"/>
    <w:rsid w:val="004D5862"/>
    <w:rsid w:val="004E0C54"/>
    <w:rsid w:val="005066B4"/>
    <w:rsid w:val="00571D0C"/>
    <w:rsid w:val="005752F9"/>
    <w:rsid w:val="005E5248"/>
    <w:rsid w:val="00685176"/>
    <w:rsid w:val="00815627"/>
    <w:rsid w:val="008761A8"/>
    <w:rsid w:val="00950D1B"/>
    <w:rsid w:val="00B16F79"/>
    <w:rsid w:val="00B92192"/>
    <w:rsid w:val="00B92FD4"/>
    <w:rsid w:val="00C648D4"/>
    <w:rsid w:val="00D337EA"/>
    <w:rsid w:val="00D44666"/>
    <w:rsid w:val="00D95A0D"/>
    <w:rsid w:val="00DA7776"/>
    <w:rsid w:val="00DF42F7"/>
    <w:rsid w:val="00E01444"/>
    <w:rsid w:val="00E77198"/>
    <w:rsid w:val="00EC5188"/>
    <w:rsid w:val="00FF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7CBC7B"/>
  <w15:docId w15:val="{04B4066E-CF47-4CF6-AD38-218299F0B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B2A"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aragraphedeliste">
    <w:name w:val="List Paragraph"/>
    <w:aliases w:val="Puces,Paragraphe de liste 2,Puce focus,Contact,6 pt paragraphe carré,calia titre 3,texte de base,Tab n1,Legende,Paragraphe,Normal bullet 2,List Paragraph1,Bullet point_CMN,PADE_liste,Normal1,Listes,Paragraph,lp1,Bullets"/>
    <w:basedOn w:val="Normal"/>
    <w:link w:val="ParagraphedelisteCar"/>
    <w:uiPriority w:val="34"/>
    <w:qFormat/>
    <w:rsid w:val="00974B2A"/>
    <w:pPr>
      <w:ind w:left="720"/>
      <w:contextualSpacing/>
    </w:pPr>
    <w:rPr>
      <w:rFonts w:ascii="Calibri" w:eastAsia="Calibri" w:hAnsi="Calibri"/>
      <w:lang w:eastAsia="en-US"/>
    </w:rPr>
  </w:style>
  <w:style w:type="character" w:customStyle="1" w:styleId="ParagraphedelisteCar">
    <w:name w:val="Paragraphe de liste Car"/>
    <w:aliases w:val="Puces Car,Paragraphe de liste 2 Car,Puce focus Car,Contact Car,6 pt paragraphe carré Car,calia titre 3 Car,texte de base Car,Tab n1 Car,Legende Car,Paragraphe Car,Normal bullet 2 Car,List Paragraph1 Car,Bullet point_CMN Car"/>
    <w:link w:val="Paragraphedeliste"/>
    <w:uiPriority w:val="34"/>
    <w:locked/>
    <w:rsid w:val="00974B2A"/>
    <w:rPr>
      <w:rFonts w:ascii="Calibri" w:eastAsia="Calibri" w:hAnsi="Calibri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8670F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Policepardfaut"/>
    <w:rsid w:val="005271A5"/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ZwH81HHqe9O3QJ9B1lLcX9aHhQ==">CgMxLjAaMAoBMBIrCikIB0IlChFRdWF0dHJvY2VudG8gU2FucxIQQXJpYWwgVW5pY29kZSBNUxowCgExEisKKQgHQiUKEVF1YXR0cm9jZW50byBTYW5zEhBBcmlhbCBVbmljb2RlIE1TMghoLmdqZGd4czgAciExMEhXMl9tME16aHdEM0F1SW1OTzZlQnFMMFAtazJfNjI=</go:docsCustomData>
</go:gDocsCustomXmlDataStorage>
</file>

<file path=customXml/itemProps1.xml><?xml version="1.0" encoding="utf-8"?>
<ds:datastoreItem xmlns:ds="http://schemas.openxmlformats.org/officeDocument/2006/customXml" ds:itemID="{B0261377-FCB3-45DD-B05A-BA4B9CA7FB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230</Words>
  <Characters>1199</Characters>
  <Application>Microsoft Office Word</Application>
  <DocSecurity>0</DocSecurity>
  <Lines>39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Gilles Berteau</dc:creator>
  <cp:lastModifiedBy>Dodema biteniwe</cp:lastModifiedBy>
  <cp:revision>2</cp:revision>
  <dcterms:created xsi:type="dcterms:W3CDTF">2025-10-16T11:10:00Z</dcterms:created>
  <dcterms:modified xsi:type="dcterms:W3CDTF">2025-10-16T11:10:00Z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bdde0b43-4d63-4977-8967-5e065eaa441b</vt:lpwstr>
  </property>
</Properties>
</file>