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微软雅黑"/>
          <w:b/>
          <w:color w:val="1A658F"/>
          <w:sz w:val="28"/>
        </w:rPr>
        <w:t>室内训练机（大亚湾）</w:t>
      </w:r>
    </w:p>
    <w:p>
      <w:pPr>
        <w:spacing w:after="120" w:before="0" w:line="276" w:lineRule="auto"/>
        <w:jc w:val="center"/>
      </w:pPr>
      <w:r>
        <w:rPr>
          <w:rFonts w:ascii="Calibri" w:hAnsi="Calibri" w:eastAsia="微软雅黑"/>
          <w:b/>
          <w:color w:val="1A3A5C"/>
          <w:sz w:val="44"/>
        </w:rPr>
        <w:t>流程说明</w:t>
      </w:r>
    </w:p>
    <w:p>
      <w:pPr>
        <w:spacing w:after="320" w:before="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代码位置：Broas.Client / View / BatteryManageMoudle / FormSLPLC.cs    更新日期：2026-09-14</w:t>
      </w:r>
    </w:p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1. 概述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系统支持两种运行模式，通过界面「运行模式」下拉框切换：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814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7257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</w:t>
            </w:r>
          </w:p>
        </w:tc>
        <w:tc>
          <w:tcPr>
            <w:tcW w:type="dxa" w:w="725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执行完整主流程（开始→清洗→进样→静置→测量→结束），进样完成后同时启动 AI 子流程并行运行</w:t>
            </w:r>
          </w:p>
        </w:tc>
      </w:tr>
      <w:tr>
        <w:trPr>
          <w:cantSplit/>
        </w:trP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推理模式</w:t>
            </w:r>
          </w:p>
        </w:tc>
        <w:tc>
          <w:tcPr>
            <w:tcW w:type="dxa" w:w="725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无主流程，直接循环运行 AI 子流程（换水→静置→测量）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2. 阀门 / 传感器点位映射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5102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水泵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清洗、AI 子流程换水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Y3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样杯进样阀</w:t>
            </w:r>
          </w:p>
        </w:tc>
        <w:tc>
          <w:tcPr>
            <w:tcW w:type="dxa" w:w="5102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清洗、进样、推理预排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Y4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样杯排阀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训练开始预排、推理换水前预排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Y5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进样阀</w:t>
            </w:r>
          </w:p>
        </w:tc>
        <w:tc>
          <w:tcPr>
            <w:tcW w:type="dxa" w:w="5102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清洗、AI 子流程换水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X1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样杯液位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训练模式进样判满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X2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液位</w:t>
            </w:r>
          </w:p>
        </w:tc>
        <w:tc>
          <w:tcPr>
            <w:tcW w:type="dxa" w:w="5102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推理预排判空；液位检测开启时卡 AI 测量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3. 详细流程图（按当前代码）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072" w:type="dxa"/>
      </w:tblPr>
      <w:tblGrid>
        <w:gridCol w:w="9412"/>
      </w:tblGrid>
      <w:tr>
        <w:tc>
          <w:tcPr>
            <w:tcW w:type="dxa" w:w="9412"/>
            <w:shd w:fill="FFF8E7" w:val="clear"/>
            <w:tcBorders>
              <w:top w:val="single" w:sz="4" w:space="0" w:color="E6D5A8"/>
              <w:left w:val="single" w:sz="4" w:space="0" w:color="E6D5A8"/>
              <w:bottom w:val="single" w:sz="4" w:space="0" w:color="E6D5A8"/>
              <w:right w:val="single" w:sz="4" w:space="0" w:color="E6D5A8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555555"/>
                <w:sz w:val="20"/>
              </w:rPr>
              <w:t>入口：FormSLPLC.cs。训练主流程 AutoHuanshui · 推理入口 AutoInferenceMode · 子流程 AutoAISubFlow / ExecuteSingleSubFlowCycle。</w:t>
            </w:r>
          </w:p>
        </w:tc>
      </w:tr>
    </w:tbl>
    <w:p/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3.1 总览：启动、模式分发、强制结束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3.1 总览：启动、模式分发、强制结束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3.2 训练模式主流程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65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r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5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3.2 训练模式主流程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3.3 推理模式与 AI 子流程（含液位检测联锁）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59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5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3.3 推理模式与 AI 子流程（含液位检测联锁）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3.4 点位、联锁与并行关系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53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5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276" w:lineRule="auto"/>
        <w:jc w:val="center"/>
      </w:pPr>
      <w:r>
        <w:rPr>
          <w:rFonts w:ascii="Calibri" w:hAnsi="Calibri" w:eastAsia="微软雅黑"/>
          <w:b w:val="0"/>
          <w:color w:val="555555"/>
          <w:sz w:val="18"/>
        </w:rPr>
        <w:t>图  3.4 点位、联锁与并行关系</w:t>
      </w:r>
    </w:p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4. 启动方式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306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4309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手动启动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btn1Start_Click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立即执行一轮，并启动周期定时器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定时自动</w:t>
            </w:r>
          </w:p>
        </w:tc>
        <w:tc>
          <w:tcPr>
            <w:tcW w:type="dxa" w:w="306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btnStartAutoTest + IsStartTimer</w:t>
            </w:r>
          </w:p>
        </w:tc>
        <w:tc>
          <w:tcPr>
            <w:tcW w:type="dxa" w:w="430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到达设定时分自动触发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周期重复</w:t>
            </w:r>
          </w:p>
        </w:tc>
        <w:tc>
          <w:tcPr>
            <w:tcW w:type="dxa" w:w="30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timerLiucheng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按周期时间（分钟）间隔重复执行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断电重启</w:t>
            </w:r>
          </w:p>
        </w:tc>
        <w:tc>
          <w:tcPr>
            <w:tcW w:type="dxa" w:w="306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TryPowerOffRestart</w:t>
            </w:r>
          </w:p>
        </w:tc>
        <w:tc>
          <w:tcPr>
            <w:tcW w:type="dxa" w:w="430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FlowAutoRestart=Y 且流程未运行时，约 3 秒后自动启动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三处启动均根据「运行模式」决定调用 AutoHuanshui() 或 AutoInferenceMode()。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4.1 断电重启自启标志（FlowAutoRestart）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配置项持久化于 App.config，取值 Y / N：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5669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3402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标志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点击「立即启动」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566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到点启动（IsStartTimer 触发）</w:t>
            </w:r>
          </w:p>
        </w:tc>
        <w:tc>
          <w:tcPr>
            <w:tcW w:type="dxa" w:w="3402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点击「强制结束」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N</w:t>
            </w:r>
          </w:p>
        </w:tc>
      </w:tr>
      <w:tr>
        <w:trPr>
          <w:cantSplit/>
        </w:trPr>
        <w:tc>
          <w:tcPr>
            <w:tcW w:type="dxa" w:w="566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流程正常结束</w:t>
            </w:r>
          </w:p>
        </w:tc>
        <w:tc>
          <w:tcPr>
            <w:tcW w:type="dxa" w:w="3402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保持 Y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「开启自动流程」仅开启定时检测，不到点不置 Y。程序 Load 完成串口初始化后，TryPowerOffRestart 检测标志并调用 StartFlowAsync() 恢复流程。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4.2 强制结束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btnEndTask_Click：取消任务、isRun=false、停止周期定时器、关闭所有通道，并将 FlowAutoRestart 置为 N；同时发送 AI 停止测量指令。</w:t>
      </w:r>
    </w:p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5. 训练模式主流程（AutoHuanshui）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5.1 开始阶段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打开样杯排阀 Y4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检查水泵 Y1 是否开，若开则关闭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等待 10 秒</w:t>
            </w:r>
          </w:p>
        </w:tc>
      </w:tr>
    </w:tbl>
    <w:p/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5.2 清洗阶段（时长：清洗时间 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开进样阀 Y5（多次确认打开）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开样杯进样阀 Y3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开水泵 Y1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前半段持续维持 Y5 / Y3 / Y1 开启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清洗时间结束后关样杯排阀 Y4</w:t>
            </w:r>
          </w:p>
        </w:tc>
      </w:tr>
    </w:tbl>
    <w:p/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5.3 进样阶段（最大等待：进样超时 分钟）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37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每秒检查 X1 液位（X1Value == "1"）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超时 → 记录报警「进样异常：进样超时未检测到液位」，主流程继续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液位到达后等待 10 秒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737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关闭样杯进样阀 Y3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737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异步启动 AutoAISubFlow()，与后续主流程并行</w:t>
            </w:r>
          </w:p>
        </w:tc>
      </w:tr>
    </w:tbl>
    <w:p/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5.4 静置阶段（时长：主流程静置 分钟）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确认 Y3 已关闭，然后等待静置时间。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5.5 测量阶段（时长：测量时间 分钟）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按配置依次启动仪表（总氮 / 氨氮 / COD / 总磷），最多重试 3 次。等待测量时间后保存周期数据并写吸光度日志。失败只报警，不阻断存数。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5.6 结束阶段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10 秒内第 1 / 4 / 7 / 10 秒检查，若有通道未关则关闭全部 Y；重置仪表错误计数。</w:t>
      </w:r>
    </w:p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6. 推理模式（AutoInferenceMode）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无主流程。置 isRun=true、点亮运行指示灯后，直接进入 AutoAISubFlow() 循环，直到强制结束或新周期取消。</w:t>
      </w:r>
    </w:p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7. AI 子流程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7.1 运行机制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循环条件：while (isRun 且未取消)。训练模式中主流程结束或新周期启动时 isRun=false，子流程随之停止。推理模式中持续运行直到强制结束或周期定时器触发。</w:t>
      </w:r>
    </w:p>
    <w:p>
      <w:pPr>
        <w:pStyle w:val="Heading2"/>
        <w:spacing w:after="160" w:before="200" w:line="276" w:lineRule="auto"/>
      </w:pPr>
      <w:r>
        <w:rPr>
          <w:rFonts w:ascii="Calibri" w:hAnsi="Calibri" w:eastAsia="微软雅黑"/>
          <w:b/>
          <w:color w:val="1A658F"/>
          <w:sz w:val="26"/>
        </w:rPr>
        <w:t>7.2 单次周期（ExecuteSingleSubFlowCycle）</w:t>
      </w:r>
    </w:p>
    <w:p>
      <w:pPr>
        <w:spacing w:after="160" w:before="0" w:line="276" w:lineRule="auto"/>
      </w:pPr>
      <w:r>
        <w:rPr>
          <w:rFonts w:ascii="Calibri" w:hAnsi="Calibri" w:eastAsia="微软雅黑"/>
          <w:b w:val="0"/>
          <w:sz w:val="22"/>
        </w:rPr>
        <w:t>推理预排（仅推理模式，换水前）：连续检测 AI 液位 X2，有液位则秒数清零，无液位累计；连续 10 秒检测不到 X2 后关闭 Y3 / Y4。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170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75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4195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动作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换水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SubFlowTestTime 秒，默认 600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开进样阀 Y5，开水泵 Y1，等待换水时间</w:t>
            </w:r>
          </w:p>
        </w:tc>
      </w:tr>
      <w:tr>
        <w:trPr>
          <w:cantSplit/>
        </w:trPr>
        <w:tc>
          <w:tcPr>
            <w:tcW w:type="dxa" w:w="170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静置</w:t>
            </w:r>
          </w:p>
        </w:tc>
        <w:tc>
          <w:tcPr>
            <w:tcW w:type="dxa" w:w="317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SubFlowStaticTime 秒，默认 300</w:t>
            </w:r>
          </w:p>
        </w:tc>
        <w:tc>
          <w:tcPr>
            <w:tcW w:type="dxa" w:w="419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关 Y5 和 Y1，等待静置时间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测量</w:t>
            </w:r>
          </w:p>
        </w:tc>
        <w:tc>
          <w:tcPr>
            <w:tcW w:type="dxa" w:w="317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最多 5 次 + 读数时间</w:t>
            </w:r>
          </w:p>
        </w:tc>
        <w:tc>
          <w:tcPr>
            <w:tcW w:type="dxa" w:w="419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见下表液位联锁；结束后发停止测量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706"/>
        <w:gridCol w:w="4706"/>
      </w:tblGrid>
      <w:tr>
        <w:tc>
          <w:tcPr>
            <w:tcW w:type="dxa" w:w="1361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7710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测量阶段动作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7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「液位检测:开」且 X2≠1 → 报警「AI液位信号丢失」，等 3 秒后重试（计入 5 次循环）</w:t>
            </w:r>
          </w:p>
        </w:tc>
      </w:tr>
      <w:tr>
        <w:trPr>
          <w:cantSplit/>
        </w:trPr>
        <w:tc>
          <w:tcPr>
            <w:tcW w:type="dxa" w:w="136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771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有液位或开关关闭时发送 01 06 07 07 00 02，等 15 秒查 AiStatusVal==02</w:t>
            </w:r>
          </w:p>
        </w:tc>
      </w:tr>
      <w:tr>
        <w:trPr>
          <w:cantSplit/>
        </w:trPr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771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最多 5 次；失败则报警「子流程测量异常：多次发送后AI未进入测量模式」</w:t>
            </w:r>
          </w:p>
        </w:tc>
      </w:tr>
      <w:tr>
        <w:trPr>
          <w:cantSplit/>
        </w:trPr>
        <w:tc>
          <w:tcPr>
            <w:tcW w:type="dxa" w:w="1361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7710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等待 SubFlowAIReadTime 分钟后发送停止测量 01 06 07 07 00 00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8. 时间参数配置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界面控件</w:t>
            </w:r>
          </w:p>
        </w:tc>
        <w:tc>
          <w:tcPr>
            <w:tcW w:type="dxa" w:w="260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配置键</w:t>
            </w:r>
          </w:p>
        </w:tc>
        <w:tc>
          <w:tcPr>
            <w:tcW w:type="dxa" w:w="1247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94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流程启动时间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starthour / startmin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时:分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定时自动启动时刻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周期时间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CycleTime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294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周期间隔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清洗时间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WashTime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秒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清洗时长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进样超时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CSTime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294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进样最大等待时间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主流程静置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StaticTime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主流程静置时间（默认 5）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测量时间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TestTime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294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主流程测量等待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子流程换水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SubFlowTestTime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秒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子流程换水时间（默认 600）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子流程静置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SubFlowStaticTime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秒</w:t>
            </w:r>
          </w:p>
        </w:tc>
        <w:tc>
          <w:tcPr>
            <w:tcW w:type="dxa" w:w="294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子流程静置时间（默认 300）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读数时间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SubFlowAIReadTime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分钟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进入测量后读数等待（默认 1）</w:t>
            </w:r>
          </w:p>
        </w:tc>
      </w:tr>
      <w:tr>
        <w:trPr>
          <w:cantSplit/>
        </w:trPr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运行模式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RunMode</w:t>
            </w:r>
          </w:p>
        </w:tc>
        <w:tc>
          <w:tcPr>
            <w:tcW w:type="dxa" w:w="1247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94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 / 推理模式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液位检测开/关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CheckAIYWBeforeMeasure</w:t>
            </w:r>
          </w:p>
        </w:tc>
        <w:tc>
          <w:tcPr>
            <w:tcW w:type="dxa" w:w="124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液位检测，默认关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保存入口：保存按钮 → 写入 App.config 并记录操作日志。</w:t>
      </w:r>
    </w:p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9. 辅助定时器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2494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定时器</w:t>
            </w:r>
          </w:p>
        </w:tc>
        <w:tc>
          <w:tcPr>
            <w:tcW w:type="dxa" w:w="226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间隔</w:t>
            </w:r>
          </w:p>
        </w:tc>
        <w:tc>
          <w:tcPr>
            <w:tcW w:type="dxa" w:w="4309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timerLiucheng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CycleTime 分钟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周期重复流程</w:t>
            </w:r>
          </w:p>
        </w:tc>
      </w:tr>
      <w:tr>
        <w:trPr>
          <w:cantSplit/>
        </w:trPr>
        <w:tc>
          <w:tcPr>
            <w:tcW w:type="dxa" w:w="249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IsStartTimer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 分钟</w:t>
            </w:r>
          </w:p>
        </w:tc>
        <w:tc>
          <w:tcPr>
            <w:tcW w:type="dxa" w:w="430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定时到点触发首轮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timerWC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12 秒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状态 / 报警 / 标定 / 浓度轮询</w:t>
            </w:r>
          </w:p>
        </w:tc>
      </w:tr>
      <w:tr>
        <w:trPr>
          <w:cantSplit/>
        </w:trPr>
        <w:tc>
          <w:tcPr>
            <w:tcW w:type="dxa" w:w="249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DatatoDBTimer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60 秒</w:t>
            </w:r>
          </w:p>
        </w:tc>
        <w:tc>
          <w:tcPr>
            <w:tcW w:type="dxa" w:w="430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MQTT 数据上报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timerElectrode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 秒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电极数据读取</w:t>
            </w:r>
          </w:p>
        </w:tc>
      </w:tr>
      <w:tr>
        <w:trPr>
          <w:cantSplit/>
        </w:trPr>
        <w:tc>
          <w:tcPr>
            <w:tcW w:type="dxa" w:w="249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SearchYTimer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2.5 秒</w:t>
            </w:r>
          </w:p>
        </w:tc>
        <w:tc>
          <w:tcPr>
            <w:tcW w:type="dxa" w:w="430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Y 通道状态轮询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SearchXTimer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3 秒</w:t>
            </w:r>
          </w:p>
        </w:tc>
        <w:tc>
          <w:tcPr>
            <w:tcW w:type="dxa" w:w="430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X 通道状态轮询</w:t>
            </w:r>
          </w:p>
        </w:tc>
      </w:tr>
      <w:tr>
        <w:trPr>
          <w:cantSplit/>
        </w:trPr>
        <w:tc>
          <w:tcPr>
            <w:tcW w:type="dxa" w:w="249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HuanshuiTimer</w:t>
            </w:r>
          </w:p>
        </w:tc>
        <w:tc>
          <w:tcPr>
            <w:tcW w:type="dxa" w:w="226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10 分钟</w:t>
            </w:r>
          </w:p>
        </w:tc>
        <w:tc>
          <w:tcPr>
            <w:tcW w:type="dxa" w:w="4309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默认禁用，换水备用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10. 日志与数据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1814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2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写入方式</w:t>
            </w:r>
          </w:p>
        </w:tc>
        <w:tc>
          <w:tcPr>
            <w:tcW w:type="dxa" w:w="362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流程日志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WriteLogDB("流程")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各阶段开始 / 结束</w:t>
            </w:r>
          </w:p>
        </w:tc>
      </w:tr>
      <w:tr>
        <w:trPr>
          <w:cantSplit/>
        </w:trP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报警日志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WriteLogDB("报警")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进样超时、测量异常、AI 异常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告警日志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WriteLogDB("告警")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阀门操作失败、流程取消</w:t>
            </w:r>
          </w:p>
        </w:tc>
      </w:tr>
      <w:tr>
        <w:trPr>
          <w:cantSplit/>
        </w:trP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操作日志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WriteLogDB("操作")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手动启停、参数保存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测量数据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DataAPI.AddMeasureDataAsync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总氮 / 氨氮 / COD / 总磷等</w:t>
            </w:r>
          </w:p>
        </w:tc>
      </w:tr>
      <w:tr>
        <w:trPr>
          <w:cantSplit/>
        </w:trPr>
        <w:tc>
          <w:tcPr>
            <w:tcW w:type="dxa" w:w="1814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吸光度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logHelper.WriteLogInfo(..., "吸光度")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周期测量结束写入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11. 关键代码索引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3137"/>
        <w:gridCol w:w="3137"/>
        <w:gridCol w:w="3137"/>
      </w:tblGrid>
      <w:tr>
        <w:tc>
          <w:tcPr>
            <w:tcW w:type="dxa" w:w="2835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62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608"/>
            <w:shd w:fill="1A658F" w:val="clear"/>
            <w:tcBorders>
              <w:top w:val="single" w:sz="4" w:space="0" w:color="1A658F"/>
              <w:left w:val="single" w:sz="4" w:space="0" w:color="1A658F"/>
              <w:bottom w:val="single" w:sz="4" w:space="0" w:color="1A658F"/>
              <w:right w:val="single" w:sz="4" w:space="0" w:color="1A658F"/>
            </w:tcBorders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文件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训练模式主流程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AutoHuanshui()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推理模式入口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AutoInferenceMode()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AI 子流程循环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AutoAISubFlow()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单次 AI 子流程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ExecuteSingleSubFlowCycle()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周期定时触发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TimerLiucheng_Elapsed()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定时自动启动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IsStartTimer_Elapsed()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手动启动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btn1Start_Click()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强制结束</w:t>
            </w:r>
          </w:p>
        </w:tc>
        <w:tc>
          <w:tcPr>
            <w:tcW w:type="dxa" w:w="362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btnEndTask_Click()</w:t>
            </w:r>
          </w:p>
        </w:tc>
        <w:tc>
          <w:tcPr>
            <w:tcW w:type="dxa" w:w="2608"/>
            <w:shd w:fill="F3F6F9" w:val="clea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参数保存</w:t>
            </w:r>
          </w:p>
        </w:tc>
        <w:tc>
          <w:tcPr>
            <w:tcW w:type="dxa" w:w="36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btnSave_Click()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/>
            <w:r>
              <w:rPr>
                <w:rFonts w:ascii="Calibri" w:hAnsi="Calibri" w:eastAsia="微软雅黑"/>
                <w:b w:val="0"/>
                <w:color w:val="333333"/>
                <w:sz w:val="20"/>
              </w:rPr>
              <w:t>FormSLPLC.cs</w:t>
            </w:r>
          </w:p>
        </w:tc>
      </w:tr>
    </w:tbl>
    <w:p/>
    <w:p>
      <w:pPr>
        <w:pStyle w:val="Heading1"/>
        <w:spacing w:after="160" w:before="280" w:line="276" w:lineRule="auto"/>
      </w:pPr>
      <w:r>
        <w:rPr>
          <w:rFonts w:ascii="Calibri" w:hAnsi="Calibri" w:eastAsia="微软雅黑"/>
          <w:b/>
          <w:color w:val="1A3A5C"/>
          <w:sz w:val="32"/>
        </w:rPr>
        <w:t>12. 注意事项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1. 液位传感器：主流程进样用 X1（样杯液位）。推理预排和「液位检测:开」用 X2（AI 液位）。开关默认关，点「液位检测:开/关」切换，保存写入 CheckAIYWBeforeMeasure。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2. 并行关系：训练模式下 AI 子流程在进样关阀后启动，与主流程静置 / 仪表测量并行；推理模式无主流程，只循环子流程。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3. 周期重启：新周期开始前取消当前任务，isRun=false 会使子流程安全退出。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4. 进样异常处理：超时只记录报警，主流程不中断，AI 子流程仍会启动。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5. 测量异常处理：子流程 AI 最多 5 次；主流程仪表最多 3 次。失败只报警，不阻断后续等待 / 存数。</w:t>
      </w:r>
    </w:p>
    <w:p>
      <w:pPr>
        <w:spacing w:after="120" w:before="0" w:line="276" w:lineRule="auto"/>
      </w:pPr>
      <w:r>
        <w:rPr>
          <w:rFonts w:ascii="Calibri" w:hAnsi="Calibri" w:eastAsia="微软雅黑"/>
          <w:b w:val="0"/>
          <w:sz w:val="22"/>
        </w:rPr>
        <w:t>6. CancellationToken：所有等待均传入取消令牌，强制结束时可立即中断。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555555"/>
        <w:sz w:val="18"/>
      </w:rPr>
      <w:t xml:space="preserve">室内训练机（大亚湾）流程说明  ·  第 </w:t>
    </w:r>
    <w:r>
      <w:rPr>
        <w:rFonts w:ascii="Calibri" w:hAnsi="Calibri" w:eastAsia="微软雅黑"/>
        <w:b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b w:val="0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