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PERJANJIAN KERJA SAMA (PKS)</w:t>
        <w:br/>
        <w:t>TENTANG</w:t>
        <w:br/>
        <w:t>PEMANFAATAN LAYANAN BERBAGI PAKAI DAN PERTUKARAN DATA ELEKTRONIK</w:t>
        <w:br/>
        <w:t>MELALUI SISTEM PENGHUBUNG LAYANAN PEMERINTAH (SPLP)</w:t>
        <w:br/>
      </w:r>
    </w:p>
    <w:p>
      <w:pPr>
        <w:jc w:val="center"/>
      </w:pPr>
      <w:r>
        <w:rPr>
          <w:sz w:val="20"/>
        </w:rPr>
        <w:t>NOMOR PIHAK KESATU: 100.3/024/DISKOMINFO/2026</w:t>
        <w:br/>
        <w:t>NOMOR PIHAK KEDUA: 005/112/DPMPTSP/2026</w:t>
        <w:br/>
        <w:br/>
      </w:r>
    </w:p>
    <w:p>
      <w:pPr>
        <w:spacing w:line="276" w:lineRule="auto"/>
      </w:pPr>
      <w:r>
        <w:t>Pada hari ini, Senin tanggal Sepuluh bulan Februari tahun Dua Ribu Dua Puluh Enam (10-02-2026), kami yang bertanda tangan di bawah ini:</w:t>
        <w:br/>
        <w:br/>
      </w:r>
    </w:p>
    <w:p>
      <w:r>
        <w:rPr>
          <w:b/>
        </w:rPr>
        <w:t xml:space="preserve">1. [NAMA KEPALA DINAS DISKOMINFO], </w:t>
      </w:r>
      <w:r>
        <w:t xml:space="preserve">selaku Kepala Dinas Komunikasi dan Informatika, bertindak untuk dan atas nama Pemerintah Daerah [Nama Daerah] selaku Walidata dan Pengelola SPLP, selanjutnya disebut sebagai </w:t>
      </w:r>
      <w:r>
        <w:rPr>
          <w:b/>
        </w:rPr>
        <w:t>PIHAK KESATU.</w:t>
        <w:br/>
        <w:br/>
      </w:r>
    </w:p>
    <w:p>
      <w:r>
        <w:rPr>
          <w:b/>
        </w:rPr>
        <w:t xml:space="preserve">2. [NAMA KEPALA DINAS PENGGUNA DATA], </w:t>
      </w:r>
      <w:r>
        <w:t xml:space="preserve">selaku Kepala [Dinas Penanaman Modal &amp; PTSP / Instansi Pengguna], bertindak untuk dan atas nama Perangkat Daerah Pengguna Data, selanjutnya disebut sebagai </w:t>
      </w:r>
      <w:r>
        <w:rPr>
          <w:b/>
        </w:rPr>
        <w:t>PIHAK KEDUA.</w:t>
        <w:br/>
        <w:br/>
      </w:r>
    </w:p>
    <w:p>
      <w:r>
        <w:t>PIHAK KESATU dan PIHAK KEDUA secara bersama-sama disebut PARA PIHAK, sepakat mengikatkan diri dalam Perjanjian Kerja Sama ini dengan ketentuan sebagai berikut:</w:t>
        <w:br/>
      </w:r>
    </w:p>
    <w:p>
      <w:r>
        <w:rPr>
          <w:b/>
          <w:color w:val="1F4E79"/>
        </w:rPr>
        <w:t>Pasal 1: Maksud dan Tujuan</w:t>
        <w:br/>
      </w:r>
      <w:r>
        <w:t>Perjanjian ini dimaksudkan sebagai landasan hukum dan operasional bagi integrasi data antar-sistem guna mencegah duplikasi entri data dan mempercepat proses layanan perizinan terpadu.</w:t>
        <w:br/>
      </w:r>
    </w:p>
    <w:p>
      <w:r>
        <w:rPr>
          <w:b/>
          <w:color w:val="1F4E79"/>
        </w:rPr>
        <w:t>Pasal 2: Objek dan Ruang Lingkup</w:t>
        <w:br/>
      </w:r>
      <w:r>
        <w:t>Objek kerja sama mencakup penyediaan Application Programming Interface (API) Data Kependudukan, Data Perizinan Usaha, dan Data Pajak Daerah melalui SPLP.</w:t>
        <w:br/>
      </w:r>
    </w:p>
    <w:p>
      <w:r>
        <w:rPr>
          <w:b/>
          <w:color w:val="1F4E79"/>
        </w:rPr>
        <w:t>Pasal 3: Hak dan Kewajiban PIHAK KESATU</w:t>
        <w:br/>
      </w:r>
      <w:r>
        <w:t>1. Menyediakan infrastruktur API gateway SPLP dengan ketersediaan (uptime) minimal 99%.</w:t>
        <w:br/>
        <w:t>2. Menerbitkan kredensial API (Client ID &amp; Token) secara aman.</w:t>
        <w:br/>
        <w:t>3. Melakukan pemantauan trafik dan keamanan data secara berkelanjutan.</w:t>
        <w:br/>
      </w:r>
    </w:p>
    <w:p>
      <w:r>
        <w:rPr>
          <w:b/>
          <w:color w:val="1F4E79"/>
        </w:rPr>
        <w:t>Pasal 4: Hak dan Kewajiban PIHAK KEDUA</w:t>
        <w:br/>
      </w:r>
      <w:r>
        <w:t>1. Menggunakan data yang diakses semata-mata untuk kepentingan validasi layanan dinas resmi.</w:t>
        <w:br/>
        <w:t>2. Tidak mendistribusikan data mentah kepada pihak ketiga tanpa izin tertulis.</w:t>
        <w:br/>
        <w:t>3. Menjaga kerahasiaan token akses API dan mematuhi UU Perlindungan Data Pribadi.</w:t>
        <w:br/>
      </w:r>
    </w:p>
    <w:p>
      <w:r>
        <w:rPr>
          <w:b/>
          <w:color w:val="1F4E79"/>
        </w:rPr>
        <w:t>Pasal 5: Keamanan dan Kerahasiaan Data</w:t>
        <w:br/>
      </w:r>
      <w:r>
        <w:t>PARA PIHAK wajib menerapkan standar enkripsi minimal TLS 1.3 dan hashing pada data rahasia/pribadi. Pelanggaran kerahasiaan data dapat berakibat pemutusan akses sepihak dan sanksi peraturan perundang-undangan.</w:t>
        <w:br/>
      </w:r>
    </w:p>
    <w:p>
      <w:r>
        <w:rPr>
          <w:b/>
          <w:color w:val="1F4E79"/>
        </w:rPr>
        <w:t>Pasal 6: Jangka Waktu Kerja Sama</w:t>
        <w:br/>
      </w:r>
      <w:r>
        <w:t>Perjanjian ini berlaku selama 3 (tiga) tahun terhitung sejak ditandatangani dan dapat diperpanjang berdasarkan hasil evaluasi bersama tahunan.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t>PIHAK KESATU,</w:t>
              <w:br/>
              <w:t>KEPALA DINAS KOMINFO</w:t>
              <w:br/>
              <w:t>SELAKU WALIDATA</w:t>
              <w:br/>
              <w:br/>
              <w:br/>
              <w:br/>
              <w:t>( [NAMA KEPALA DISKOMINFO] )</w:t>
              <w:br/>
              <w:t>NIP. 19780101 200501 1 002</w:t>
            </w:r>
          </w:p>
        </w:tc>
        <w:tc>
          <w:tcPr>
            <w:tcW w:type="dxa" w:w="4608"/>
          </w:tcPr>
          <w:p>
            <w:r>
              <w:t>PIHAK KEDUA,</w:t>
              <w:br/>
              <w:t>KEPALA [DINAS PENGGUNA DATA]</w:t>
              <w:br/>
              <w:t>SELAKU PENGGUNA DATA</w:t>
              <w:br/>
              <w:br/>
              <w:br/>
              <w:br/>
              <w:t>( [NAMA KEPALA DINAS PENGGUNA] )</w:t>
              <w:br/>
              <w:t>NIP. 19800512 200801 2 004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