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PEMERINTAH DAERAH / KEMENTERIAN / LEMBAGA [NAMA INSTANSI]</w:t>
        <w:br/>
      </w:r>
      <w:r>
        <w:rPr>
          <w:b/>
          <w:sz w:val="26"/>
        </w:rPr>
        <w:t>DINAS KOMUNIKASI DAN INFORMATIKA / PENGELOLA SPBE</w:t>
        <w:br/>
      </w:r>
      <w:r>
        <w:rPr>
          <w:color w:val="646464"/>
          <w:sz w:val="18"/>
        </w:rPr>
        <w:t>Jalan Pemerintahan No. 1, Telp: (021) 1234567, Website: www.daerah.go.id</w:t>
        <w:br/>
      </w:r>
    </w:p>
    <w:p>
      <w:pPr>
        <w:jc w:val="center"/>
      </w:pPr>
      <w:r>
        <w:rPr>
          <w:b/>
        </w:rPr>
        <w:t>=================================================================</w:t>
      </w:r>
    </w:p>
    <w:p>
      <w:pPr>
        <w:pStyle w:val="Heading1"/>
        <w:jc w:val="center"/>
      </w:pPr>
      <w:r>
        <w:rPr>
          <w:b/>
          <w:color w:val="1F4E79"/>
          <w:sz w:val="28"/>
        </w:rPr>
        <w:t>STANDAR OPERASIONAL PROSEDUR (SOP)</w:t>
        <w:br/>
        <w:t>PERMOHONAN, PENGEMBANGAN, DAN PENGELOLAAN INTEGRASI SISTEM PENGHUBUNG LAYANAN PEMERINTAH (SPLP)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Nomor SOP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SOP-KOMINFO-SPBE-07/2026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Tanggal Penetapan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15 Januari 2026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Dasar Hukum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1. Perpres No. 95/2018 tentang SPBE</w:t>
              <w:br/>
              <w:t>2. PermenPANRB No. 8/2026 tentang Evaluasi Pemerintahan Digital</w:t>
              <w:br/>
              <w:t>3. Peraturan Kepala Daerah No. XX Tahun 2025 tentang SPBE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Tingkat Evaluasi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Indikator 07 - Tingkat Kematangan Terstandarisasi (Level 3) &amp; Terpadu (Level 4)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Penanggung Jawab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Kepala Dinas Komunikasi dan Informatika / Koordinator Tim SPBE</w:t>
            </w:r>
          </w:p>
        </w:tc>
      </w:tr>
    </w:tbl>
    <w:p>
      <w:r>
        <w:br/>
      </w:r>
    </w:p>
    <w:p>
      <w:pPr>
        <w:pStyle w:val="Heading2"/>
      </w:pPr>
      <w:r>
        <w:rPr>
          <w:color w:val="1F4E79"/>
        </w:rPr>
        <w:t>I. TUJUAN DAN RUANG LINGKUP</w:t>
      </w:r>
    </w:p>
    <w:p>
      <w:r>
        <w:rPr>
          <w:b/>
        </w:rPr>
        <w:t>1.1. Tujuan:</w:t>
        <w:br/>
      </w:r>
      <w:r>
        <w:t>SOP ini bertujuan memberikan standarisasi dan pedoman baku bagi seluruh Perangkat Daerah (PD) di lingkungan instansi maupun instansi eksternal dalam mengajukan, membangun, mengamankan, dan memelihara pertukaran data elektronik antar-aplikasi menggunakan Sistem Penghubung Layanan Pemerintah (SPLP) / API Gateway resmi.</w:t>
        <w:br/>
        <w:br/>
      </w:r>
      <w:r>
        <w:rPr>
          <w:b/>
        </w:rPr>
        <w:t>1.2. Ruang Lingkup:</w:t>
        <w:br/>
      </w:r>
      <w:r>
        <w:t>Prosedur ini mencakup proses pengajuan permohonan akses data (Consumer), penyediaan data (Provider), validasi keamanan, penerbitan token kredensial (API Key / OAuth 2.0), uji coba di lingkungan sandbox/staging, implementasi di production, hingga audit trail transaksi data harian.</w:t>
      </w:r>
    </w:p>
    <w:p>
      <w:pPr>
        <w:pStyle w:val="Heading2"/>
      </w:pPr>
      <w:r>
        <w:rPr>
          <w:color w:val="1F4E79"/>
        </w:rPr>
        <w:t>II. DEFINISI OPERASIONAL</w:t>
      </w:r>
    </w:p>
    <w:p>
      <w:r>
        <w:rPr>
          <w:b/>
        </w:rPr>
        <w:t xml:space="preserve">• SPLP (Sistem Penghubung Layanan Pemerintah): </w:t>
      </w:r>
      <w:r>
        <w:t>Infrastruktur middleware / API Gateway yang berfungsi sebagai simpul pertukaran data terpadu antar-aplikasi pemerintah.</w:t>
      </w:r>
    </w:p>
    <w:p>
      <w:r>
        <w:rPr>
          <w:b/>
        </w:rPr>
        <w:t xml:space="preserve">• Walidata: </w:t>
      </w:r>
      <w:r>
        <w:t>Unit kerja Diskominfo yang berwenang memvalidasi, menyimpan, dan mengelola pertukaran data resmi.</w:t>
      </w:r>
    </w:p>
    <w:p>
      <w:r>
        <w:rPr>
          <w:b/>
        </w:rPr>
        <w:t xml:space="preserve">• Produsen Data: </w:t>
      </w:r>
      <w:r>
        <w:t>Perangkat daerah yang menghasilkan data sesuai tugas dan fungsinya.</w:t>
      </w:r>
    </w:p>
    <w:p>
      <w:r>
        <w:rPr>
          <w:b/>
        </w:rPr>
        <w:t xml:space="preserve">• Pengguna Data (Consumer): </w:t>
      </w:r>
      <w:r>
        <w:t>Perangkat daerah atau instansi mitra yang membutuhkan akses data melalui API.</w:t>
      </w:r>
    </w:p>
    <w:p>
      <w:r>
        <w:rPr>
          <w:b/>
        </w:rPr>
        <w:t xml:space="preserve">• API (Application Programming Interface): </w:t>
      </w:r>
      <w:r>
        <w:t>Kumpulan protokol dan antarmuka pemrograman untuk komunikasi data terstandar (REST JSON).</w:t>
      </w:r>
    </w:p>
    <w:p>
      <w:pPr>
        <w:pStyle w:val="Heading2"/>
      </w:pPr>
      <w:r>
        <w:rPr>
          <w:color w:val="1F4E79"/>
        </w:rPr>
        <w:t>III. PROSEDUR PELAKSANAAN INTEGRASI (WORKFLOW)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864"/>
            <w:shd w:fill="1F4E79"/>
          </w:tcPr>
          <w:p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3168"/>
            <w:shd w:fill="1F4E79"/>
          </w:tcPr>
          <w:p>
            <w:r>
              <w:rPr>
                <w:b/>
                <w:color w:val="FFFFFF"/>
              </w:rPr>
              <w:t>Tahapan Prosedur</w:t>
            </w:r>
          </w:p>
        </w:tc>
        <w:tc>
          <w:tcPr>
            <w:tcW w:type="dxa" w:w="5328"/>
            <w:shd w:fill="1F4E79"/>
          </w:tcPr>
          <w:p>
            <w:r>
              <w:rPr>
                <w:b/>
                <w:color w:val="FFFFFF"/>
              </w:rPr>
              <w:t>Uraian Aktivitas &amp; Output Dokumen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Tahap 1: Pengajuan Permohonan</w:t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Unit Pengguna Data mengajukan surat resmi permohonan akses API ke Diskominfo disertai Formulir Spesifikasi Integrasi Layanan (Lampiran 1).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t>2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b/>
              </w:rPr>
              <w:t>Tahap 2: Verifikasi Walidata &amp; Produsen Data</w:t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t>Diskominfo bersama Produsen Data menelaah dasar kewenangan pemohon, klasifikasi kerahasiaan data (Terbuka/Terbatas), dan kelayakan arsitektur sistem.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3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Tahap 3: Penandatanganan PKS / NDA</w:t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Apabila permohonan disetujui, kedua pihak menandatangani Perjanjian Kerja Sama (PKS) atau Non-Disclosure Agreement (NDA) perlindungan data pribadi.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t>4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b/>
              </w:rPr>
              <w:t>Tahap 4: Penerbitan Akses Sandbox &amp; Pengujian</w:t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t>Tim Teknis SPLP menerbitkan Client ID dan API Secret di lingkungan Sandbox/Staging. Pengguna melakukan pengetesan integrasi dan verifikasi schema.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5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Tahap 5: Reviu Keamanan &amp; Uji Penetrasi</w:t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Tim Keamanan Siber (CSIRT) melakukan reviu keamanan endpoint API dan memastikan tidak ada kerentanan injeksi atau kebocoran data sensitif.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t>6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b/>
              </w:rPr>
              <w:t>Tahap 6: Deployment Production &amp; Pemantauan</w:t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t>Endpoint live diaktifkan pada SPLP Production. Transaksi pertukaran data dipantau otomatis 24/7 melalui log audit trail.</w:t>
            </w:r>
          </w:p>
        </w:tc>
      </w:tr>
    </w:tbl>
    <w:p>
      <w:r>
        <w:br/>
      </w:r>
    </w:p>
    <w:p>
      <w:pPr>
        <w:pStyle w:val="Heading2"/>
      </w:pPr>
      <w:r>
        <w:rPr>
          <w:color w:val="1F4E79"/>
        </w:rPr>
        <w:t>IV. PENGESAHAN DOKUMEN</w:t>
      </w:r>
    </w:p>
    <w:p>
      <w:pPr>
        <w:jc w:val="right"/>
      </w:pPr>
      <w:r>
        <w:t>Ditetapkan di: [Nama Kota/Kabupaten]</w:t>
        <w:br/>
        <w:t>Pada tanggal: 15 Januari 2026</w:t>
        <w:br/>
        <w:br/>
      </w:r>
      <w:r>
        <w:t>KEPALA DINAS KOMUNIKASI DAN INFORMATIKA</w:t>
        <w:br/>
        <w:t>SELAKU WALIDATA DAERAH,</w:t>
        <w:br/>
        <w:br/>
        <w:br/>
        <w:br/>
      </w:r>
      <w:r>
        <w:rPr>
          <w:b/>
          <w:u w:val="single"/>
        </w:rPr>
        <w:t>[NAMA LENGKAP KEPALA DINAS, GELAR]</w:t>
        <w:br/>
      </w:r>
      <w:r>
        <w:t>Pembina Utama Muda (IV/c)</w:t>
        <w:br/>
        <w:t>NIP. 19780101 200501 1 002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