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DAERAH / KEMENTERIAN / LEMBAGA [NAMA INSTANSI]</w:t>
        <w:br/>
      </w:r>
      <w:r>
        <w:rPr>
          <w:b/>
          <w:sz w:val="26"/>
        </w:rPr>
        <w:t>TIM KOORDINASI SISTEM PEMERINTAHAN BERBASIS ELEKTRONIK (SPBE)</w:t>
        <w:br/>
      </w:r>
      <w:r>
        <w:rPr>
          <w:color w:val="646464"/>
          <w:sz w:val="18"/>
        </w:rPr>
        <w:t>Gedung Sekretariat Daerah Lt. 3, Email: timspbe@daerah.go.id, Web: spbe.daerah.go.id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pStyle w:val="Heading1"/>
        <w:jc w:val="center"/>
      </w:pPr>
      <w:r>
        <w:rPr>
          <w:b/>
          <w:color w:val="1F4E79"/>
          <w:sz w:val="26"/>
        </w:rPr>
        <w:t>DOKUMEN ARSITEKTUR DAN TOPOLOGI INTEGRASI APLIKASI</w:t>
        <w:br/>
        <w:t>ADMINISTRASI PEMERINTAHAN DAN SISTEM LAYANAN PUBLIK TERPADU</w:t>
        <w:br/>
        <w:t>TAHUN ANGGARAN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Nomor Dokumen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ARS-INT-16/SPBE/2026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Tahun Penetapan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Januari 2026 (Reviu Pemutakhiran Semester I)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Dasar Regulasi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1. PermenPANRB No. 8 Tahun 2026 tentang Evaluasi Pemerintahan Digital (Indikator 16)</w:t>
              <w:br/>
              <w:t>2. Keputusan MenPANRB No. 964/2023 tentang Arsitektur SPBE Nasional</w:t>
              <w:br/>
              <w:t>3. Surat Edaran Bersama Kementerian PANRB, Kemendagri, BKN, ANRI tentang Keterpaduan Layanan Digital Nasional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Fokus Integrasi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Keterpaduan Sistem Administrasi Pemerintahan (Kepegawaian SIASN, Keuangan SIPD-RI, Kearsipan SRIKANDI, TTE BSrE) dan Integrasi Layanan Publik Portal Daerah.</w:t>
            </w:r>
          </w:p>
        </w:tc>
      </w:tr>
      <w:tr>
        <w:tc>
          <w:tcPr>
            <w:tcW w:type="dxa" w:w="3168"/>
            <w:shd w:fill="F2F4F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</w:rPr>
              <w:t>Tim Penyusun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t>Tim Terpadu Diskominfo, BKPSDM, BPKAD, DPMPTSP, dan Bagian Organisasi Setda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I. GAMBARAN UMUM DAN MODEL ARSITEKTUR INTEGRASI</w:t>
      </w:r>
    </w:p>
    <w:p>
      <w:r>
        <w:t>Arsitektur integrasi sistem pada [Nama Instansi] menggunakan pendekatan Enterprise API Gateway &amp; Service Mesh. Seluruh aplikasi sektoral tidak lagi diperkenankan melakukan koneksi langsung point-to-point antar-basis data, melainkan wajib melalui gerbang integrasi resmi terpusat untuk menjamin keamanan, pemantauan trafik, pembatasan kuota (rate limiting), dan standardisasi kamus data (Data Governance).</w:t>
      </w:r>
    </w:p>
    <w:p>
      <w:pPr>
        <w:pStyle w:val="Heading2"/>
      </w:pPr>
      <w:r>
        <w:rPr>
          <w:color w:val="1F4E79"/>
        </w:rPr>
        <w:t>II. MATRIKS KETERPADUAN SISTEM APLIKASI UTAMA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Domain Layanan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Aplikasi Lokal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Sistem Target Nasional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Protokol / Metode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Dampak Integrasi (Eliminasi Gap)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Kepegawaian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SIMPEG / SIAP Daerah &amp; Presensi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SIASN BKN RI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REST API Web Service &amp; OAuth2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Sinkronisasi otomatis riwayat pangkat, jabatan, kenaikan gaji berkala tanpa input ganda staf BKPSDM.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Keuangan Daerah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SIPD Penatausahaan Daerah &amp; Kasda Online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SIPD-RI Kemendagri &amp; Bank Daerah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API Gateway &amp; Host-to-Host Virtual Account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Penerbitan SP2D elektronik langsung memotong rekening kas daerah secara real-time dan terbukukan otomatis.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Tata Naskah Dinas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e-Office / Tata Naskah Dinas Daerah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SRIKANDI ANRI Nasional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REST API Interoperabilitas Kearsipan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Pengiriman naskah dinas keluar langsung diterima oleh K/L/D tujuan se-Indonesia tanpa ekspedisi kurir manual.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Keamanan &amp; Sertifikasi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Modul Verifikasi Dokumen Daerah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TTE Balai Sertifikasi Elektronik (BSrE BSSN)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API Sign PDF &amp; SHA-256 Digest Verification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  <w:shd w:fill="F9FAFB"/>
          </w:tcPr>
          <w:p>
            <w:r>
              <w:t>Penandatanganan dokumen SK, Izin, Perbup, dan Berita Acara secara sah hukum dalam hitungan detik.</w:t>
            </w:r>
          </w:p>
        </w:tc>
      </w:tr>
      <w:tr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Layanan Publik / MPP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Portal Layanan Terpadu &amp; Perizinan PTSP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OSS-RBA &amp; Portal INA Digital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Webhooks &amp; Single Sign-On (SSO) IKD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t>Pemohon izin cukup login satu kali dengan IKD Dukcapil dan status tracking perizinan terkirim otomatis via WhatsApp.</w:t>
            </w:r>
          </w:p>
        </w:tc>
      </w:tr>
    </w:tbl>
    <w:p>
      <w:r>
        <w:br/>
      </w:r>
    </w:p>
    <w:p>
      <w:pPr>
        <w:pStyle w:val="Heading2"/>
      </w:pPr>
      <w:r>
        <w:rPr>
          <w:color w:val="1F4E79"/>
        </w:rPr>
        <w:t>III. TOPOLOGI JARINGAN, PROTOKOL KEAMANAN DAN PERLINDUNGAN DATA PRIBADI</w:t>
      </w:r>
    </w:p>
    <w:p>
      <w:r>
        <w:t>1. Segregasi Jaringan: API Gateway ditempatkan pada zona DMZ terlindung Web Application Firewall (WAF) dan Intrusion Prevention System (IPS).</w:t>
        <w:br/>
        <w:t>2. Mekanisme Enkripsi: Transmisi data wajib menggunakan protokol TLS 1.3 dengan Cipher Suite berkekuatan tinggi. Data sensitif pada payload dienkripsi end-to-end menggunakan algoritma AES-256.</w:t>
        <w:br/>
        <w:t>3. Manajemen Autentikasi: Menggunakan JSON Web Token (JWT) dengan masa berlaku (exp) 3600 detik dan refresh token rotasi berkala.</w:t>
        <w:br/>
        <w:t>4. Kepatuhan UU PDP (UU No. 27/2022): Data kependudukan (NIK, Nomor KK, Rekam Medis) wajib dipseudonimisasi saat melintasi sistem pelaporan statistik dan dilarang disimpan permanen di cache publik.</w:t>
      </w:r>
    </w:p>
    <w:p>
      <w:r>
        <w:br/>
      </w:r>
    </w:p>
    <w:p>
      <w:pPr>
        <w:jc w:val="right"/>
      </w:pPr>
      <w:r>
        <w:rPr>
          <w:sz w:val="20"/>
        </w:rPr>
        <w:t>Disahkan di: [Nama Kota/Kabupaten]</w:t>
        <w:br/>
        <w:t>Pada tanggal: 20 Januari 2026</w:t>
        <w:br/>
        <w:br/>
      </w:r>
      <w:r>
        <w:rPr>
          <w:b/>
        </w:rPr>
        <w:t>Koordinator Tim Arsitektur SPBE / Sekretaris Daerah,</w:t>
        <w:br/>
        <w:br/>
        <w:br/>
        <w:br/>
        <w:br/>
      </w:r>
      <w:r>
        <w:rPr>
          <w:b/>
        </w:rPr>
        <w:t>[NAMA SEKRETARIS DAERAH, M.Si.]</w:t>
        <w:br/>
      </w:r>
      <w:r>
        <w:rPr>
          <w:sz w:val="18"/>
        </w:rPr>
        <w:t>Pembina Utama (IV/d)</w:t>
        <w:br/>
        <w:t>NIP. 19740310 199903 1 004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