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DAERAH / KEMENTERIAN / LEMBAGA [NAMA INSTANSI]</w:t>
        <w:br/>
      </w:r>
      <w:r>
        <w:rPr>
          <w:b/>
          <w:sz w:val="26"/>
        </w:rPr>
        <w:t>DINAS KOMUNIKASI DAN INFORMATIKA / PUSAT DATA DAN INFORMASI</w:t>
        <w:br/>
      </w:r>
      <w:r>
        <w:rPr>
          <w:color w:val="646464"/>
          <w:sz w:val="18"/>
        </w:rPr>
        <w:t>Laporan Keterpaduan Sistem dan Evaluasi Kinerja Interoperabilitas Layanan SPBE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pStyle w:val="Heading1"/>
        <w:jc w:val="center"/>
      </w:pPr>
      <w:r>
        <w:rPr>
          <w:b/>
          <w:color w:val="1F4E79"/>
          <w:sz w:val="26"/>
        </w:rPr>
        <w:t>LAPORAN RESMI MONITORING KINERJA INTEGRASI SISTEM,</w:t>
        <w:br/>
        <w:t>UTILISASI API, DAN EVALUASI PENCAPAIAN ZERO DATA DUPLICATION</w:t>
        <w:br/>
        <w:t>PERIODE EVALUASI TAHUN ANGGARAN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Nomor Laporan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LAP-MON-INT-16/089/2026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Periode Laporan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Semester I Tahun Anggaran 2026 (Januari - Juni 2026)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Dasar Evaluasi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PermenPANRB No. 8 Tahun 2026 tentang Evaluasi Pemerintahan Digital (Indikator 16 Pemenuhan Level 4 &amp; 5)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Fokus Pengukuran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Tingkat ketersediaan (uptime SLA), rerata latensi respon API, volume transaksi berhasil vs gagal, dan efisiensi jam kerja staf (Zero Data Duplication).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Penyusun &amp; Reviu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Diskominfo bersama Inspektorat Daerah (sebagai tim penjaminan mutu)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I. RINGKASAN EKSEKUTIF KINERJA INTEGRASI</w:t>
      </w:r>
    </w:p>
    <w:p>
      <w:r>
        <w:t>Sepanjang periode Semester I Tahun 2026, ekosistem integrasi aplikasi pemerintah digital [Nama Instansi] telah mencatatkan total transaksi pertukaran data sebesar 2.845.210 hit API dari 18 sistem yang saling terhubung. Tingkat ketersediaan (availability SLA) mencapai 99.88% dengan rata-rata response time sebesar 185 milidetik. Koneksi otomatis ke aplikasi umum nasional (SIASN BKN, SIPD Kemendagri, SRIKANDI ANRI, dan TTE BSrE) berjalan lancar tanpa hambatan fatal.</w:t>
      </w:r>
    </w:p>
    <w:p>
      <w:pPr>
        <w:pStyle w:val="Heading2"/>
      </w:pPr>
      <w:r>
        <w:rPr>
          <w:color w:val="1F4E79"/>
        </w:rPr>
        <w:t>II. REKAPITULASI KINERJA DAN UTILISASI ENDPOINT INTEGRASI UTAMA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</w:rPr>
              <w:t>Endpoint Integrasi Layanan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</w:rPr>
              <w:t>Total Hit Transaksi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</w:rPr>
              <w:t>Success Rate (%)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</w:rPr>
              <w:t>Avg Latency (ms)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</w:rPr>
              <w:t>Status Kepatuhan SLA</w:t>
            </w:r>
          </w:p>
        </w:tc>
      </w:tr>
      <w:tr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1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SIMPEG Daerah &lt;-&gt; SIASN BKN (Sync Data Pegawai)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485.120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99.92%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165 ms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Memenuhi Target (&gt;=99.5%)</w:t>
            </w:r>
          </w:p>
        </w:tc>
      </w:tr>
      <w:tr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2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SIPD Penatausahaan &lt;-&gt; Bank Daerah (SP2D Online)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210.450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99.98%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110 ms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Memenuhi Target (&gt;=99.5%)</w:t>
            </w:r>
          </w:p>
        </w:tc>
      </w:tr>
      <w:tr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3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e-Office Persuratan &lt;-&gt; SRIKANDI ANRI (Disposisi/Surat)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890.300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99.84%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215 ms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Memenuhi Target (&gt;=99.5%)</w:t>
            </w:r>
          </w:p>
        </w:tc>
      </w:tr>
      <w:tr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4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Modul TTE Daerah &lt;-&gt; BSrE BSSN (Signing Gateway)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640.750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99.90%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190 ms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Memenuhi Target (&gt;=99.5%)</w:t>
            </w:r>
          </w:p>
        </w:tc>
      </w:tr>
      <w:tr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5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Portal Layanan Publik &lt;-&gt; OSS RBA &amp; INA Digital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618.590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99.78%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245 ms</w:t>
            </w:r>
          </w:p>
        </w:tc>
        <w:tc>
          <w:tcPr>
            <w:tcW w:type="dxa" w:w="156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Memenuhi Target (&gt;=99.5%)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III. PEMBUKTIAN CAPAIAN 'ZERO DATA DUPLICATION' DAN EFISIENSI BIROKRASI</w:t>
      </w:r>
    </w:p>
    <w:p>
      <w:r>
        <w:t>Berdasarkan hasil audit lapangan dan survei efisiensi pada unit kerja pengguna, integrasi otomatis ini menghasilkan dampak efisiensi nyata:</w:t>
        <w:br/>
        <w:t>1. Eliminasi Entri Ganda Data ASN: Pengelola kepegawaian di 45 OPD tidak lagi melakukan entri manual usulan pangkat dan KGB di dua aplikasi terpisah (hemat rata-rata 180 jam kerja staf BKPSDM per bulan).</w:t>
        <w:br/>
        <w:t>2. Pemangkasan Waktu Pencairan SP2D: Integrasi sistem perbendaharaan langsung ke perbankan memangkas durasi antrean pencairan dana dari 3 hari kerja menjadi hanya 15 menit.</w:t>
        <w:br/>
        <w:t>3. Penghematan Anggaran Cetak &amp; Kurir Naskah: Terhubungnya naskah dinas ke jaringan SRIKANDI Nasional menghemat belanja kertas, fotokopi, dan honor kurir hingga Rp 340.000.000 per tahun anggaran.</w:t>
        <w:br/>
        <w:t>4. Validasi Dokumen Seketika (Real-Time Verification): Masyarakat dan pelaku usaha dapat memvalidasi keaslian izin bernomor barcode TTE secara seketika tanpa harus datang ke loket fisik dinas.</w:t>
      </w:r>
    </w:p>
    <w:p>
      <w:pPr>
        <w:pStyle w:val="Heading2"/>
      </w:pPr>
      <w:r>
        <w:rPr>
          <w:color w:val="1F4E79"/>
        </w:rPr>
        <w:t>IV. REKOMENDASI DAN RENCANA PENINGKATAN TAHUN DEPAN</w:t>
      </w:r>
    </w:p>
    <w:p>
      <w:r>
        <w:t>1. Mengimplementasikan arsitektur Microservices API Gateway terdistribusi dengan auto-scaling untuk mengantisipasi lonjakan trafik pada masa pelaporan pajak daerah dan penerimaan CPNS.</w:t>
        <w:br/>
        <w:t>2. Memperluas integrasi sistem ke Portal Data Terbuka (Open Data Daerah) untuk mendukung transparansi keterbukaan informasi publik.</w:t>
        <w:br/>
        <w:t>3. Memperketat pengujian kerentanan berkala (Vulnerability Assessment &amp; Penetration Testing) pada setiap endpoint integrasi publik minimal sekali dalam 6 bulan.</w:t>
      </w:r>
    </w:p>
    <w:p>
      <w:r>
        <w:br/>
      </w:r>
    </w:p>
    <w:p>
      <w:pPr>
        <w:jc w:val="right"/>
      </w:pPr>
      <w:r>
        <w:rPr>
          <w:sz w:val="20"/>
        </w:rPr>
        <w:t>Ditetapkan di: [Nama Kota/Kabupaten]</w:t>
        <w:br/>
        <w:t>Pada tanggal: 10 Juli 2026</w:t>
        <w:br/>
        <w:br/>
      </w:r>
      <w:r>
        <w:rPr>
          <w:sz w:val="20"/>
        </w:rPr>
        <w:t>Mengesahkan,</w:t>
        <w:br/>
      </w:r>
      <w:r>
        <w:rPr>
          <w:b/>
        </w:rPr>
        <w:t>INSPEKTUR DAERAH</w:t>
        <w:br/>
        <w:t>[NAMA INSTANSI PEMERINTAH]</w:t>
        <w:br/>
        <w:br/>
        <w:br/>
        <w:br/>
        <w:br/>
      </w:r>
      <w:r>
        <w:rPr>
          <w:b/>
        </w:rPr>
        <w:t>[NAMA INSPEKTUR, S.H., M.H.]</w:t>
        <w:br/>
      </w:r>
      <w:r>
        <w:rPr>
          <w:sz w:val="18"/>
        </w:rPr>
        <w:t>Pembina Utama Muda (IV/c)</w:t>
        <w:br/>
        <w:t>NIP. 19710405 199703 1 002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