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DAERAH / KEMENTERIAN / LEMBAGA [NAMA INSTANSI]</w:t>
        <w:br/>
      </w:r>
      <w:r>
        <w:rPr>
          <w:b/>
          <w:sz w:val="26"/>
        </w:rPr>
        <w:t>TIM TANGGAP INSIDEN SIBER ([NAMA INSTANSI]-CSIRT)</w:t>
        <w:br/>
      </w:r>
      <w:r>
        <w:rPr>
          <w:color w:val="646464"/>
          <w:sz w:val="18"/>
        </w:rPr>
        <w:t>Standar Operasional Prosedur Penanganan Insiden Keamanan Siber Berstandar NIST SP 800-61 &amp; BSSN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pStyle w:val="Heading1"/>
        <w:jc w:val="center"/>
      </w:pPr>
      <w:r>
        <w:rPr>
          <w:b/>
          <w:color w:val="1F4E79"/>
          <w:sz w:val="28"/>
        </w:rPr>
        <w:t>STANDAR OPERASIONAL PROSEDUR (SOP)</w:t>
        <w:br/>
        <w:t>PENANGGULANGAN DAN PEMULIHAN INSIDEN KEAMANAN SIBER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Nomor Dokumen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SOP-CSIRT-CYBER-12/2026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Tanggal Berlaku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02 Januari 2026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Dasar Regulasi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1. Peraturan BSSN No. 10/2020 tentang Tim Tanggap Insiden Siber</w:t>
              <w:br/>
              <w:t>2. NIST SP 800-61 Rev. 2 (Computer Security Incident Handling Guide)</w:t>
              <w:br/>
              <w:t>3. PermenPANRB No. 8/2026 tentang Evaluasi Pemdi (Indikator 12 Level 3-4)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Ruang Lingkup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Web Defacement, Malware/Ransomware Infection, DDoS Attack, Kebocoran Data Pribadi, Unauthorized System Access, Phishing ASN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Pelaksana Prosedur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Tim CSIRT Instansi, Administrator Sistem OPD, Pengelola Jaringan Kominfo, dan Pengguna Layanan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Hubungan Eskalasi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Pusat Operasi Keamanan Siber Nasional (Pusopskamsinas / Gov-CSIRT BSSN)</w:t>
            </w:r>
          </w:p>
        </w:tc>
      </w:tr>
    </w:tbl>
    <w:p>
      <w:r>
        <w:br/>
      </w:r>
    </w:p>
    <w:p>
      <w:pPr>
        <w:pStyle w:val="Heading2"/>
      </w:pPr>
      <w:r>
        <w:rPr>
          <w:color w:val="1F4E79"/>
        </w:rPr>
        <w:t>I. MATRIKS KLASIFIKASI KEPARAHAN INSIDEN &amp; WAKTU TANGGAP (SLA)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F4E79"/>
          </w:tcPr>
          <w:p>
            <w:r>
              <w:rPr>
                <w:b/>
                <w:color w:val="FFFFFF"/>
              </w:rPr>
              <w:t>Tingkat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Kategori Dampak</w:t>
            </w:r>
          </w:p>
        </w:tc>
        <w:tc>
          <w:tcPr>
            <w:tcW w:type="dxa" w:w="3744"/>
            <w:shd w:fill="1F4E79"/>
          </w:tcPr>
          <w:p>
            <w:r>
              <w:rPr>
                <w:b/>
                <w:color w:val="FFFFFF"/>
              </w:rPr>
              <w:t>Contoh Skenario Serangan</w:t>
            </w:r>
          </w:p>
        </w:tc>
        <w:tc>
          <w:tcPr>
            <w:tcW w:type="dxa" w:w="2304"/>
            <w:shd w:fill="1F4E79"/>
          </w:tcPr>
          <w:p>
            <w:r>
              <w:rPr>
                <w:b/>
                <w:color w:val="FFFFFF"/>
              </w:rPr>
              <w:t>Target Waktu Tanggap (MTTR)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</w:rPr>
              <w:t>Kritis (Sev-1)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Layanan publik utama padam total, enkripsi ransomware pada database kependudukan/keuangan, kebocoran data rahasia instansi.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Ransomware LockBit, database dump bocor di Darkweb, server utama drop.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&lt;= 15 Menit (Eskalasi langsung Kepala Daerah &amp; BSSN)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b/>
              </w:rPr>
              <w:t>Tinggi (Sev-2)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t>Infiltrasi root server terindikasi, web defacement pada sub-domain strategis OPD, serangan DDoS intensitas tinggi.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t>Halaman depan portal resmi diubah judi online, server CPU 100% banjir traffic.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t>&lt;= 30 Menit (Aktivasi Incident Response Team)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</w:rPr>
              <w:t>Sedang (Sev-3)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Aktivitas scanning massal, infeksi trojan pada workstation lokal ASN tanpa penyebaran lateral, unauthorized login berulang.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Percobaan brute force SSH/RDP, deteksi worm pada PC staf kantor.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&lt;= 2 Jam (Isolasi workstation terdampak)</w:t>
            </w:r>
          </w:p>
        </w:tc>
      </w:tr>
      <w:tr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rPr>
                <w:b/>
              </w:rPr>
              <w:t>Rendah (Sev-4)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t>Spam phishing email massal tanpa ada klik tautan, anomali log ringan.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t>Email tipuan naskah dinas tanpa kredensial bocor.</w:t>
            </w:r>
          </w:p>
        </w:tc>
        <w:tc>
          <w:tcPr>
            <w:tcW w:type="dxa" w:w="2340"/>
            <w:tcMar>
              <w:top w:w="50" w:type="dxa"/>
              <w:bottom w:w="50" w:type="dxa"/>
              <w:left w:w="70" w:type="dxa"/>
              <w:right w:w="70" w:type="dxa"/>
            </w:tcMar>
            <w:shd w:fill="F9FAFB"/>
          </w:tcPr>
          <w:p>
            <w:r>
              <w:t>&lt;= 8 Jam (Update blocklist mail gateway)</w:t>
            </w:r>
          </w:p>
        </w:tc>
      </w:tr>
    </w:tbl>
    <w:p>
      <w:pPr>
        <w:pStyle w:val="Heading2"/>
      </w:pPr>
      <w:r>
        <w:rPr>
          <w:color w:val="1F4E79"/>
        </w:rPr>
        <w:t>II. PROSEDUR 6 FASE PENANGGULANGAN INSIDEN (NIST SP 800-61)</w:t>
      </w:r>
    </w:p>
    <w:p>
      <w:pPr>
        <w:pStyle w:val="Heading3"/>
      </w:pPr>
      <w:r>
        <w:rPr>
          <w:color w:val="2E75B6"/>
        </w:rPr>
        <w:t>Fase 1: Persiapan (Preparation)</w:t>
      </w:r>
    </w:p>
    <w:p>
      <w:pPr>
        <w:ind w:left="288"/>
      </w:pPr>
      <w:r>
        <w:t>1. Pemeliharaan kesiapan tools forensik (FTK Imager, Wireshark, Volatility, SIEM Wazuh/Suricata).</w:t>
        <w:br/>
        <w:t>2. Pengujian rutin jalur komunikasi darurat out-of-band (Signal group terenkripsi Tim CSIRT).</w:t>
        <w:br/>
        <w:t>3. Verifikasi immutable offline backup database layanan publik secara berkala.</w:t>
      </w:r>
    </w:p>
    <w:p>
      <w:pPr>
        <w:pStyle w:val="Heading3"/>
      </w:pPr>
      <w:r>
        <w:rPr>
          <w:color w:val="2E75B6"/>
        </w:rPr>
        <w:t>Fase 2: Deteksi dan Analisis (Detection &amp; Analysis)</w:t>
      </w:r>
    </w:p>
    <w:p>
      <w:pPr>
        <w:ind w:left="288"/>
      </w:pPr>
      <w:r>
        <w:t>1. Penerimaan tiket aduan dari portal csirt.daerah.go.id atau alert otomatis sensor IDS/SIEM.</w:t>
        <w:br/>
        <w:t>2. Triase verifikasi apakah alert merupakan insiden nyata (True Positive) atau peringatan palsu (False Positive).</w:t>
        <w:br/>
        <w:t>3. Pencatatan nomor tiket pada Log Register Insiden dan penentuan klasifikasi Severity.</w:t>
        <w:br/>
        <w:t>4. Akuisisi memori RAM dan pembuatan bit-stream image hard disk server sebelum server dimatikan.</w:t>
      </w:r>
    </w:p>
    <w:p>
      <w:pPr>
        <w:pStyle w:val="Heading3"/>
      </w:pPr>
      <w:r>
        <w:rPr>
          <w:color w:val="2E75B6"/>
        </w:rPr>
        <w:t>Fase 3: Penahanan (Containment)</w:t>
      </w:r>
    </w:p>
    <w:p>
      <w:pPr>
        <w:ind w:left="288"/>
      </w:pPr>
      <w:r>
        <w:t>1. Penahanan Jangka Pendek: Isolasi virtual LAN (VLAN), pencabutan kabel jaringan, atau disable port firewall.</w:t>
        <w:br/>
        <w:t>2. Penahanan Jangka Panjang: Penerapan ACL blocking IP penyerang, reset semua credential administratif berhak akses root.</w:t>
      </w:r>
    </w:p>
    <w:p>
      <w:pPr>
        <w:pStyle w:val="Heading3"/>
      </w:pPr>
      <w:r>
        <w:rPr>
          <w:color w:val="2E75B6"/>
        </w:rPr>
        <w:t>Fase 4: Pembasmian dan Pembersihan (Eradication)</w:t>
      </w:r>
    </w:p>
    <w:p>
      <w:pPr>
        <w:ind w:left="288"/>
      </w:pPr>
      <w:r>
        <w:t>1. Penghapusan webshell, backdoors, crontab mencurigakan, dan file malware yang teridentifikasi.</w:t>
        <w:br/>
        <w:t>2. Penutupan celah keamanan eksploitasi (patching software, update framework, validasi input sanitization).</w:t>
        <w:br/>
        <w:t>3. Pemindaian menyeluruh (full vulnerability assessment) memastikan tidak ada malware laten tersembunyi.</w:t>
      </w:r>
    </w:p>
    <w:p>
      <w:pPr>
        <w:pStyle w:val="Heading3"/>
      </w:pPr>
      <w:r>
        <w:rPr>
          <w:color w:val="2E75B6"/>
        </w:rPr>
        <w:t>Fase 5: Pemulihan (Recovery)</w:t>
      </w:r>
    </w:p>
    <w:p>
      <w:pPr>
        <w:ind w:left="288"/>
      </w:pPr>
      <w:r>
        <w:t>1. Restorasi sistem dan data dari media backup terakhir yang telah diverifikasi bersih dari virus.</w:t>
        <w:br/>
        <w:t>2. Pengujian fungsi layanan pada lingkungan staging sebelum dihubungkan kembali ke jaringan publik.</w:t>
        <w:br/>
        <w:t>3. Peningkatan level monitoring lalu lintas data (enhanced monitoring) selama minimal 14x24 jam pasca rilis.</w:t>
      </w:r>
    </w:p>
    <w:p>
      <w:pPr>
        <w:pStyle w:val="Heading3"/>
      </w:pPr>
      <w:r>
        <w:rPr>
          <w:color w:val="2E75B6"/>
        </w:rPr>
        <w:t>Fase 6: Pembelajaran Pasca-Insiden (Post-Incident Activity)</w:t>
      </w:r>
    </w:p>
    <w:p>
      <w:pPr>
        <w:ind w:left="288"/>
      </w:pPr>
      <w:r>
        <w:t>1. Pelaksanaan rapat Post-Incident Review (PIR) maksimal 3 hari kerja setelah insiden dinyatakan selesai.</w:t>
        <w:br/>
        <w:t>2. Penyusunan Dokumen Laporan Akhir Insiden dan penyampaian notifikasi penutupan tiket ke Gov-CSIRT BSSN.</w:t>
        <w:br/>
        <w:t>3. Pembaruan arsitektur keamanan dan SOP untuk mencegah terulangnya insiden serupa.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