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6365C"/>
          <w:sz w:val="60"/>
        </w:rPr>
        <w:t>ML SYSTEM</w:t>
        <w:br/>
        <w:t>DESIGN DOCUMENT</w:t>
      </w:r>
    </w:p>
    <w:p>
      <w:pPr>
        <w:jc w:val="center"/>
      </w:pPr>
      <w:r>
        <w:rPr>
          <w:b/>
          <w:color w:val="007091"/>
          <w:sz w:val="32"/>
        </w:rPr>
        <w:t>Adaptive Static Malware Detection for Emerging Threats</w:t>
      </w:r>
    </w:p>
    <w:p>
      <w:pPr>
        <w:spacing w:before="400"/>
        <w:jc w:val="center"/>
      </w:pPr>
      <w:r>
        <w:rPr>
          <w:sz w:val="24"/>
        </w:rPr>
        <w:t>AAI-540 — Machine Learning Operations</w:t>
        <w:br/>
        <w:t>University of San Diego</w:t>
        <w:br/>
        <w:t>Final Team Project — Group 1</w:t>
      </w:r>
    </w:p>
    <w:p>
      <w:pPr>
        <w:spacing w:before="1000"/>
        <w:jc w:val="center"/>
      </w:pPr>
      <w:r>
        <w:rPr>
          <w:i/>
          <w:color w:val="5F6973"/>
        </w:rPr>
        <w:t>Prepared for team review • Editable Word draft</w:t>
      </w:r>
    </w:p>
    <w:p>
      <w:r>
        <w:br w:type="page"/>
      </w:r>
    </w:p>
    <w:p>
      <w:pPr>
        <w:pStyle w:val="Heading1"/>
      </w:pPr>
      <w:r>
        <w:t>Document Status and Scope</w:t>
      </w:r>
    </w:p>
    <w:p>
      <w:r>
        <w:t>This document consolidates the project’s documented architecture, data preparation, exploratory modeling results, operational design, and known limitations. It intentionally separates work evidenced in the local repository from components that remain planned or unimplemented. The modeling scores reported here are exploratory results on an approximate reconstructed dataset—not a raw-data regeneration, production validation, or final leakage-safe benchmark.</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6365C"/>
          </w:tcPr>
          <w:p>
            <w:pPr>
              <w:spacing w:after="20"/>
            </w:pPr>
            <w:r/>
            <w:r>
              <w:rPr>
                <w:rFonts w:ascii="Aptos" w:hAnsi="Aptos"/>
                <w:b/>
                <w:color w:val="FFFFFF"/>
                <w:sz w:val="17"/>
              </w:rPr>
              <w:t>Item</w:t>
            </w:r>
          </w:p>
        </w:tc>
        <w:tc>
          <w:tcPr>
            <w:tcW w:type="dxa" w:w="4968"/>
            <w:vAlign w:val="center"/>
            <w:shd w:fill="16365C"/>
          </w:tcPr>
          <w:p>
            <w:pPr>
              <w:spacing w:after="20"/>
            </w:pPr>
            <w:r/>
            <w:r>
              <w:rPr>
                <w:rFonts w:ascii="Aptos" w:hAnsi="Aptos"/>
                <w:b/>
                <w:color w:val="FFFFFF"/>
                <w:sz w:val="17"/>
              </w:rPr>
              <w:t>Status / note</w:t>
            </w:r>
          </w:p>
        </w:tc>
      </w:tr>
      <w:tr>
        <w:trPr>
          <w:cantSplit/>
        </w:trPr>
        <w:tc>
          <w:tcPr>
            <w:tcW w:type="dxa" w:w="4968"/>
            <w:vAlign w:val="center"/>
          </w:tcPr>
          <w:p>
            <w:pPr>
              <w:spacing w:after="20"/>
            </w:pPr>
            <w:r/>
            <w:r>
              <w:rPr>
                <w:rFonts w:ascii="Aptos" w:hAnsi="Aptos"/>
                <w:b w:val="0"/>
                <w:sz w:val="16"/>
              </w:rPr>
              <w:t>Project</w:t>
            </w:r>
          </w:p>
        </w:tc>
        <w:tc>
          <w:tcPr>
            <w:tcW w:type="dxa" w:w="4968"/>
            <w:vAlign w:val="center"/>
          </w:tcPr>
          <w:p>
            <w:pPr>
              <w:spacing w:after="20"/>
            </w:pPr>
            <w:r/>
            <w:r>
              <w:rPr>
                <w:rFonts w:ascii="Aptos" w:hAnsi="Aptos"/>
                <w:b w:val="0"/>
                <w:sz w:val="16"/>
              </w:rPr>
              <w:t>Adaptive Static Malware Detection for Emerging Threats</w:t>
            </w:r>
          </w:p>
        </w:tc>
      </w:tr>
      <w:tr>
        <w:trPr>
          <w:cantSplit/>
        </w:trPr>
        <w:tc>
          <w:tcPr>
            <w:tcW w:type="dxa" w:w="4968"/>
            <w:vAlign w:val="center"/>
            <w:shd w:fill="F0F4F8"/>
          </w:tcPr>
          <w:p>
            <w:pPr>
              <w:spacing w:after="20"/>
            </w:pPr>
            <w:r/>
            <w:r>
              <w:rPr>
                <w:rFonts w:ascii="Aptos" w:hAnsi="Aptos"/>
                <w:b w:val="0"/>
                <w:sz w:val="16"/>
              </w:rPr>
              <w:t>Team</w:t>
            </w:r>
          </w:p>
        </w:tc>
        <w:tc>
          <w:tcPr>
            <w:tcW w:type="dxa" w:w="4968"/>
            <w:vAlign w:val="center"/>
            <w:shd w:fill="F0F4F8"/>
          </w:tcPr>
          <w:p>
            <w:pPr>
              <w:spacing w:after="20"/>
            </w:pPr>
            <w:r/>
            <w:r>
              <w:rPr>
                <w:rFonts w:ascii="Aptos" w:hAnsi="Aptos"/>
                <w:b w:val="0"/>
                <w:sz w:val="16"/>
              </w:rPr>
              <w:t>Group 1 — AAI-540</w:t>
            </w:r>
          </w:p>
        </w:tc>
      </w:tr>
      <w:tr>
        <w:trPr>
          <w:cantSplit/>
        </w:trPr>
        <w:tc>
          <w:tcPr>
            <w:tcW w:type="dxa" w:w="4968"/>
            <w:vAlign w:val="center"/>
          </w:tcPr>
          <w:p>
            <w:pPr>
              <w:spacing w:after="20"/>
            </w:pPr>
            <w:r/>
            <w:r>
              <w:rPr>
                <w:rFonts w:ascii="Aptos" w:hAnsi="Aptos"/>
                <w:b w:val="0"/>
                <w:sz w:val="16"/>
              </w:rPr>
              <w:t>Repository</w:t>
            </w:r>
          </w:p>
        </w:tc>
        <w:tc>
          <w:tcPr>
            <w:tcW w:type="dxa" w:w="4968"/>
            <w:vAlign w:val="center"/>
          </w:tcPr>
          <w:p>
            <w:pPr>
              <w:spacing w:after="20"/>
            </w:pPr>
            <w:r/>
            <w:r>
              <w:rPr>
                <w:rFonts w:ascii="Aptos" w:hAnsi="Aptos"/>
                <w:b w:val="0"/>
                <w:sz w:val="16"/>
              </w:rPr>
              <w:t>Local team repository: AAI-540-Final-Team-Project-Group1. Insert the team’s final GitHub URL before submission; it was not available in the project evidence reviewed for this draft.</w:t>
            </w:r>
          </w:p>
        </w:tc>
      </w:tr>
      <w:tr>
        <w:trPr>
          <w:cantSplit/>
        </w:trPr>
        <w:tc>
          <w:tcPr>
            <w:tcW w:type="dxa" w:w="4968"/>
            <w:vAlign w:val="center"/>
            <w:shd w:fill="F0F4F8"/>
          </w:tcPr>
          <w:p>
            <w:pPr>
              <w:spacing w:after="20"/>
            </w:pPr>
            <w:r/>
            <w:r>
              <w:rPr>
                <w:rFonts w:ascii="Aptos" w:hAnsi="Aptos"/>
                <w:b w:val="0"/>
                <w:sz w:val="16"/>
              </w:rPr>
              <w:t>Data provenance</w:t>
            </w:r>
          </w:p>
        </w:tc>
        <w:tc>
          <w:tcPr>
            <w:tcW w:type="dxa" w:w="4968"/>
            <w:vAlign w:val="center"/>
            <w:shd w:fill="F0F4F8"/>
          </w:tcPr>
          <w:p>
            <w:pPr>
              <w:spacing w:after="20"/>
            </w:pPr>
            <w:r/>
            <w:r>
              <w:rPr>
                <w:rFonts w:ascii="Aptos" w:hAnsi="Aptos"/>
                <w:b w:val="0"/>
                <w:sz w:val="16"/>
              </w:rPr>
              <w:t>Processed CSV splits are available. Raw JSONL files were not found in the reviewed project materials.</w:t>
            </w:r>
          </w:p>
        </w:tc>
      </w:tr>
      <w:tr>
        <w:trPr>
          <w:cantSplit/>
        </w:trPr>
        <w:tc>
          <w:tcPr>
            <w:tcW w:type="dxa" w:w="4968"/>
            <w:vAlign w:val="center"/>
          </w:tcPr>
          <w:p>
            <w:pPr>
              <w:spacing w:after="20"/>
            </w:pPr>
            <w:r/>
            <w:r>
              <w:rPr>
                <w:rFonts w:ascii="Aptos" w:hAnsi="Aptos"/>
                <w:b w:val="0"/>
                <w:sz w:val="16"/>
              </w:rPr>
              <w:t>AWS / SageMaker</w:t>
            </w:r>
          </w:p>
        </w:tc>
        <w:tc>
          <w:tcPr>
            <w:tcW w:type="dxa" w:w="4968"/>
            <w:vAlign w:val="center"/>
          </w:tcPr>
          <w:p>
            <w:pPr>
              <w:spacing w:after="20"/>
            </w:pPr>
            <w:r/>
            <w:r>
              <w:rPr>
                <w:rFonts w:ascii="Aptos" w:hAnsi="Aptos"/>
                <w:b w:val="0"/>
                <w:sz w:val="16"/>
              </w:rPr>
              <w:t>AWS execution was disabled for this local exploratory run. No cloud costs were incurred by the reported local workflow.</w:t>
            </w:r>
          </w:p>
        </w:tc>
      </w:tr>
      <w:tr>
        <w:trPr>
          <w:cantSplit/>
        </w:trPr>
        <w:tc>
          <w:tcPr>
            <w:tcW w:type="dxa" w:w="4968"/>
            <w:vAlign w:val="center"/>
            <w:shd w:fill="F0F4F8"/>
          </w:tcPr>
          <w:p>
            <w:pPr>
              <w:spacing w:after="20"/>
            </w:pPr>
            <w:r/>
            <w:r>
              <w:rPr>
                <w:rFonts w:ascii="Aptos" w:hAnsi="Aptos"/>
                <w:b w:val="0"/>
                <w:sz w:val="16"/>
              </w:rPr>
              <w:t>Document status</w:t>
            </w:r>
          </w:p>
        </w:tc>
        <w:tc>
          <w:tcPr>
            <w:tcW w:type="dxa" w:w="4968"/>
            <w:vAlign w:val="center"/>
            <w:shd w:fill="F0F4F8"/>
          </w:tcPr>
          <w:p>
            <w:pPr>
              <w:spacing w:after="20"/>
            </w:pPr>
            <w:r/>
            <w:r>
              <w:rPr>
                <w:rFonts w:ascii="Aptos" w:hAnsi="Aptos"/>
                <w:b w:val="0"/>
                <w:sz w:val="16"/>
              </w:rPr>
              <w:t>Draft for team review; reconcile with the team’s final implementation and contribution record before submission.</w:t>
            </w:r>
          </w:p>
        </w:tc>
      </w:tr>
    </w:tbl>
    <w:p>
      <w:pPr>
        <w:spacing w:after="20"/>
      </w:pPr>
    </w:p>
    <w:p>
      <w:pPr>
        <w:pStyle w:val="Heading1"/>
      </w:pPr>
      <w:r>
        <w:t>Executive Summary</w:t>
      </w:r>
    </w:p>
    <w:p>
      <w:r>
        <w:t>The project investigates a machine-learning workflow for static malware detection using a compact set of PE-file metadata and content-summary features. The intended system is designed to identify suspicious files while controlling false positives, support temporal evaluation, and provide an operational path from data preparation to model evaluation and eventual deployment.</w:t>
      </w:r>
    </w:p>
    <w:p>
      <w:r>
        <w:t>The local repository contains data-validation and exploratory-analysis notebooks, a strict SageMaker-oriented training/evaluation notebook, an alternative local exploratory modeling notebook, tests, and design/runbook documentation. The exploratory local comparison favored Random Forest over Logistic Regression on validation data. With a threshold selected on validation to target a 1% false-positive rate, the exploratory test results showed 98.71% precision and 76.51% recall. These numbers are useful for demonstrating the modeling workflow, but they must be interpreted cautiously because the available data are approximate reconstructions.</w:t>
      </w:r>
    </w:p>
    <w:p>
      <w:r>
        <w:t>The project is not yet an end-to-end deployed MLOps service. Repository documentation explicitly distinguishes the modeling work from infrastructure not implemented in this workstream, including a SageMaker Feature Store, model registry, deployment endpoint, monitoring dashboards/schedules, and deployment CI/CD. Those capabilities are described below as target architecture and outstanding work—not as completed functionality.</w:t>
      </w:r>
    </w:p>
    <w:p>
      <w:pPr>
        <w:pStyle w:val="Heading1"/>
      </w:pPr>
      <w:r>
        <w:t>1. Problem Statement and Intended Impact</w:t>
      </w:r>
    </w:p>
    <w:p>
      <w:r>
        <w:t>Malware changes over time, and static detection systems can lose effectiveness as file characteristics, packaging techniques, and attacker behavior evolve. The project explores whether a supervised classifier using static executable features can distinguish malicious from benign files, with evaluation that respects time ordering and a decision threshold chosen to control false positives.</w:t>
      </w:r>
    </w:p>
    <w:p>
      <w:r>
        <w:t>The intended users are security analysts and malware triage teams who need a prioritization signal for files requiring further investigation. The classifier should be treated as decision support rather than an automatic blocking authority until it has been validated on representative raw data, tested against changing threat populations, and integrated with human review and incident response.</w:t>
      </w:r>
    </w:p>
    <w:p>
      <w:pPr>
        <w:pStyle w:val="Heading2"/>
      </w:pPr>
      <w:r>
        <w:t>Impact measures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6365C"/>
          </w:tcPr>
          <w:p>
            <w:pPr>
              <w:spacing w:after="20"/>
            </w:pPr>
            <w:r/>
            <w:r>
              <w:rPr>
                <w:rFonts w:ascii="Aptos" w:hAnsi="Aptos"/>
                <w:b/>
                <w:color w:val="FFFFFF"/>
                <w:sz w:val="17"/>
              </w:rPr>
              <w:t>Goal</w:t>
            </w:r>
          </w:p>
        </w:tc>
        <w:tc>
          <w:tcPr>
            <w:tcW w:type="dxa" w:w="3312"/>
            <w:vAlign w:val="center"/>
            <w:shd w:fill="16365C"/>
          </w:tcPr>
          <w:p>
            <w:pPr>
              <w:spacing w:after="20"/>
            </w:pPr>
            <w:r/>
            <w:r>
              <w:rPr>
                <w:rFonts w:ascii="Aptos" w:hAnsi="Aptos"/>
                <w:b/>
                <w:color w:val="FFFFFF"/>
                <w:sz w:val="17"/>
              </w:rPr>
              <w:t>Measure</w:t>
            </w:r>
          </w:p>
        </w:tc>
        <w:tc>
          <w:tcPr>
            <w:tcW w:type="dxa" w:w="3312"/>
            <w:vAlign w:val="center"/>
            <w:shd w:fill="16365C"/>
          </w:tcPr>
          <w:p>
            <w:pPr>
              <w:spacing w:after="20"/>
            </w:pPr>
            <w:r/>
            <w:r>
              <w:rPr>
                <w:rFonts w:ascii="Aptos" w:hAnsi="Aptos"/>
                <w:b/>
                <w:color w:val="FFFFFF"/>
                <w:sz w:val="17"/>
              </w:rPr>
              <w:t>Why it matters / target interpretation</w:t>
            </w:r>
          </w:p>
        </w:tc>
      </w:tr>
      <w:tr>
        <w:trPr>
          <w:cantSplit/>
        </w:trPr>
        <w:tc>
          <w:tcPr>
            <w:tcW w:type="dxa" w:w="3312"/>
            <w:vAlign w:val="center"/>
          </w:tcPr>
          <w:p>
            <w:pPr>
              <w:spacing w:after="20"/>
            </w:pPr>
            <w:r/>
            <w:r>
              <w:rPr>
                <w:rFonts w:ascii="Aptos" w:hAnsi="Aptos"/>
                <w:b w:val="0"/>
                <w:sz w:val="16"/>
              </w:rPr>
              <w:t>Catch malicious files</w:t>
            </w:r>
          </w:p>
        </w:tc>
        <w:tc>
          <w:tcPr>
            <w:tcW w:type="dxa" w:w="3312"/>
            <w:vAlign w:val="center"/>
          </w:tcPr>
          <w:p>
            <w:pPr>
              <w:spacing w:after="20"/>
            </w:pPr>
            <w:r/>
            <w:r>
              <w:rPr>
                <w:rFonts w:ascii="Aptos" w:hAnsi="Aptos"/>
                <w:b w:val="0"/>
                <w:sz w:val="16"/>
              </w:rPr>
              <w:t>Recall / false-negative rate</w:t>
            </w:r>
          </w:p>
        </w:tc>
        <w:tc>
          <w:tcPr>
            <w:tcW w:type="dxa" w:w="3312"/>
            <w:vAlign w:val="center"/>
          </w:tcPr>
          <w:p>
            <w:pPr>
              <w:spacing w:after="20"/>
            </w:pPr>
            <w:r/>
            <w:r>
              <w:rPr>
                <w:rFonts w:ascii="Aptos" w:hAnsi="Aptos"/>
                <w:b w:val="0"/>
                <w:sz w:val="16"/>
              </w:rPr>
              <w:t>Measures the fraction of malicious samples detected; missed malware can cause downstream harm.</w:t>
            </w:r>
          </w:p>
        </w:tc>
      </w:tr>
      <w:tr>
        <w:trPr>
          <w:cantSplit/>
        </w:trPr>
        <w:tc>
          <w:tcPr>
            <w:tcW w:type="dxa" w:w="3312"/>
            <w:vAlign w:val="center"/>
            <w:shd w:fill="F0F4F8"/>
          </w:tcPr>
          <w:p>
            <w:pPr>
              <w:spacing w:after="20"/>
            </w:pPr>
            <w:r/>
            <w:r>
              <w:rPr>
                <w:rFonts w:ascii="Aptos" w:hAnsi="Aptos"/>
                <w:b w:val="0"/>
                <w:sz w:val="16"/>
              </w:rPr>
              <w:t>Limit analyst overload</w:t>
            </w:r>
          </w:p>
        </w:tc>
        <w:tc>
          <w:tcPr>
            <w:tcW w:type="dxa" w:w="3312"/>
            <w:vAlign w:val="center"/>
            <w:shd w:fill="F0F4F8"/>
          </w:tcPr>
          <w:p>
            <w:pPr>
              <w:spacing w:after="20"/>
            </w:pPr>
            <w:r/>
            <w:r>
              <w:rPr>
                <w:rFonts w:ascii="Aptos" w:hAnsi="Aptos"/>
                <w:b w:val="0"/>
                <w:sz w:val="16"/>
              </w:rPr>
              <w:t>False-positive rate and precision</w:t>
            </w:r>
          </w:p>
        </w:tc>
        <w:tc>
          <w:tcPr>
            <w:tcW w:type="dxa" w:w="3312"/>
            <w:vAlign w:val="center"/>
            <w:shd w:fill="F0F4F8"/>
          </w:tcPr>
          <w:p>
            <w:pPr>
              <w:spacing w:after="20"/>
            </w:pPr>
            <w:r/>
            <w:r>
              <w:rPr>
                <w:rFonts w:ascii="Aptos" w:hAnsi="Aptos"/>
                <w:b w:val="0"/>
                <w:sz w:val="16"/>
              </w:rPr>
              <w:t>Controls benign files flagged and the share of alerts that are truly positive.</w:t>
            </w:r>
          </w:p>
        </w:tc>
      </w:tr>
      <w:tr>
        <w:trPr>
          <w:cantSplit/>
        </w:trPr>
        <w:tc>
          <w:tcPr>
            <w:tcW w:type="dxa" w:w="3312"/>
            <w:vAlign w:val="center"/>
          </w:tcPr>
          <w:p>
            <w:pPr>
              <w:spacing w:after="20"/>
            </w:pPr>
            <w:r/>
            <w:r>
              <w:rPr>
                <w:rFonts w:ascii="Aptos" w:hAnsi="Aptos"/>
                <w:b w:val="0"/>
                <w:sz w:val="16"/>
              </w:rPr>
              <w:t>Rank threats</w:t>
            </w:r>
          </w:p>
        </w:tc>
        <w:tc>
          <w:tcPr>
            <w:tcW w:type="dxa" w:w="3312"/>
            <w:vAlign w:val="center"/>
          </w:tcPr>
          <w:p>
            <w:pPr>
              <w:spacing w:after="20"/>
            </w:pPr>
            <w:r/>
            <w:r>
              <w:rPr>
                <w:rFonts w:ascii="Aptos" w:hAnsi="Aptos"/>
                <w:b w:val="0"/>
                <w:sz w:val="16"/>
              </w:rPr>
              <w:t>PR-AUC and ROC-AUC</w:t>
            </w:r>
          </w:p>
        </w:tc>
        <w:tc>
          <w:tcPr>
            <w:tcW w:type="dxa" w:w="3312"/>
            <w:vAlign w:val="center"/>
          </w:tcPr>
          <w:p>
            <w:pPr>
              <w:spacing w:after="20"/>
            </w:pPr>
            <w:r/>
            <w:r>
              <w:rPr>
                <w:rFonts w:ascii="Aptos" w:hAnsi="Aptos"/>
                <w:b w:val="0"/>
                <w:sz w:val="16"/>
              </w:rPr>
              <w:t>Measures discrimination across thresholds; PR-AUC is especially informative when class prevalence changes.</w:t>
            </w:r>
          </w:p>
        </w:tc>
      </w:tr>
      <w:tr>
        <w:trPr>
          <w:cantSplit/>
        </w:trPr>
        <w:tc>
          <w:tcPr>
            <w:tcW w:type="dxa" w:w="3312"/>
            <w:vAlign w:val="center"/>
            <w:shd w:fill="F0F4F8"/>
          </w:tcPr>
          <w:p>
            <w:pPr>
              <w:spacing w:after="20"/>
            </w:pPr>
            <w:r/>
            <w:r>
              <w:rPr>
                <w:rFonts w:ascii="Aptos" w:hAnsi="Aptos"/>
                <w:b w:val="0"/>
                <w:sz w:val="16"/>
              </w:rPr>
              <w:t>Operational efficiency</w:t>
            </w:r>
          </w:p>
        </w:tc>
        <w:tc>
          <w:tcPr>
            <w:tcW w:type="dxa" w:w="3312"/>
            <w:vAlign w:val="center"/>
            <w:shd w:fill="F0F4F8"/>
          </w:tcPr>
          <w:p>
            <w:pPr>
              <w:spacing w:after="20"/>
            </w:pPr>
            <w:r/>
            <w:r>
              <w:rPr>
                <w:rFonts w:ascii="Aptos" w:hAnsi="Aptos"/>
                <w:b w:val="0"/>
                <w:sz w:val="16"/>
              </w:rPr>
              <w:t>Inference latency, throughput, artifact size</w:t>
            </w:r>
          </w:p>
        </w:tc>
        <w:tc>
          <w:tcPr>
            <w:tcW w:type="dxa" w:w="3312"/>
            <w:vAlign w:val="center"/>
            <w:shd w:fill="F0F4F8"/>
          </w:tcPr>
          <w:p>
            <w:pPr>
              <w:spacing w:after="20"/>
            </w:pPr>
            <w:r/>
            <w:r>
              <w:rPr>
                <w:rFonts w:ascii="Aptos" w:hAnsi="Aptos"/>
                <w:b w:val="0"/>
                <w:sz w:val="16"/>
              </w:rPr>
              <w:t>Should be measured on the intended deployment hardware and workload; not established by the reported metrics.</w:t>
            </w:r>
          </w:p>
        </w:tc>
      </w:tr>
      <w:tr>
        <w:trPr>
          <w:cantSplit/>
        </w:trPr>
        <w:tc>
          <w:tcPr>
            <w:tcW w:type="dxa" w:w="3312"/>
            <w:vAlign w:val="center"/>
          </w:tcPr>
          <w:p>
            <w:pPr>
              <w:spacing w:after="20"/>
            </w:pPr>
            <w:r/>
            <w:r>
              <w:rPr>
                <w:rFonts w:ascii="Aptos" w:hAnsi="Aptos"/>
                <w:b w:val="0"/>
                <w:sz w:val="16"/>
              </w:rPr>
              <w:t>Adapt to drift</w:t>
            </w:r>
          </w:p>
        </w:tc>
        <w:tc>
          <w:tcPr>
            <w:tcW w:type="dxa" w:w="3312"/>
            <w:vAlign w:val="center"/>
          </w:tcPr>
          <w:p>
            <w:pPr>
              <w:spacing w:after="20"/>
            </w:pPr>
            <w:r/>
            <w:r>
              <w:rPr>
                <w:rFonts w:ascii="Aptos" w:hAnsi="Aptos"/>
                <w:b w:val="0"/>
                <w:sz w:val="16"/>
              </w:rPr>
              <w:t>Time-windowed metrics and feature/data drift</w:t>
            </w:r>
          </w:p>
        </w:tc>
        <w:tc>
          <w:tcPr>
            <w:tcW w:type="dxa" w:w="3312"/>
            <w:vAlign w:val="center"/>
          </w:tcPr>
          <w:p>
            <w:pPr>
              <w:spacing w:after="20"/>
            </w:pPr>
            <w:r/>
            <w:r>
              <w:rPr>
                <w:rFonts w:ascii="Aptos" w:hAnsi="Aptos"/>
                <w:b w:val="0"/>
                <w:sz w:val="16"/>
              </w:rPr>
              <w:t>Checks whether performance changes as new file populations and malware families appear.</w:t>
            </w:r>
          </w:p>
        </w:tc>
      </w:tr>
      <w:tr>
        <w:trPr>
          <w:cantSplit/>
        </w:trPr>
        <w:tc>
          <w:tcPr>
            <w:tcW w:type="dxa" w:w="3312"/>
            <w:vAlign w:val="center"/>
            <w:shd w:fill="F0F4F8"/>
          </w:tcPr>
          <w:p>
            <w:pPr>
              <w:spacing w:after="20"/>
            </w:pPr>
            <w:r/>
            <w:r>
              <w:rPr>
                <w:rFonts w:ascii="Aptos" w:hAnsi="Aptos"/>
                <w:b w:val="0"/>
                <w:sz w:val="16"/>
              </w:rPr>
              <w:t>Safe release</w:t>
            </w:r>
          </w:p>
        </w:tc>
        <w:tc>
          <w:tcPr>
            <w:tcW w:type="dxa" w:w="3312"/>
            <w:vAlign w:val="center"/>
            <w:shd w:fill="F0F4F8"/>
          </w:tcPr>
          <w:p>
            <w:pPr>
              <w:spacing w:after="20"/>
            </w:pPr>
            <w:r/>
            <w:r>
              <w:rPr>
                <w:rFonts w:ascii="Aptos" w:hAnsi="Aptos"/>
                <w:b w:val="0"/>
                <w:sz w:val="16"/>
              </w:rPr>
              <w:t>Reproducible builds, tests, approval and rollback evidence</w:t>
            </w:r>
          </w:p>
        </w:tc>
        <w:tc>
          <w:tcPr>
            <w:tcW w:type="dxa" w:w="3312"/>
            <w:vAlign w:val="center"/>
            <w:shd w:fill="F0F4F8"/>
          </w:tcPr>
          <w:p>
            <w:pPr>
              <w:spacing w:after="20"/>
            </w:pPr>
            <w:r/>
            <w:r>
              <w:rPr>
                <w:rFonts w:ascii="Aptos" w:hAnsi="Aptos"/>
                <w:b w:val="0"/>
                <w:sz w:val="16"/>
              </w:rPr>
              <w:t>Reduces risk of unreviewed or irreproducible model releases.</w:t>
            </w:r>
          </w:p>
        </w:tc>
      </w:tr>
    </w:tbl>
    <w:p>
      <w:pPr>
        <w:spacing w:after="20"/>
      </w:pPr>
    </w:p>
    <w:p>
      <w:pPr>
        <w:pStyle w:val="Heading1"/>
      </w:pPr>
      <w:r>
        <w:t>2. Solution Overview and Architecture</w:t>
      </w:r>
    </w:p>
    <w:p>
      <w:r>
        <w:t>The intended lifecycle is: acquire and validate labeled static-analysis records; construct temporally ordered splits; fit feature transformations on training data only; compare candidate models on validation data; select an operating threshold on validation according to a documented false-positive constraint; evaluate the selected configuration on a held-out later test period; package the model and feature contract; and, in a future deployment workstream, monitor production inputs and outcomes.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6365C"/>
          </w:tcPr>
          <w:p>
            <w:pPr>
              <w:spacing w:after="20"/>
            </w:pPr>
            <w:r/>
            <w:r>
              <w:rPr>
                <w:rFonts w:ascii="Aptos" w:hAnsi="Aptos"/>
                <w:b/>
                <w:color w:val="FFFFFF"/>
                <w:sz w:val="17"/>
              </w:rPr>
              <w:t>Layer</w:t>
            </w:r>
          </w:p>
        </w:tc>
        <w:tc>
          <w:tcPr>
            <w:tcW w:type="dxa" w:w="3312"/>
            <w:vAlign w:val="center"/>
            <w:shd w:fill="16365C"/>
          </w:tcPr>
          <w:p>
            <w:pPr>
              <w:spacing w:after="20"/>
            </w:pPr>
            <w:r/>
            <w:r>
              <w:rPr>
                <w:rFonts w:ascii="Aptos" w:hAnsi="Aptos"/>
                <w:b/>
                <w:color w:val="FFFFFF"/>
                <w:sz w:val="17"/>
              </w:rPr>
              <w:t>Current evidence</w:t>
            </w:r>
          </w:p>
        </w:tc>
        <w:tc>
          <w:tcPr>
            <w:tcW w:type="dxa" w:w="3312"/>
            <w:vAlign w:val="center"/>
            <w:shd w:fill="16365C"/>
          </w:tcPr>
          <w:p>
            <w:pPr>
              <w:spacing w:after="20"/>
            </w:pPr>
            <w:r/>
            <w:r>
              <w:rPr>
                <w:rFonts w:ascii="Aptos" w:hAnsi="Aptos"/>
                <w:b/>
                <w:color w:val="FFFFFF"/>
                <w:sz w:val="17"/>
              </w:rPr>
              <w:t>Target / outstanding work</w:t>
            </w:r>
          </w:p>
        </w:tc>
      </w:tr>
      <w:tr>
        <w:trPr>
          <w:cantSplit/>
        </w:trPr>
        <w:tc>
          <w:tcPr>
            <w:tcW w:type="dxa" w:w="3312"/>
            <w:vAlign w:val="center"/>
          </w:tcPr>
          <w:p>
            <w:pPr>
              <w:spacing w:after="20"/>
            </w:pPr>
            <w:r/>
            <w:r>
              <w:rPr>
                <w:rFonts w:ascii="Aptos" w:hAnsi="Aptos"/>
                <w:b w:val="0"/>
                <w:sz w:val="16"/>
              </w:rPr>
              <w:t>Data and validation</w:t>
            </w:r>
          </w:p>
        </w:tc>
        <w:tc>
          <w:tcPr>
            <w:tcW w:type="dxa" w:w="3312"/>
            <w:vAlign w:val="center"/>
          </w:tcPr>
          <w:p>
            <w:pPr>
              <w:spacing w:after="20"/>
            </w:pPr>
            <w:r/>
            <w:r>
              <w:rPr>
                <w:rFonts w:ascii="Aptos" w:hAnsi="Aptos"/>
                <w:b w:val="0"/>
                <w:sz w:val="16"/>
              </w:rPr>
              <w:t>Processed CSV splits, reconstructed-data report, validation code and EDA notebook.</w:t>
            </w:r>
          </w:p>
        </w:tc>
        <w:tc>
          <w:tcPr>
            <w:tcW w:type="dxa" w:w="3312"/>
            <w:vAlign w:val="center"/>
          </w:tcPr>
          <w:p>
            <w:pPr>
              <w:spacing w:after="20"/>
            </w:pPr>
            <w:r/>
            <w:r>
              <w:rPr>
                <w:rFonts w:ascii="Aptos" w:hAnsi="Aptos"/>
                <w:b w:val="0"/>
                <w:sz w:val="16"/>
              </w:rPr>
              <w:t>Recover authoritative raw data and provenance; verify label definitions, source duplication, temporal ordering and representativeness.</w:t>
            </w:r>
          </w:p>
        </w:tc>
      </w:tr>
      <w:tr>
        <w:trPr>
          <w:cantSplit/>
        </w:trPr>
        <w:tc>
          <w:tcPr>
            <w:tcW w:type="dxa" w:w="3312"/>
            <w:vAlign w:val="center"/>
            <w:shd w:fill="F0F4F8"/>
          </w:tcPr>
          <w:p>
            <w:pPr>
              <w:spacing w:after="20"/>
            </w:pPr>
            <w:r/>
            <w:r>
              <w:rPr>
                <w:rFonts w:ascii="Aptos" w:hAnsi="Aptos"/>
                <w:b w:val="0"/>
                <w:sz w:val="16"/>
              </w:rPr>
              <w:t>Feature preparation</w:t>
            </w:r>
          </w:p>
        </w:tc>
        <w:tc>
          <w:tcPr>
            <w:tcW w:type="dxa" w:w="3312"/>
            <w:vAlign w:val="center"/>
            <w:shd w:fill="F0F4F8"/>
          </w:tcPr>
          <w:p>
            <w:pPr>
              <w:spacing w:after="20"/>
            </w:pPr>
            <w:r/>
            <w:r>
              <w:rPr>
                <w:rFonts w:ascii="Aptos" w:hAnsi="Aptos"/>
                <w:b w:val="0"/>
                <w:sz w:val="16"/>
              </w:rPr>
              <w:t>13 numeric feature columns; reconstruction and split documentation.</w:t>
            </w:r>
          </w:p>
        </w:tc>
        <w:tc>
          <w:tcPr>
            <w:tcW w:type="dxa" w:w="3312"/>
            <w:vAlign w:val="center"/>
            <w:shd w:fill="F0F4F8"/>
          </w:tcPr>
          <w:p>
            <w:pPr>
              <w:spacing w:after="20"/>
            </w:pPr>
            <w:r/>
            <w:r>
              <w:rPr>
                <w:rFonts w:ascii="Aptos" w:hAnsi="Aptos"/>
                <w:b w:val="0"/>
                <w:sz w:val="16"/>
              </w:rPr>
              <w:t>Version the feature contract and transformations; implement parity checks between training and inference.</w:t>
            </w:r>
          </w:p>
        </w:tc>
      </w:tr>
      <w:tr>
        <w:trPr>
          <w:cantSplit/>
        </w:trPr>
        <w:tc>
          <w:tcPr>
            <w:tcW w:type="dxa" w:w="3312"/>
            <w:vAlign w:val="center"/>
          </w:tcPr>
          <w:p>
            <w:pPr>
              <w:spacing w:after="20"/>
            </w:pPr>
            <w:r/>
            <w:r>
              <w:rPr>
                <w:rFonts w:ascii="Aptos" w:hAnsi="Aptos"/>
                <w:b w:val="0"/>
                <w:sz w:val="16"/>
              </w:rPr>
              <w:t>Model development</w:t>
            </w:r>
          </w:p>
        </w:tc>
        <w:tc>
          <w:tcPr>
            <w:tcW w:type="dxa" w:w="3312"/>
            <w:vAlign w:val="center"/>
          </w:tcPr>
          <w:p>
            <w:pPr>
              <w:spacing w:after="20"/>
            </w:pPr>
            <w:r/>
            <w:r>
              <w:rPr>
                <w:rFonts w:ascii="Aptos" w:hAnsi="Aptos"/>
                <w:b w:val="0"/>
                <w:sz w:val="16"/>
              </w:rPr>
              <w:t>Local exploratory Logistic Regression and Random Forest comparison; validation threshold sweep; exploratory test metrics.</w:t>
            </w:r>
          </w:p>
        </w:tc>
        <w:tc>
          <w:tcPr>
            <w:tcW w:type="dxa" w:w="3312"/>
            <w:vAlign w:val="center"/>
          </w:tcPr>
          <w:p>
            <w:pPr>
              <w:spacing w:after="20"/>
            </w:pPr>
            <w:r/>
            <w:r>
              <w:rPr>
                <w:rFonts w:ascii="Aptos" w:hAnsi="Aptos"/>
                <w:b w:val="0"/>
                <w:sz w:val="16"/>
              </w:rPr>
              <w:t>Run approved final workflow on authoritative data; add reproducible model packaging and robustness tests.</w:t>
            </w:r>
          </w:p>
        </w:tc>
      </w:tr>
      <w:tr>
        <w:trPr>
          <w:cantSplit/>
        </w:trPr>
        <w:tc>
          <w:tcPr>
            <w:tcW w:type="dxa" w:w="3312"/>
            <w:vAlign w:val="center"/>
            <w:shd w:fill="F0F4F8"/>
          </w:tcPr>
          <w:p>
            <w:pPr>
              <w:spacing w:after="20"/>
            </w:pPr>
            <w:r/>
            <w:r>
              <w:rPr>
                <w:rFonts w:ascii="Aptos" w:hAnsi="Aptos"/>
                <w:b w:val="0"/>
                <w:sz w:val="16"/>
              </w:rPr>
              <w:t>Feature platform</w:t>
            </w:r>
          </w:p>
        </w:tc>
        <w:tc>
          <w:tcPr>
            <w:tcW w:type="dxa" w:w="3312"/>
            <w:vAlign w:val="center"/>
            <w:shd w:fill="F0F4F8"/>
          </w:tcPr>
          <w:p>
            <w:pPr>
              <w:spacing w:after="20"/>
            </w:pPr>
            <w:r/>
            <w:r>
              <w:rPr>
                <w:rFonts w:ascii="Aptos" w:hAnsi="Aptos"/>
                <w:b w:val="0"/>
                <w:sz w:val="16"/>
              </w:rPr>
              <w:t>Planning documented; no implemented Feature Store in this workstream.</w:t>
            </w:r>
          </w:p>
        </w:tc>
        <w:tc>
          <w:tcPr>
            <w:tcW w:type="dxa" w:w="3312"/>
            <w:vAlign w:val="center"/>
            <w:shd w:fill="F0F4F8"/>
          </w:tcPr>
          <w:p>
            <w:pPr>
              <w:spacing w:after="20"/>
            </w:pPr>
            <w:r/>
            <w:r>
              <w:rPr>
                <w:rFonts w:ascii="Aptos" w:hAnsi="Aptos"/>
                <w:b w:val="0"/>
                <w:sz w:val="16"/>
              </w:rPr>
              <w:t>Create governed feature groups with schema/version, event time, lineage and access controls if approved.</w:t>
            </w:r>
          </w:p>
        </w:tc>
      </w:tr>
      <w:tr>
        <w:trPr>
          <w:cantSplit/>
        </w:trPr>
        <w:tc>
          <w:tcPr>
            <w:tcW w:type="dxa" w:w="3312"/>
            <w:vAlign w:val="center"/>
          </w:tcPr>
          <w:p>
            <w:pPr>
              <w:spacing w:after="20"/>
            </w:pPr>
            <w:r/>
            <w:r>
              <w:rPr>
                <w:rFonts w:ascii="Aptos" w:hAnsi="Aptos"/>
                <w:b w:val="0"/>
                <w:sz w:val="16"/>
              </w:rPr>
              <w:t>Registry and deployment</w:t>
            </w:r>
          </w:p>
        </w:tc>
        <w:tc>
          <w:tcPr>
            <w:tcW w:type="dxa" w:w="3312"/>
            <w:vAlign w:val="center"/>
          </w:tcPr>
          <w:p>
            <w:pPr>
              <w:spacing w:after="20"/>
            </w:pPr>
            <w:r/>
            <w:r>
              <w:rPr>
                <w:rFonts w:ascii="Aptos" w:hAnsi="Aptos"/>
                <w:b w:val="0"/>
                <w:sz w:val="16"/>
              </w:rPr>
              <w:t>No model registry or deployed endpoint created by this workstream.</w:t>
            </w:r>
          </w:p>
        </w:tc>
        <w:tc>
          <w:tcPr>
            <w:tcW w:type="dxa" w:w="3312"/>
            <w:vAlign w:val="center"/>
          </w:tcPr>
          <w:p>
            <w:pPr>
              <w:spacing w:after="20"/>
            </w:pPr>
            <w:r/>
            <w:r>
              <w:rPr>
                <w:rFonts w:ascii="Aptos" w:hAnsi="Aptos"/>
                <w:b w:val="0"/>
                <w:sz w:val="16"/>
              </w:rPr>
              <w:t>Register approved artifacts, stage releases, provide batch or endpoint inference, rollback and audit trail.</w:t>
            </w:r>
          </w:p>
        </w:tc>
      </w:tr>
      <w:tr>
        <w:trPr>
          <w:cantSplit/>
        </w:trPr>
        <w:tc>
          <w:tcPr>
            <w:tcW w:type="dxa" w:w="3312"/>
            <w:vAlign w:val="center"/>
            <w:shd w:fill="F0F4F8"/>
          </w:tcPr>
          <w:p>
            <w:pPr>
              <w:spacing w:after="20"/>
            </w:pPr>
            <w:r/>
            <w:r>
              <w:rPr>
                <w:rFonts w:ascii="Aptos" w:hAnsi="Aptos"/>
                <w:b w:val="0"/>
                <w:sz w:val="16"/>
              </w:rPr>
              <w:t>Monitoring and CI/CD</w:t>
            </w:r>
          </w:p>
        </w:tc>
        <w:tc>
          <w:tcPr>
            <w:tcW w:type="dxa" w:w="3312"/>
            <w:vAlign w:val="center"/>
            <w:shd w:fill="F0F4F8"/>
          </w:tcPr>
          <w:p>
            <w:pPr>
              <w:spacing w:after="20"/>
            </w:pPr>
            <w:r/>
            <w:r>
              <w:rPr>
                <w:rFonts w:ascii="Aptos" w:hAnsi="Aptos"/>
                <w:b w:val="0"/>
                <w:sz w:val="16"/>
              </w:rPr>
              <w:t>Unit tests and notebook validation exist locally; deployment monitoring and CI/CD infrastructure not implemented here.</w:t>
            </w:r>
          </w:p>
        </w:tc>
        <w:tc>
          <w:tcPr>
            <w:tcW w:type="dxa" w:w="3312"/>
            <w:vAlign w:val="center"/>
            <w:shd w:fill="F0F4F8"/>
          </w:tcPr>
          <w:p>
            <w:pPr>
              <w:spacing w:after="20"/>
            </w:pPr>
            <w:r/>
            <w:r>
              <w:rPr>
                <w:rFonts w:ascii="Aptos" w:hAnsi="Aptos"/>
                <w:b w:val="0"/>
                <w:sz w:val="16"/>
              </w:rPr>
              <w:t>Automate tests, gated release, model/data monitoring, alerts, and successful/failed pipeline demonstrations.</w:t>
            </w:r>
          </w:p>
        </w:tc>
      </w:tr>
    </w:tbl>
    <w:p>
      <w:pPr>
        <w:spacing w:after="20"/>
      </w:pPr>
    </w:p>
    <w:p>
      <w:pPr>
        <w:pStyle w:val="Heading1"/>
      </w:pPr>
      <w:r>
        <w:t>3. Data Sources</w:t>
      </w:r>
    </w:p>
    <w:p>
      <w:r>
        <w:t>The project is framed around EMBER 2024-style static Windows executable data and uses binary class labels in processed CSVs. The reviewed working tree did not contain the raw JSONL source files. Available processed splits were placed under `data/processed/ember2024_reconstructed_v1`. As a result, the available local workflow uses an approximate reconstruction rather than a verified regeneration from the original raw records.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6365C"/>
          </w:tcPr>
          <w:p>
            <w:pPr>
              <w:spacing w:after="20"/>
            </w:pPr>
            <w:r/>
            <w:r>
              <w:rPr>
                <w:rFonts w:ascii="Aptos" w:hAnsi="Aptos"/>
                <w:b/>
                <w:color w:val="FFFFFF"/>
                <w:sz w:val="17"/>
              </w:rPr>
              <w:t>Split</w:t>
            </w:r>
          </w:p>
        </w:tc>
        <w:tc>
          <w:tcPr>
            <w:tcW w:type="dxa" w:w="3312"/>
            <w:vAlign w:val="center"/>
            <w:shd w:fill="16365C"/>
          </w:tcPr>
          <w:p>
            <w:pPr>
              <w:spacing w:after="20"/>
            </w:pPr>
            <w:r/>
            <w:r>
              <w:rPr>
                <w:rFonts w:ascii="Aptos" w:hAnsi="Aptos"/>
                <w:b/>
                <w:color w:val="FFFFFF"/>
                <w:sz w:val="17"/>
              </w:rPr>
              <w:t>Rows</w:t>
            </w:r>
          </w:p>
        </w:tc>
        <w:tc>
          <w:tcPr>
            <w:tcW w:type="dxa" w:w="3312"/>
            <w:vAlign w:val="center"/>
            <w:shd w:fill="16365C"/>
          </w:tcPr>
          <w:p>
            <w:pPr>
              <w:spacing w:after="20"/>
            </w:pPr>
            <w:r/>
            <w:r>
              <w:rPr>
                <w:rFonts w:ascii="Aptos" w:hAnsi="Aptos"/>
                <w:b/>
                <w:color w:val="FFFFFF"/>
                <w:sz w:val="17"/>
              </w:rPr>
              <w:t>Temporal coverage</w:t>
            </w:r>
          </w:p>
        </w:tc>
      </w:tr>
      <w:tr>
        <w:trPr>
          <w:cantSplit/>
        </w:trPr>
        <w:tc>
          <w:tcPr>
            <w:tcW w:type="dxa" w:w="3312"/>
            <w:vAlign w:val="center"/>
          </w:tcPr>
          <w:p>
            <w:pPr>
              <w:spacing w:after="20"/>
            </w:pPr>
            <w:r/>
            <w:r>
              <w:rPr>
                <w:rFonts w:ascii="Aptos" w:hAnsi="Aptos"/>
                <w:b w:val="0"/>
                <w:sz w:val="16"/>
              </w:rPr>
              <w:t>Train</w:t>
            </w:r>
          </w:p>
        </w:tc>
        <w:tc>
          <w:tcPr>
            <w:tcW w:type="dxa" w:w="3312"/>
            <w:vAlign w:val="center"/>
          </w:tcPr>
          <w:p>
            <w:pPr>
              <w:spacing w:after="20"/>
            </w:pPr>
            <w:r/>
            <w:r>
              <w:rPr>
                <w:rFonts w:ascii="Aptos" w:hAnsi="Aptos"/>
                <w:b w:val="0"/>
                <w:sz w:val="16"/>
              </w:rPr>
              <w:t>400,000 (200,000 per class)</w:t>
            </w:r>
          </w:p>
        </w:tc>
        <w:tc>
          <w:tcPr>
            <w:tcW w:type="dxa" w:w="3312"/>
            <w:vAlign w:val="center"/>
          </w:tcPr>
          <w:p>
            <w:pPr>
              <w:spacing w:after="20"/>
            </w:pPr>
            <w:r/>
            <w:r>
              <w:rPr>
                <w:rFonts w:ascii="Aptos" w:hAnsi="Aptos"/>
                <w:b w:val="0"/>
                <w:sz w:val="16"/>
              </w:rPr>
              <w:t>2023-09-24 to 2024-06-23</w:t>
            </w:r>
          </w:p>
        </w:tc>
      </w:tr>
      <w:tr>
        <w:trPr>
          <w:cantSplit/>
        </w:trPr>
        <w:tc>
          <w:tcPr>
            <w:tcW w:type="dxa" w:w="3312"/>
            <w:vAlign w:val="center"/>
            <w:shd w:fill="F0F4F8"/>
          </w:tcPr>
          <w:p>
            <w:pPr>
              <w:spacing w:after="20"/>
            </w:pPr>
            <w:r/>
            <w:r>
              <w:rPr>
                <w:rFonts w:ascii="Aptos" w:hAnsi="Aptos"/>
                <w:b w:val="0"/>
                <w:sz w:val="16"/>
              </w:rPr>
              <w:t>Validation</w:t>
            </w:r>
          </w:p>
        </w:tc>
        <w:tc>
          <w:tcPr>
            <w:tcW w:type="dxa" w:w="3312"/>
            <w:vAlign w:val="center"/>
            <w:shd w:fill="F0F4F8"/>
          </w:tcPr>
          <w:p>
            <w:pPr>
              <w:spacing w:after="20"/>
            </w:pPr>
            <w:r/>
            <w:r>
              <w:rPr>
                <w:rFonts w:ascii="Aptos" w:hAnsi="Aptos"/>
                <w:b w:val="0"/>
                <w:sz w:val="16"/>
              </w:rPr>
              <w:t>120,000 (60,000 per class)</w:t>
            </w:r>
          </w:p>
        </w:tc>
        <w:tc>
          <w:tcPr>
            <w:tcW w:type="dxa" w:w="3312"/>
            <w:vAlign w:val="center"/>
            <w:shd w:fill="F0F4F8"/>
          </w:tcPr>
          <w:p>
            <w:pPr>
              <w:spacing w:after="20"/>
            </w:pPr>
            <w:r/>
            <w:r>
              <w:rPr>
                <w:rFonts w:ascii="Aptos" w:hAnsi="Aptos"/>
                <w:b w:val="0"/>
                <w:sz w:val="16"/>
              </w:rPr>
              <w:t>2024-06-30 to 2024-09-15</w:t>
            </w:r>
          </w:p>
        </w:tc>
      </w:tr>
      <w:tr>
        <w:trPr>
          <w:cantSplit/>
        </w:trPr>
        <w:tc>
          <w:tcPr>
            <w:tcW w:type="dxa" w:w="3312"/>
            <w:vAlign w:val="center"/>
          </w:tcPr>
          <w:p>
            <w:pPr>
              <w:spacing w:after="20"/>
            </w:pPr>
            <w:r/>
            <w:r>
              <w:rPr>
                <w:rFonts w:ascii="Aptos" w:hAnsi="Aptos"/>
                <w:b w:val="0"/>
                <w:sz w:val="16"/>
              </w:rPr>
              <w:t>Test</w:t>
            </w:r>
          </w:p>
        </w:tc>
        <w:tc>
          <w:tcPr>
            <w:tcW w:type="dxa" w:w="3312"/>
            <w:vAlign w:val="center"/>
          </w:tcPr>
          <w:p>
            <w:pPr>
              <w:spacing w:after="20"/>
            </w:pPr>
            <w:r/>
            <w:r>
              <w:rPr>
                <w:rFonts w:ascii="Aptos" w:hAnsi="Aptos"/>
                <w:b w:val="0"/>
                <w:sz w:val="16"/>
              </w:rPr>
              <w:t>59,995 (29,995 class 0; 30,000 class 1)</w:t>
            </w:r>
          </w:p>
        </w:tc>
        <w:tc>
          <w:tcPr>
            <w:tcW w:type="dxa" w:w="3312"/>
            <w:vAlign w:val="center"/>
          </w:tcPr>
          <w:p>
            <w:pPr>
              <w:spacing w:after="20"/>
            </w:pPr>
            <w:r/>
            <w:r>
              <w:rPr>
                <w:rFonts w:ascii="Aptos" w:hAnsi="Aptos"/>
                <w:b w:val="0"/>
                <w:sz w:val="16"/>
              </w:rPr>
              <w:t>2024-09-22 to 2024-10-27</w:t>
            </w:r>
          </w:p>
        </w:tc>
      </w:tr>
      <w:tr>
        <w:trPr>
          <w:cantSplit/>
        </w:trPr>
        <w:tc>
          <w:tcPr>
            <w:tcW w:type="dxa" w:w="3312"/>
            <w:vAlign w:val="center"/>
            <w:shd w:fill="F0F4F8"/>
          </w:tcPr>
          <w:p>
            <w:pPr>
              <w:spacing w:after="20"/>
            </w:pPr>
            <w:r/>
            <w:r>
              <w:rPr>
                <w:rFonts w:ascii="Aptos" w:hAnsi="Aptos"/>
                <w:b w:val="0"/>
                <w:sz w:val="16"/>
              </w:rPr>
              <w:t>Reserved production-like holdout</w:t>
            </w:r>
          </w:p>
        </w:tc>
        <w:tc>
          <w:tcPr>
            <w:tcW w:type="dxa" w:w="3312"/>
            <w:vAlign w:val="center"/>
            <w:shd w:fill="F0F4F8"/>
          </w:tcPr>
          <w:p>
            <w:pPr>
              <w:spacing w:after="20"/>
            </w:pPr>
            <w:r/>
            <w:r>
              <w:rPr>
                <w:rFonts w:ascii="Aptos" w:hAnsi="Aptos"/>
                <w:b w:val="0"/>
                <w:sz w:val="16"/>
              </w:rPr>
              <w:t>59,998</w:t>
            </w:r>
          </w:p>
        </w:tc>
        <w:tc>
          <w:tcPr>
            <w:tcW w:type="dxa" w:w="3312"/>
            <w:vAlign w:val="center"/>
            <w:shd w:fill="F0F4F8"/>
          </w:tcPr>
          <w:p>
            <w:pPr>
              <w:spacing w:after="20"/>
            </w:pPr>
            <w:r/>
            <w:r>
              <w:rPr>
                <w:rFonts w:ascii="Aptos" w:hAnsi="Aptos"/>
                <w:b w:val="0"/>
                <w:sz w:val="16"/>
              </w:rPr>
              <w:t>2024-11-03 to 2024-12-08</w:t>
            </w:r>
          </w:p>
        </w:tc>
      </w:tr>
    </w:tbl>
    <w:p>
      <w:pPr>
        <w:spacing w:after="20"/>
      </w:pPr>
    </w:p>
    <w:p>
      <w:r>
        <w:t>The reserved production-like split is distinct from the test split. It should not be used to select features, models, or thresholds. The reviewed exploratory test report does not indicate that this reserved split was used for final evaluation.</w:t>
      </w:r>
    </w:p>
    <w:p>
      <w:pPr>
        <w:pStyle w:val="Heading2"/>
      </w:pPr>
      <w:r>
        <w:t>Data provenance and caveats</w:t>
      </w:r>
    </w:p>
    <w:p>
      <w:pPr>
        <w:pStyle w:val="ListBullet"/>
        <w:spacing w:after="40"/>
      </w:pPr>
      <w:r>
        <w:t>Processed CSVs are present; raw JSONL files were not located in the reviewed project folder.</w:t>
      </w:r>
    </w:p>
    <w:p>
      <w:pPr>
        <w:pStyle w:val="ListBullet"/>
        <w:spacing w:after="40"/>
      </w:pPr>
      <w:r>
        <w:t>The reconstruction reverses standardization to a transformed scale and estimates missingness from zero patterns; the proxy can misclassify true zeros.</w:t>
      </w:r>
    </w:p>
    <w:p>
      <w:pPr>
        <w:pStyle w:val="ListBullet"/>
        <w:spacing w:after="40"/>
      </w:pPr>
      <w:r>
        <w:t>The reconstruction report records `fit_scope="reconstructed_train_split_only"` and `fit_end_week="2024-06-23"`.</w:t>
      </w:r>
    </w:p>
    <w:p>
      <w:pPr>
        <w:pStyle w:val="ListBullet"/>
        <w:spacing w:after="40"/>
      </w:pPr>
      <w:r>
        <w:t>Do not describe the reconstructed files as raw-data regeneration or the results as a final leakage-safe benchmark.</w:t>
      </w:r>
    </w:p>
    <w:p>
      <w:pPr>
        <w:pStyle w:val="ListBullet"/>
        <w:spacing w:after="40"/>
      </w:pPr>
      <w:r>
        <w:t>Before final sign-off, document the original source URL/version, license/terms, data extraction date, label provenance, and checksums where available.</w:t>
      </w:r>
    </w:p>
    <w:p>
      <w:pPr>
        <w:pStyle w:val="Heading1"/>
      </w:pPr>
      <w:r>
        <w:t>4. Data Engineering</w:t>
      </w:r>
    </w:p>
    <w:p>
      <w:r>
        <w:t>The data engineering workflow maintains separate train, validation, test, and reserved production-like time windows. This design reduces the risk of evaluating on samples from an earlier period than training and better approximates deployment on future files. The current reconstruction process and its limitations must travel with the dataset so downstream users do not mistake it for raw source data.</w:t>
      </w:r>
    </w:p>
    <w:p>
      <w:pPr>
        <w:pStyle w:val="Heading2"/>
      </w:pPr>
      <w:r>
        <w:t>Validation controls</w:t>
      </w:r>
    </w:p>
    <w:p>
      <w:pPr>
        <w:pStyle w:val="ListBullet"/>
        <w:spacing w:after="40"/>
      </w:pPr>
      <w:r>
        <w:t>Validate required columns, data types, non-null behavior, class labels, and split sizes.</w:t>
      </w:r>
    </w:p>
    <w:p>
      <w:pPr>
        <w:pStyle w:val="ListBullet"/>
        <w:spacing w:after="40"/>
      </w:pPr>
      <w:r>
        <w:t>Check that time windows are ordered and do not overlap; preserve the reserved split from tuning.</w:t>
      </w:r>
    </w:p>
    <w:p>
      <w:pPr>
        <w:pStyle w:val="ListBullet"/>
        <w:spacing w:after="40"/>
      </w:pPr>
      <w:r>
        <w:t>Check duplicate hashes or source identifiers when those fields are available; current processed feature tables do not establish complete source-level deduplication.</w:t>
      </w:r>
    </w:p>
    <w:p>
      <w:pPr>
        <w:pStyle w:val="ListBullet"/>
        <w:spacing w:after="40"/>
      </w:pPr>
      <w:r>
        <w:t>Record class counts and missingness by split and by time period.</w:t>
      </w:r>
    </w:p>
    <w:p>
      <w:pPr>
        <w:pStyle w:val="ListBullet"/>
        <w:spacing w:after="40"/>
      </w:pPr>
      <w:r>
        <w:t>Version the processed dataset, reconstruction report, schema, and code used to create it.</w:t>
      </w:r>
    </w:p>
    <w:p>
      <w:r>
        <w:t>The local test suite passed 25 tests in the recorded run. Notebook validation also passed, with a `MissingIDFieldWarning` noted. These checks support code and artifact consistency; they do not establish the correctness of unavailable raw data or production readiness.</w:t>
      </w:r>
    </w:p>
    <w:p>
      <w:pPr>
        <w:pStyle w:val="Heading1"/>
      </w:pPr>
      <w:r>
        <w:t>5. Feature Engineering</w:t>
      </w:r>
    </w:p>
    <w:p>
      <w:r>
        <w:t>The current feature contract contains 13 numeric columns derived from static executable summaries. These are compact signals intended to describe file size, entropy, strings, PE sections, imports/exports, rich-header information, parser warnings, and Authenticode metadata.</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6365C"/>
          </w:tcPr>
          <w:p>
            <w:pPr>
              <w:spacing w:after="20"/>
            </w:pPr>
            <w:r/>
            <w:r>
              <w:rPr>
                <w:rFonts w:ascii="Aptos" w:hAnsi="Aptos"/>
                <w:b/>
                <w:color w:val="FFFFFF"/>
                <w:sz w:val="17"/>
              </w:rPr>
              <w:t>Feature</w:t>
            </w:r>
          </w:p>
        </w:tc>
        <w:tc>
          <w:tcPr>
            <w:tcW w:type="dxa" w:w="4968"/>
            <w:vAlign w:val="center"/>
            <w:shd w:fill="16365C"/>
          </w:tcPr>
          <w:p>
            <w:pPr>
              <w:spacing w:after="20"/>
            </w:pPr>
            <w:r/>
            <w:r>
              <w:rPr>
                <w:rFonts w:ascii="Aptos" w:hAnsi="Aptos"/>
                <w:b/>
                <w:color w:val="FFFFFF"/>
                <w:sz w:val="17"/>
              </w:rPr>
              <w:t>Concept</w:t>
            </w:r>
          </w:p>
        </w:tc>
      </w:tr>
      <w:tr>
        <w:trPr>
          <w:cantSplit/>
        </w:trPr>
        <w:tc>
          <w:tcPr>
            <w:tcW w:type="dxa" w:w="4968"/>
            <w:vAlign w:val="center"/>
          </w:tcPr>
          <w:p>
            <w:pPr>
              <w:spacing w:after="20"/>
            </w:pPr>
            <w:r/>
            <w:r>
              <w:rPr>
                <w:rFonts w:ascii="Aptos" w:hAnsi="Aptos"/>
                <w:b w:val="0"/>
                <w:sz w:val="16"/>
              </w:rPr>
              <w:t>general_size</w:t>
            </w:r>
          </w:p>
        </w:tc>
        <w:tc>
          <w:tcPr>
            <w:tcW w:type="dxa" w:w="4968"/>
            <w:vAlign w:val="center"/>
          </w:tcPr>
          <w:p>
            <w:pPr>
              <w:spacing w:after="20"/>
            </w:pPr>
            <w:r/>
            <w:r>
              <w:rPr>
                <w:rFonts w:ascii="Aptos" w:hAnsi="Aptos"/>
                <w:b w:val="0"/>
                <w:sz w:val="16"/>
              </w:rPr>
              <w:t>File size summary</w:t>
            </w:r>
          </w:p>
        </w:tc>
      </w:tr>
      <w:tr>
        <w:trPr>
          <w:cantSplit/>
        </w:trPr>
        <w:tc>
          <w:tcPr>
            <w:tcW w:type="dxa" w:w="4968"/>
            <w:vAlign w:val="center"/>
            <w:shd w:fill="F0F4F8"/>
          </w:tcPr>
          <w:p>
            <w:pPr>
              <w:spacing w:after="20"/>
            </w:pPr>
            <w:r/>
            <w:r>
              <w:rPr>
                <w:rFonts w:ascii="Aptos" w:hAnsi="Aptos"/>
                <w:b w:val="0"/>
                <w:sz w:val="16"/>
              </w:rPr>
              <w:t>general_entropy</w:t>
            </w:r>
          </w:p>
        </w:tc>
        <w:tc>
          <w:tcPr>
            <w:tcW w:type="dxa" w:w="4968"/>
            <w:vAlign w:val="center"/>
            <w:shd w:fill="F0F4F8"/>
          </w:tcPr>
          <w:p>
            <w:pPr>
              <w:spacing w:after="20"/>
            </w:pPr>
            <w:r/>
            <w:r>
              <w:rPr>
                <w:rFonts w:ascii="Aptos" w:hAnsi="Aptos"/>
                <w:b w:val="0"/>
                <w:sz w:val="16"/>
              </w:rPr>
              <w:t>Overall entropy summary</w:t>
            </w:r>
          </w:p>
        </w:tc>
      </w:tr>
      <w:tr>
        <w:trPr>
          <w:cantSplit/>
        </w:trPr>
        <w:tc>
          <w:tcPr>
            <w:tcW w:type="dxa" w:w="4968"/>
            <w:vAlign w:val="center"/>
          </w:tcPr>
          <w:p>
            <w:pPr>
              <w:spacing w:after="20"/>
            </w:pPr>
            <w:r/>
            <w:r>
              <w:rPr>
                <w:rFonts w:ascii="Aptos" w:hAnsi="Aptos"/>
                <w:b w:val="0"/>
                <w:sz w:val="16"/>
              </w:rPr>
              <w:t>strings_numstrings</w:t>
            </w:r>
          </w:p>
        </w:tc>
        <w:tc>
          <w:tcPr>
            <w:tcW w:type="dxa" w:w="4968"/>
            <w:vAlign w:val="center"/>
          </w:tcPr>
          <w:p>
            <w:pPr>
              <w:spacing w:after="20"/>
            </w:pPr>
            <w:r/>
            <w:r>
              <w:rPr>
                <w:rFonts w:ascii="Aptos" w:hAnsi="Aptos"/>
                <w:b w:val="0"/>
                <w:sz w:val="16"/>
              </w:rPr>
              <w:t>Number of extracted strings</w:t>
            </w:r>
          </w:p>
        </w:tc>
      </w:tr>
      <w:tr>
        <w:trPr>
          <w:cantSplit/>
        </w:trPr>
        <w:tc>
          <w:tcPr>
            <w:tcW w:type="dxa" w:w="4968"/>
            <w:vAlign w:val="center"/>
            <w:shd w:fill="F0F4F8"/>
          </w:tcPr>
          <w:p>
            <w:pPr>
              <w:spacing w:after="20"/>
            </w:pPr>
            <w:r/>
            <w:r>
              <w:rPr>
                <w:rFonts w:ascii="Aptos" w:hAnsi="Aptos"/>
                <w:b w:val="0"/>
                <w:sz w:val="16"/>
              </w:rPr>
              <w:t>strings_avlength</w:t>
            </w:r>
          </w:p>
        </w:tc>
        <w:tc>
          <w:tcPr>
            <w:tcW w:type="dxa" w:w="4968"/>
            <w:vAlign w:val="center"/>
            <w:shd w:fill="F0F4F8"/>
          </w:tcPr>
          <w:p>
            <w:pPr>
              <w:spacing w:after="20"/>
            </w:pPr>
            <w:r/>
            <w:r>
              <w:rPr>
                <w:rFonts w:ascii="Aptos" w:hAnsi="Aptos"/>
                <w:b w:val="0"/>
                <w:sz w:val="16"/>
              </w:rPr>
              <w:t>Average extracted string length</w:t>
            </w:r>
          </w:p>
        </w:tc>
      </w:tr>
      <w:tr>
        <w:trPr>
          <w:cantSplit/>
        </w:trPr>
        <w:tc>
          <w:tcPr>
            <w:tcW w:type="dxa" w:w="4968"/>
            <w:vAlign w:val="center"/>
          </w:tcPr>
          <w:p>
            <w:pPr>
              <w:spacing w:after="20"/>
            </w:pPr>
            <w:r/>
            <w:r>
              <w:rPr>
                <w:rFonts w:ascii="Aptos" w:hAnsi="Aptos"/>
                <w:b w:val="0"/>
                <w:sz w:val="16"/>
              </w:rPr>
              <w:t>strings_printables</w:t>
            </w:r>
          </w:p>
        </w:tc>
        <w:tc>
          <w:tcPr>
            <w:tcW w:type="dxa" w:w="4968"/>
            <w:vAlign w:val="center"/>
          </w:tcPr>
          <w:p>
            <w:pPr>
              <w:spacing w:after="20"/>
            </w:pPr>
            <w:r/>
            <w:r>
              <w:rPr>
                <w:rFonts w:ascii="Aptos" w:hAnsi="Aptos"/>
                <w:b w:val="0"/>
                <w:sz w:val="16"/>
              </w:rPr>
              <w:t>Printable-string summary</w:t>
            </w:r>
          </w:p>
        </w:tc>
      </w:tr>
      <w:tr>
        <w:trPr>
          <w:cantSplit/>
        </w:trPr>
        <w:tc>
          <w:tcPr>
            <w:tcW w:type="dxa" w:w="4968"/>
            <w:vAlign w:val="center"/>
            <w:shd w:fill="F0F4F8"/>
          </w:tcPr>
          <w:p>
            <w:pPr>
              <w:spacing w:after="20"/>
            </w:pPr>
            <w:r/>
            <w:r>
              <w:rPr>
                <w:rFonts w:ascii="Aptos" w:hAnsi="Aptos"/>
                <w:b w:val="0"/>
                <w:sz w:val="16"/>
              </w:rPr>
              <w:t>strings_entropy</w:t>
            </w:r>
          </w:p>
        </w:tc>
        <w:tc>
          <w:tcPr>
            <w:tcW w:type="dxa" w:w="4968"/>
            <w:vAlign w:val="center"/>
            <w:shd w:fill="F0F4F8"/>
          </w:tcPr>
          <w:p>
            <w:pPr>
              <w:spacing w:after="20"/>
            </w:pPr>
            <w:r/>
            <w:r>
              <w:rPr>
                <w:rFonts w:ascii="Aptos" w:hAnsi="Aptos"/>
                <w:b w:val="0"/>
                <w:sz w:val="16"/>
              </w:rPr>
              <w:t>String-content entropy</w:t>
            </w:r>
          </w:p>
        </w:tc>
      </w:tr>
      <w:tr>
        <w:trPr>
          <w:cantSplit/>
        </w:trPr>
        <w:tc>
          <w:tcPr>
            <w:tcW w:type="dxa" w:w="4968"/>
            <w:vAlign w:val="center"/>
          </w:tcPr>
          <w:p>
            <w:pPr>
              <w:spacing w:after="20"/>
            </w:pPr>
            <w:r/>
            <w:r>
              <w:rPr>
                <w:rFonts w:ascii="Aptos" w:hAnsi="Aptos"/>
                <w:b w:val="0"/>
                <w:sz w:val="16"/>
              </w:rPr>
              <w:t>section_count</w:t>
            </w:r>
          </w:p>
        </w:tc>
        <w:tc>
          <w:tcPr>
            <w:tcW w:type="dxa" w:w="4968"/>
            <w:vAlign w:val="center"/>
          </w:tcPr>
          <w:p>
            <w:pPr>
              <w:spacing w:after="20"/>
            </w:pPr>
            <w:r/>
            <w:r>
              <w:rPr>
                <w:rFonts w:ascii="Aptos" w:hAnsi="Aptos"/>
                <w:b w:val="0"/>
                <w:sz w:val="16"/>
              </w:rPr>
              <w:t>Number of PE sections</w:t>
            </w:r>
          </w:p>
        </w:tc>
      </w:tr>
      <w:tr>
        <w:trPr>
          <w:cantSplit/>
        </w:trPr>
        <w:tc>
          <w:tcPr>
            <w:tcW w:type="dxa" w:w="4968"/>
            <w:vAlign w:val="center"/>
            <w:shd w:fill="F0F4F8"/>
          </w:tcPr>
          <w:p>
            <w:pPr>
              <w:spacing w:after="20"/>
            </w:pPr>
            <w:r/>
            <w:r>
              <w:rPr>
                <w:rFonts w:ascii="Aptos" w:hAnsi="Aptos"/>
                <w:b w:val="0"/>
                <w:sz w:val="16"/>
              </w:rPr>
              <w:t>import_library_count</w:t>
            </w:r>
          </w:p>
        </w:tc>
        <w:tc>
          <w:tcPr>
            <w:tcW w:type="dxa" w:w="4968"/>
            <w:vAlign w:val="center"/>
            <w:shd w:fill="F0F4F8"/>
          </w:tcPr>
          <w:p>
            <w:pPr>
              <w:spacing w:after="20"/>
            </w:pPr>
            <w:r/>
            <w:r>
              <w:rPr>
                <w:rFonts w:ascii="Aptos" w:hAnsi="Aptos"/>
                <w:b w:val="0"/>
                <w:sz w:val="16"/>
              </w:rPr>
              <w:t>Imported library count</w:t>
            </w:r>
          </w:p>
        </w:tc>
      </w:tr>
      <w:tr>
        <w:trPr>
          <w:cantSplit/>
        </w:trPr>
        <w:tc>
          <w:tcPr>
            <w:tcW w:type="dxa" w:w="4968"/>
            <w:vAlign w:val="center"/>
          </w:tcPr>
          <w:p>
            <w:pPr>
              <w:spacing w:after="20"/>
            </w:pPr>
            <w:r/>
            <w:r>
              <w:rPr>
                <w:rFonts w:ascii="Aptos" w:hAnsi="Aptos"/>
                <w:b w:val="0"/>
                <w:sz w:val="16"/>
              </w:rPr>
              <w:t>export_count</w:t>
            </w:r>
          </w:p>
        </w:tc>
        <w:tc>
          <w:tcPr>
            <w:tcW w:type="dxa" w:w="4968"/>
            <w:vAlign w:val="center"/>
          </w:tcPr>
          <w:p>
            <w:pPr>
              <w:spacing w:after="20"/>
            </w:pPr>
            <w:r/>
            <w:r>
              <w:rPr>
                <w:rFonts w:ascii="Aptos" w:hAnsi="Aptos"/>
                <w:b w:val="0"/>
                <w:sz w:val="16"/>
              </w:rPr>
              <w:t>Export count</w:t>
            </w:r>
          </w:p>
        </w:tc>
      </w:tr>
      <w:tr>
        <w:trPr>
          <w:cantSplit/>
        </w:trPr>
        <w:tc>
          <w:tcPr>
            <w:tcW w:type="dxa" w:w="4968"/>
            <w:vAlign w:val="center"/>
            <w:shd w:fill="F0F4F8"/>
          </w:tcPr>
          <w:p>
            <w:pPr>
              <w:spacing w:after="20"/>
            </w:pPr>
            <w:r/>
            <w:r>
              <w:rPr>
                <w:rFonts w:ascii="Aptos" w:hAnsi="Aptos"/>
                <w:b w:val="0"/>
                <w:sz w:val="16"/>
              </w:rPr>
              <w:t>richheader_count</w:t>
            </w:r>
          </w:p>
        </w:tc>
        <w:tc>
          <w:tcPr>
            <w:tcW w:type="dxa" w:w="4968"/>
            <w:vAlign w:val="center"/>
            <w:shd w:fill="F0F4F8"/>
          </w:tcPr>
          <w:p>
            <w:pPr>
              <w:spacing w:after="20"/>
            </w:pPr>
            <w:r/>
            <w:r>
              <w:rPr>
                <w:rFonts w:ascii="Aptos" w:hAnsi="Aptos"/>
                <w:b w:val="0"/>
                <w:sz w:val="16"/>
              </w:rPr>
              <w:t>Rich-header count</w:t>
            </w:r>
          </w:p>
        </w:tc>
      </w:tr>
      <w:tr>
        <w:trPr>
          <w:cantSplit/>
        </w:trPr>
        <w:tc>
          <w:tcPr>
            <w:tcW w:type="dxa" w:w="4968"/>
            <w:vAlign w:val="center"/>
          </w:tcPr>
          <w:p>
            <w:pPr>
              <w:spacing w:after="20"/>
            </w:pPr>
            <w:r/>
            <w:r>
              <w:rPr>
                <w:rFonts w:ascii="Aptos" w:hAnsi="Aptos"/>
                <w:b w:val="0"/>
                <w:sz w:val="16"/>
              </w:rPr>
              <w:t>pefilewarning_count</w:t>
            </w:r>
          </w:p>
        </w:tc>
        <w:tc>
          <w:tcPr>
            <w:tcW w:type="dxa" w:w="4968"/>
            <w:vAlign w:val="center"/>
          </w:tcPr>
          <w:p>
            <w:pPr>
              <w:spacing w:after="20"/>
            </w:pPr>
            <w:r/>
            <w:r>
              <w:rPr>
                <w:rFonts w:ascii="Aptos" w:hAnsi="Aptos"/>
                <w:b w:val="0"/>
                <w:sz w:val="16"/>
              </w:rPr>
              <w:t>PE parsing warning count</w:t>
            </w:r>
          </w:p>
        </w:tc>
      </w:tr>
      <w:tr>
        <w:trPr>
          <w:cantSplit/>
        </w:trPr>
        <w:tc>
          <w:tcPr>
            <w:tcW w:type="dxa" w:w="4968"/>
            <w:vAlign w:val="center"/>
            <w:shd w:fill="F0F4F8"/>
          </w:tcPr>
          <w:p>
            <w:pPr>
              <w:spacing w:after="20"/>
            </w:pPr>
            <w:r/>
            <w:r>
              <w:rPr>
                <w:rFonts w:ascii="Aptos" w:hAnsi="Aptos"/>
                <w:b w:val="0"/>
                <w:sz w:val="16"/>
              </w:rPr>
              <w:t>authenticode_num_certs</w:t>
            </w:r>
          </w:p>
        </w:tc>
        <w:tc>
          <w:tcPr>
            <w:tcW w:type="dxa" w:w="4968"/>
            <w:vAlign w:val="center"/>
            <w:shd w:fill="F0F4F8"/>
          </w:tcPr>
          <w:p>
            <w:pPr>
              <w:spacing w:after="20"/>
            </w:pPr>
            <w:r/>
            <w:r>
              <w:rPr>
                <w:rFonts w:ascii="Aptos" w:hAnsi="Aptos"/>
                <w:b w:val="0"/>
                <w:sz w:val="16"/>
              </w:rPr>
              <w:t>Authenticode certificate count</w:t>
            </w:r>
          </w:p>
        </w:tc>
      </w:tr>
      <w:tr>
        <w:trPr>
          <w:cantSplit/>
        </w:trPr>
        <w:tc>
          <w:tcPr>
            <w:tcW w:type="dxa" w:w="4968"/>
            <w:vAlign w:val="center"/>
          </w:tcPr>
          <w:p>
            <w:pPr>
              <w:spacing w:after="20"/>
            </w:pPr>
            <w:r/>
            <w:r>
              <w:rPr>
                <w:rFonts w:ascii="Aptos" w:hAnsi="Aptos"/>
                <w:b w:val="0"/>
                <w:sz w:val="16"/>
              </w:rPr>
              <w:t>authenticode_self_signed</w:t>
            </w:r>
          </w:p>
        </w:tc>
        <w:tc>
          <w:tcPr>
            <w:tcW w:type="dxa" w:w="4968"/>
            <w:vAlign w:val="center"/>
          </w:tcPr>
          <w:p>
            <w:pPr>
              <w:spacing w:after="20"/>
            </w:pPr>
            <w:r/>
            <w:r>
              <w:rPr>
                <w:rFonts w:ascii="Aptos" w:hAnsi="Aptos"/>
                <w:b w:val="0"/>
                <w:sz w:val="16"/>
              </w:rPr>
              <w:t>Self-signed certificate indicator/count</w:t>
            </w:r>
          </w:p>
        </w:tc>
      </w:tr>
    </w:tbl>
    <w:p>
      <w:pPr>
        <w:spacing w:after="20"/>
      </w:pPr>
    </w:p>
    <w:p>
      <w:r>
        <w:t>The table describes the names and intended semantics available in the repository; exact extraction semantics and units should be verified against the authoritative feature-generation code before production use. Training transformations must be fitted on training data only and then reused unchanged for validation, test, and inference. Training and inference must share the same column order, data types, missing-value rules, and versioned schema.</w:t>
      </w:r>
    </w:p>
    <w:p>
      <w:pPr>
        <w:pStyle w:val="Heading2"/>
      </w:pPr>
      <w:r>
        <w:t>Feature Store and feature groups — target design</w:t>
      </w:r>
    </w:p>
    <w:p>
      <w:r>
        <w:t>A future Feature Store implementation could use a feature group keyed by a stable file/sample identifier, with event time, label provenance, source/version metadata, feature-schema version, and the 13 static features. Separate raw/source metadata from model input features; restrict access to labels and sensitive investigation metadata. The current repository documents Feature Store planning but does not implement or provision a Feature Store or feature groups.</w:t>
      </w:r>
    </w:p>
    <w:p>
      <w:pPr>
        <w:pStyle w:val="Heading1"/>
      </w:pPr>
      <w:r>
        <w:t>6. Model Training and Evaluation</w:t>
      </w:r>
    </w:p>
    <w:p>
      <w:r>
        <w:t>The repository includes a strict SageMaker-oriented training/evaluation notebook and a separate local exploratory notebook. The strict notebook was not used to produce the reported exploratory comparison, and its summary indicates baseline/comparison/final-test actions were not executed in the strict workflow. The metrics below come from the alternative local exploratory notebook.</w:t>
      </w:r>
    </w:p>
    <w:p>
      <w:pPr>
        <w:pStyle w:val="Heading2"/>
      </w:pPr>
      <w:r>
        <w:t>Validation comparison (exploratory)</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6365C"/>
          </w:tcPr>
          <w:p>
            <w:pPr>
              <w:spacing w:after="20"/>
            </w:pPr>
            <w:r/>
            <w:r>
              <w:rPr>
                <w:rFonts w:ascii="Aptos" w:hAnsi="Aptos"/>
                <w:b/>
                <w:color w:val="FFFFFF"/>
                <w:sz w:val="17"/>
              </w:rPr>
              <w:t>Metric</w:t>
            </w:r>
          </w:p>
        </w:tc>
        <w:tc>
          <w:tcPr>
            <w:tcW w:type="dxa" w:w="3312"/>
            <w:vAlign w:val="center"/>
            <w:shd w:fill="16365C"/>
          </w:tcPr>
          <w:p>
            <w:pPr>
              <w:spacing w:after="20"/>
            </w:pPr>
            <w:r/>
            <w:r>
              <w:rPr>
                <w:rFonts w:ascii="Aptos" w:hAnsi="Aptos"/>
                <w:b/>
                <w:color w:val="FFFFFF"/>
                <w:sz w:val="17"/>
              </w:rPr>
              <w:t>Random Forest</w:t>
            </w:r>
          </w:p>
        </w:tc>
        <w:tc>
          <w:tcPr>
            <w:tcW w:type="dxa" w:w="3312"/>
            <w:vAlign w:val="center"/>
            <w:shd w:fill="16365C"/>
          </w:tcPr>
          <w:p>
            <w:pPr>
              <w:spacing w:after="20"/>
            </w:pPr>
            <w:r/>
            <w:r>
              <w:rPr>
                <w:rFonts w:ascii="Aptos" w:hAnsi="Aptos"/>
                <w:b/>
                <w:color w:val="FFFFFF"/>
                <w:sz w:val="17"/>
              </w:rPr>
              <w:t>Logistic Regression</w:t>
            </w:r>
          </w:p>
        </w:tc>
      </w:tr>
      <w:tr>
        <w:trPr>
          <w:cantSplit/>
        </w:trPr>
        <w:tc>
          <w:tcPr>
            <w:tcW w:type="dxa" w:w="3312"/>
            <w:vAlign w:val="center"/>
          </w:tcPr>
          <w:p>
            <w:pPr>
              <w:spacing w:after="20"/>
            </w:pPr>
            <w:r/>
            <w:r>
              <w:rPr>
                <w:rFonts w:ascii="Aptos" w:hAnsi="Aptos"/>
                <w:b w:val="0"/>
                <w:sz w:val="16"/>
              </w:rPr>
              <w:t>Fit time</w:t>
            </w:r>
          </w:p>
        </w:tc>
        <w:tc>
          <w:tcPr>
            <w:tcW w:type="dxa" w:w="3312"/>
            <w:vAlign w:val="center"/>
          </w:tcPr>
          <w:p>
            <w:pPr>
              <w:spacing w:after="20"/>
            </w:pPr>
            <w:r/>
            <w:r>
              <w:rPr>
                <w:rFonts w:ascii="Aptos" w:hAnsi="Aptos"/>
                <w:b w:val="0"/>
                <w:sz w:val="16"/>
              </w:rPr>
              <w:t>2.40 s</w:t>
            </w:r>
          </w:p>
        </w:tc>
        <w:tc>
          <w:tcPr>
            <w:tcW w:type="dxa" w:w="3312"/>
            <w:vAlign w:val="center"/>
          </w:tcPr>
          <w:p>
            <w:pPr>
              <w:spacing w:after="20"/>
            </w:pPr>
            <w:r/>
            <w:r>
              <w:rPr>
                <w:rFonts w:ascii="Aptos" w:hAnsi="Aptos"/>
                <w:b w:val="0"/>
                <w:sz w:val="16"/>
              </w:rPr>
              <w:t>0.13 s</w:t>
            </w:r>
          </w:p>
        </w:tc>
      </w:tr>
      <w:tr>
        <w:trPr>
          <w:cantSplit/>
        </w:trPr>
        <w:tc>
          <w:tcPr>
            <w:tcW w:type="dxa" w:w="3312"/>
            <w:vAlign w:val="center"/>
            <w:shd w:fill="F0F4F8"/>
          </w:tcPr>
          <w:p>
            <w:pPr>
              <w:spacing w:after="20"/>
            </w:pPr>
            <w:r/>
            <w:r>
              <w:rPr>
                <w:rFonts w:ascii="Aptos" w:hAnsi="Aptos"/>
                <w:b w:val="0"/>
                <w:sz w:val="16"/>
              </w:rPr>
              <w:t>ROC-AUC</w:t>
            </w:r>
          </w:p>
        </w:tc>
        <w:tc>
          <w:tcPr>
            <w:tcW w:type="dxa" w:w="3312"/>
            <w:vAlign w:val="center"/>
            <w:shd w:fill="F0F4F8"/>
          </w:tcPr>
          <w:p>
            <w:pPr>
              <w:spacing w:after="20"/>
            </w:pPr>
            <w:r/>
            <w:r>
              <w:rPr>
                <w:rFonts w:ascii="Aptos" w:hAnsi="Aptos"/>
                <w:b w:val="0"/>
                <w:sz w:val="16"/>
              </w:rPr>
              <w:t>0.9905</w:t>
            </w:r>
          </w:p>
        </w:tc>
        <w:tc>
          <w:tcPr>
            <w:tcW w:type="dxa" w:w="3312"/>
            <w:vAlign w:val="center"/>
            <w:shd w:fill="F0F4F8"/>
          </w:tcPr>
          <w:p>
            <w:pPr>
              <w:spacing w:after="20"/>
            </w:pPr>
            <w:r/>
            <w:r>
              <w:rPr>
                <w:rFonts w:ascii="Aptos" w:hAnsi="Aptos"/>
                <w:b w:val="0"/>
                <w:sz w:val="16"/>
              </w:rPr>
              <w:t>0.9479</w:t>
            </w:r>
          </w:p>
        </w:tc>
      </w:tr>
      <w:tr>
        <w:trPr>
          <w:cantSplit/>
        </w:trPr>
        <w:tc>
          <w:tcPr>
            <w:tcW w:type="dxa" w:w="3312"/>
            <w:vAlign w:val="center"/>
          </w:tcPr>
          <w:p>
            <w:pPr>
              <w:spacing w:after="20"/>
            </w:pPr>
            <w:r/>
            <w:r>
              <w:rPr>
                <w:rFonts w:ascii="Aptos" w:hAnsi="Aptos"/>
                <w:b w:val="0"/>
                <w:sz w:val="16"/>
              </w:rPr>
              <w:t>PR-AUC</w:t>
            </w:r>
          </w:p>
        </w:tc>
        <w:tc>
          <w:tcPr>
            <w:tcW w:type="dxa" w:w="3312"/>
            <w:vAlign w:val="center"/>
          </w:tcPr>
          <w:p>
            <w:pPr>
              <w:spacing w:after="20"/>
            </w:pPr>
            <w:r/>
            <w:r>
              <w:rPr>
                <w:rFonts w:ascii="Aptos" w:hAnsi="Aptos"/>
                <w:b w:val="0"/>
                <w:sz w:val="16"/>
              </w:rPr>
              <w:t>0.9912</w:t>
            </w:r>
          </w:p>
        </w:tc>
        <w:tc>
          <w:tcPr>
            <w:tcW w:type="dxa" w:w="3312"/>
            <w:vAlign w:val="center"/>
          </w:tcPr>
          <w:p>
            <w:pPr>
              <w:spacing w:after="20"/>
            </w:pPr>
            <w:r/>
            <w:r>
              <w:rPr>
                <w:rFonts w:ascii="Aptos" w:hAnsi="Aptos"/>
                <w:b w:val="0"/>
                <w:sz w:val="16"/>
              </w:rPr>
              <w:t>0.9494</w:t>
            </w:r>
          </w:p>
        </w:tc>
      </w:tr>
      <w:tr>
        <w:trPr>
          <w:cantSplit/>
        </w:trPr>
        <w:tc>
          <w:tcPr>
            <w:tcW w:type="dxa" w:w="3312"/>
            <w:vAlign w:val="center"/>
            <w:shd w:fill="F0F4F8"/>
          </w:tcPr>
          <w:p>
            <w:pPr>
              <w:spacing w:after="20"/>
            </w:pPr>
            <w:r/>
            <w:r>
              <w:rPr>
                <w:rFonts w:ascii="Aptos" w:hAnsi="Aptos"/>
                <w:b w:val="0"/>
                <w:sz w:val="16"/>
              </w:rPr>
              <w:t>Recall at 0.5</w:t>
            </w:r>
          </w:p>
        </w:tc>
        <w:tc>
          <w:tcPr>
            <w:tcW w:type="dxa" w:w="3312"/>
            <w:vAlign w:val="center"/>
            <w:shd w:fill="F0F4F8"/>
          </w:tcPr>
          <w:p>
            <w:pPr>
              <w:spacing w:after="20"/>
            </w:pPr>
            <w:r/>
            <w:r>
              <w:rPr>
                <w:rFonts w:ascii="Aptos" w:hAnsi="Aptos"/>
                <w:b w:val="0"/>
                <w:sz w:val="16"/>
              </w:rPr>
              <w:t>0.9479</w:t>
            </w:r>
          </w:p>
        </w:tc>
        <w:tc>
          <w:tcPr>
            <w:tcW w:type="dxa" w:w="3312"/>
            <w:vAlign w:val="center"/>
            <w:shd w:fill="F0F4F8"/>
          </w:tcPr>
          <w:p>
            <w:pPr>
              <w:spacing w:after="20"/>
            </w:pPr>
            <w:r/>
            <w:r>
              <w:rPr>
                <w:rFonts w:ascii="Aptos" w:hAnsi="Aptos"/>
                <w:b w:val="0"/>
                <w:sz w:val="16"/>
              </w:rPr>
              <w:t>0.8894</w:t>
            </w:r>
          </w:p>
        </w:tc>
      </w:tr>
      <w:tr>
        <w:trPr>
          <w:cantSplit/>
        </w:trPr>
        <w:tc>
          <w:tcPr>
            <w:tcW w:type="dxa" w:w="3312"/>
            <w:vAlign w:val="center"/>
          </w:tcPr>
          <w:p>
            <w:pPr>
              <w:spacing w:after="20"/>
            </w:pPr>
            <w:r/>
            <w:r>
              <w:rPr>
                <w:rFonts w:ascii="Aptos" w:hAnsi="Aptos"/>
                <w:b w:val="0"/>
                <w:sz w:val="16"/>
              </w:rPr>
              <w:t>Precision at 0.5</w:t>
            </w:r>
          </w:p>
        </w:tc>
        <w:tc>
          <w:tcPr>
            <w:tcW w:type="dxa" w:w="3312"/>
            <w:vAlign w:val="center"/>
          </w:tcPr>
          <w:p>
            <w:pPr>
              <w:spacing w:after="20"/>
            </w:pPr>
            <w:r/>
            <w:r>
              <w:rPr>
                <w:rFonts w:ascii="Aptos" w:hAnsi="Aptos"/>
                <w:b w:val="0"/>
                <w:sz w:val="16"/>
              </w:rPr>
              <w:t>0.9551</w:t>
            </w:r>
          </w:p>
        </w:tc>
        <w:tc>
          <w:tcPr>
            <w:tcW w:type="dxa" w:w="3312"/>
            <w:vAlign w:val="center"/>
          </w:tcPr>
          <w:p>
            <w:pPr>
              <w:spacing w:after="20"/>
            </w:pPr>
            <w:r/>
            <w:r>
              <w:rPr>
                <w:rFonts w:ascii="Aptos" w:hAnsi="Aptos"/>
                <w:b w:val="0"/>
                <w:sz w:val="16"/>
              </w:rPr>
              <w:t>0.8729</w:t>
            </w:r>
          </w:p>
        </w:tc>
      </w:tr>
      <w:tr>
        <w:trPr>
          <w:cantSplit/>
        </w:trPr>
        <w:tc>
          <w:tcPr>
            <w:tcW w:type="dxa" w:w="3312"/>
            <w:vAlign w:val="center"/>
            <w:shd w:fill="F0F4F8"/>
          </w:tcPr>
          <w:p>
            <w:pPr>
              <w:spacing w:after="20"/>
            </w:pPr>
            <w:r/>
            <w:r>
              <w:rPr>
                <w:rFonts w:ascii="Aptos" w:hAnsi="Aptos"/>
                <w:b w:val="0"/>
                <w:sz w:val="16"/>
              </w:rPr>
              <w:t>F1 at 0.5</w:t>
            </w:r>
          </w:p>
        </w:tc>
        <w:tc>
          <w:tcPr>
            <w:tcW w:type="dxa" w:w="3312"/>
            <w:vAlign w:val="center"/>
            <w:shd w:fill="F0F4F8"/>
          </w:tcPr>
          <w:p>
            <w:pPr>
              <w:spacing w:after="20"/>
            </w:pPr>
            <w:r/>
            <w:r>
              <w:rPr>
                <w:rFonts w:ascii="Aptos" w:hAnsi="Aptos"/>
                <w:b w:val="0"/>
                <w:sz w:val="16"/>
              </w:rPr>
              <w:t>0.9515</w:t>
            </w:r>
          </w:p>
        </w:tc>
        <w:tc>
          <w:tcPr>
            <w:tcW w:type="dxa" w:w="3312"/>
            <w:vAlign w:val="center"/>
            <w:shd w:fill="F0F4F8"/>
          </w:tcPr>
          <w:p>
            <w:pPr>
              <w:spacing w:after="20"/>
            </w:pPr>
            <w:r/>
            <w:r>
              <w:rPr>
                <w:rFonts w:ascii="Aptos" w:hAnsi="Aptos"/>
                <w:b w:val="0"/>
                <w:sz w:val="16"/>
              </w:rPr>
              <w:t>0.8810</w:t>
            </w:r>
          </w:p>
        </w:tc>
      </w:tr>
      <w:tr>
        <w:trPr>
          <w:cantSplit/>
        </w:trPr>
        <w:tc>
          <w:tcPr>
            <w:tcW w:type="dxa" w:w="3312"/>
            <w:vAlign w:val="center"/>
          </w:tcPr>
          <w:p>
            <w:pPr>
              <w:spacing w:after="20"/>
            </w:pPr>
            <w:r/>
            <w:r>
              <w:rPr>
                <w:rFonts w:ascii="Aptos" w:hAnsi="Aptos"/>
                <w:b w:val="0"/>
                <w:sz w:val="16"/>
              </w:rPr>
              <w:t>Accuracy at 0.5</w:t>
            </w:r>
          </w:p>
        </w:tc>
        <w:tc>
          <w:tcPr>
            <w:tcW w:type="dxa" w:w="3312"/>
            <w:vAlign w:val="center"/>
          </w:tcPr>
          <w:p>
            <w:pPr>
              <w:spacing w:after="20"/>
            </w:pPr>
            <w:r/>
            <w:r>
              <w:rPr>
                <w:rFonts w:ascii="Aptos" w:hAnsi="Aptos"/>
                <w:b w:val="0"/>
                <w:sz w:val="16"/>
              </w:rPr>
              <w:t>0.9516</w:t>
            </w:r>
          </w:p>
        </w:tc>
        <w:tc>
          <w:tcPr>
            <w:tcW w:type="dxa" w:w="3312"/>
            <w:vAlign w:val="center"/>
          </w:tcPr>
          <w:p>
            <w:pPr>
              <w:spacing w:after="20"/>
            </w:pPr>
            <w:r/>
            <w:r>
              <w:rPr>
                <w:rFonts w:ascii="Aptos" w:hAnsi="Aptos"/>
                <w:b w:val="0"/>
                <w:sz w:val="16"/>
              </w:rPr>
              <w:t>0.8799</w:t>
            </w:r>
          </w:p>
        </w:tc>
      </w:tr>
    </w:tbl>
    <w:p>
      <w:pPr>
        <w:spacing w:after="20"/>
      </w:pPr>
    </w:p>
    <w:p>
      <w:r>
        <w:t>Random Forest performed better on the listed validation metrics, while Logistic Regression fitted faster. These are results on the approximate reconstructed data and should not be generalized to real-world malware prevalence or new malware families without further validation.</w:t>
      </w:r>
    </w:p>
    <w:p>
      <w:pPr>
        <w:pStyle w:val="Heading2"/>
      </w:pPr>
      <w:r>
        <w:t>Threshold selection</w:t>
      </w:r>
    </w:p>
    <w:p>
      <w:r>
        <w:t>The exploratory workflow selected a threshold of 0.7907749919 on validation to meet a maximum false-positive-rate constraint of 1%. At that threshold, validation FPR was 0.0100, recall was 0.8658, precision was 0.9886, and F1 was 0.9231. Threshold selection belongs on validation data; the test set should be used once for final assessment of the selected configuration.</w:t>
      </w:r>
    </w:p>
    <w:p>
      <w:pPr>
        <w:pStyle w:val="Heading2"/>
      </w:pPr>
      <w:r>
        <w:t>Exploratory test metrics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6365C"/>
          </w:tcPr>
          <w:p>
            <w:pPr>
              <w:spacing w:after="20"/>
            </w:pPr>
            <w:r/>
            <w:r>
              <w:rPr>
                <w:rFonts w:ascii="Aptos" w:hAnsi="Aptos"/>
                <w:b/>
                <w:color w:val="FFFFFF"/>
                <w:sz w:val="17"/>
              </w:rPr>
              <w:t>Metric</w:t>
            </w:r>
          </w:p>
        </w:tc>
        <w:tc>
          <w:tcPr>
            <w:tcW w:type="dxa" w:w="4968"/>
            <w:vAlign w:val="center"/>
            <w:shd w:fill="16365C"/>
          </w:tcPr>
          <w:p>
            <w:pPr>
              <w:spacing w:after="20"/>
            </w:pPr>
            <w:r/>
            <w:r>
              <w:rPr>
                <w:rFonts w:ascii="Aptos" w:hAnsi="Aptos"/>
                <w:b/>
                <w:color w:val="FFFFFF"/>
                <w:sz w:val="17"/>
              </w:rPr>
              <w:t>Value</w:t>
            </w:r>
          </w:p>
        </w:tc>
      </w:tr>
      <w:tr>
        <w:trPr>
          <w:cantSplit/>
        </w:trPr>
        <w:tc>
          <w:tcPr>
            <w:tcW w:type="dxa" w:w="4968"/>
            <w:vAlign w:val="center"/>
          </w:tcPr>
          <w:p>
            <w:pPr>
              <w:spacing w:after="20"/>
            </w:pPr>
            <w:r/>
            <w:r>
              <w:rPr>
                <w:rFonts w:ascii="Aptos" w:hAnsi="Aptos"/>
                <w:b w:val="0"/>
                <w:sz w:val="16"/>
              </w:rPr>
              <w:t>Selected model</w:t>
            </w:r>
          </w:p>
        </w:tc>
        <w:tc>
          <w:tcPr>
            <w:tcW w:type="dxa" w:w="4968"/>
            <w:vAlign w:val="center"/>
          </w:tcPr>
          <w:p>
            <w:pPr>
              <w:spacing w:after="20"/>
            </w:pPr>
            <w:r/>
            <w:r>
              <w:rPr>
                <w:rFonts w:ascii="Aptos" w:hAnsi="Aptos"/>
                <w:b w:val="0"/>
                <w:sz w:val="16"/>
              </w:rPr>
              <w:t>Random Forest</w:t>
            </w:r>
          </w:p>
        </w:tc>
      </w:tr>
      <w:tr>
        <w:trPr>
          <w:cantSplit/>
        </w:trPr>
        <w:tc>
          <w:tcPr>
            <w:tcW w:type="dxa" w:w="4968"/>
            <w:vAlign w:val="center"/>
            <w:shd w:fill="F0F4F8"/>
          </w:tcPr>
          <w:p>
            <w:pPr>
              <w:spacing w:after="20"/>
            </w:pPr>
            <w:r/>
            <w:r>
              <w:rPr>
                <w:rFonts w:ascii="Aptos" w:hAnsi="Aptos"/>
                <w:b w:val="0"/>
                <w:sz w:val="16"/>
              </w:rPr>
              <w:t>Threshold selected on validation</w:t>
            </w:r>
          </w:p>
        </w:tc>
        <w:tc>
          <w:tcPr>
            <w:tcW w:type="dxa" w:w="4968"/>
            <w:vAlign w:val="center"/>
            <w:shd w:fill="F0F4F8"/>
          </w:tcPr>
          <w:p>
            <w:pPr>
              <w:spacing w:after="20"/>
            </w:pPr>
            <w:r/>
            <w:r>
              <w:rPr>
                <w:rFonts w:ascii="Aptos" w:hAnsi="Aptos"/>
                <w:b w:val="0"/>
                <w:sz w:val="16"/>
              </w:rPr>
              <w:t>0.7907749919</w:t>
            </w:r>
          </w:p>
        </w:tc>
      </w:tr>
      <w:tr>
        <w:trPr>
          <w:cantSplit/>
        </w:trPr>
        <w:tc>
          <w:tcPr>
            <w:tcW w:type="dxa" w:w="4968"/>
            <w:vAlign w:val="center"/>
          </w:tcPr>
          <w:p>
            <w:pPr>
              <w:spacing w:after="20"/>
            </w:pPr>
            <w:r/>
            <w:r>
              <w:rPr>
                <w:rFonts w:ascii="Aptos" w:hAnsi="Aptos"/>
                <w:b w:val="0"/>
                <w:sz w:val="16"/>
              </w:rPr>
              <w:t>Test rows</w:t>
            </w:r>
          </w:p>
        </w:tc>
        <w:tc>
          <w:tcPr>
            <w:tcW w:type="dxa" w:w="4968"/>
            <w:vAlign w:val="center"/>
          </w:tcPr>
          <w:p>
            <w:pPr>
              <w:spacing w:after="20"/>
            </w:pPr>
            <w:r/>
            <w:r>
              <w:rPr>
                <w:rFonts w:ascii="Aptos" w:hAnsi="Aptos"/>
                <w:b w:val="0"/>
                <w:sz w:val="16"/>
              </w:rPr>
              <w:t>59,995</w:t>
            </w:r>
          </w:p>
        </w:tc>
      </w:tr>
      <w:tr>
        <w:trPr>
          <w:cantSplit/>
        </w:trPr>
        <w:tc>
          <w:tcPr>
            <w:tcW w:type="dxa" w:w="4968"/>
            <w:vAlign w:val="center"/>
            <w:shd w:fill="F0F4F8"/>
          </w:tcPr>
          <w:p>
            <w:pPr>
              <w:spacing w:after="20"/>
            </w:pPr>
            <w:r/>
            <w:r>
              <w:rPr>
                <w:rFonts w:ascii="Aptos" w:hAnsi="Aptos"/>
                <w:b w:val="0"/>
                <w:sz w:val="16"/>
              </w:rPr>
              <w:t>ROC-AUC</w:t>
            </w:r>
          </w:p>
        </w:tc>
        <w:tc>
          <w:tcPr>
            <w:tcW w:type="dxa" w:w="4968"/>
            <w:vAlign w:val="center"/>
            <w:shd w:fill="F0F4F8"/>
          </w:tcPr>
          <w:p>
            <w:pPr>
              <w:spacing w:after="20"/>
            </w:pPr>
            <w:r/>
            <w:r>
              <w:rPr>
                <w:rFonts w:ascii="Aptos" w:hAnsi="Aptos"/>
                <w:b w:val="0"/>
                <w:sz w:val="16"/>
              </w:rPr>
              <w:t>0.9875</w:t>
            </w:r>
          </w:p>
        </w:tc>
      </w:tr>
      <w:tr>
        <w:trPr>
          <w:cantSplit/>
        </w:trPr>
        <w:tc>
          <w:tcPr>
            <w:tcW w:type="dxa" w:w="4968"/>
            <w:vAlign w:val="center"/>
          </w:tcPr>
          <w:p>
            <w:pPr>
              <w:spacing w:after="20"/>
            </w:pPr>
            <w:r/>
            <w:r>
              <w:rPr>
                <w:rFonts w:ascii="Aptos" w:hAnsi="Aptos"/>
                <w:b w:val="0"/>
                <w:sz w:val="16"/>
              </w:rPr>
              <w:t>PR-AUC</w:t>
            </w:r>
          </w:p>
        </w:tc>
        <w:tc>
          <w:tcPr>
            <w:tcW w:type="dxa" w:w="4968"/>
            <w:vAlign w:val="center"/>
          </w:tcPr>
          <w:p>
            <w:pPr>
              <w:spacing w:after="20"/>
            </w:pPr>
            <w:r/>
            <w:r>
              <w:rPr>
                <w:rFonts w:ascii="Aptos" w:hAnsi="Aptos"/>
                <w:b w:val="0"/>
                <w:sz w:val="16"/>
              </w:rPr>
              <w:t>0.9879</w:t>
            </w:r>
          </w:p>
        </w:tc>
      </w:tr>
      <w:tr>
        <w:trPr>
          <w:cantSplit/>
        </w:trPr>
        <w:tc>
          <w:tcPr>
            <w:tcW w:type="dxa" w:w="4968"/>
            <w:vAlign w:val="center"/>
            <w:shd w:fill="F0F4F8"/>
          </w:tcPr>
          <w:p>
            <w:pPr>
              <w:spacing w:after="20"/>
            </w:pPr>
            <w:r/>
            <w:r>
              <w:rPr>
                <w:rFonts w:ascii="Aptos" w:hAnsi="Aptos"/>
                <w:b w:val="0"/>
                <w:sz w:val="16"/>
              </w:rPr>
              <w:t>Accuracy</w:t>
            </w:r>
          </w:p>
        </w:tc>
        <w:tc>
          <w:tcPr>
            <w:tcW w:type="dxa" w:w="4968"/>
            <w:vAlign w:val="center"/>
            <w:shd w:fill="F0F4F8"/>
          </w:tcPr>
          <w:p>
            <w:pPr>
              <w:spacing w:after="20"/>
            </w:pPr>
            <w:r/>
            <w:r>
              <w:rPr>
                <w:rFonts w:ascii="Aptos" w:hAnsi="Aptos"/>
                <w:b w:val="0"/>
                <w:sz w:val="16"/>
              </w:rPr>
              <w:t>0.8776</w:t>
            </w:r>
          </w:p>
        </w:tc>
      </w:tr>
      <w:tr>
        <w:trPr>
          <w:cantSplit/>
        </w:trPr>
        <w:tc>
          <w:tcPr>
            <w:tcW w:type="dxa" w:w="4968"/>
            <w:vAlign w:val="center"/>
          </w:tcPr>
          <w:p>
            <w:pPr>
              <w:spacing w:after="20"/>
            </w:pPr>
            <w:r/>
            <w:r>
              <w:rPr>
                <w:rFonts w:ascii="Aptos" w:hAnsi="Aptos"/>
                <w:b w:val="0"/>
                <w:sz w:val="16"/>
              </w:rPr>
              <w:t>Precision</w:t>
            </w:r>
          </w:p>
        </w:tc>
        <w:tc>
          <w:tcPr>
            <w:tcW w:type="dxa" w:w="4968"/>
            <w:vAlign w:val="center"/>
          </w:tcPr>
          <w:p>
            <w:pPr>
              <w:spacing w:after="20"/>
            </w:pPr>
            <w:r/>
            <w:r>
              <w:rPr>
                <w:rFonts w:ascii="Aptos" w:hAnsi="Aptos"/>
                <w:b w:val="0"/>
                <w:sz w:val="16"/>
              </w:rPr>
              <w:t>0.9871</w:t>
            </w:r>
          </w:p>
        </w:tc>
      </w:tr>
      <w:tr>
        <w:trPr>
          <w:cantSplit/>
        </w:trPr>
        <w:tc>
          <w:tcPr>
            <w:tcW w:type="dxa" w:w="4968"/>
            <w:vAlign w:val="center"/>
            <w:shd w:fill="F0F4F8"/>
          </w:tcPr>
          <w:p>
            <w:pPr>
              <w:spacing w:after="20"/>
            </w:pPr>
            <w:r/>
            <w:r>
              <w:rPr>
                <w:rFonts w:ascii="Aptos" w:hAnsi="Aptos"/>
                <w:b w:val="0"/>
                <w:sz w:val="16"/>
              </w:rPr>
              <w:t>Recall</w:t>
            </w:r>
          </w:p>
        </w:tc>
        <w:tc>
          <w:tcPr>
            <w:tcW w:type="dxa" w:w="4968"/>
            <w:vAlign w:val="center"/>
            <w:shd w:fill="F0F4F8"/>
          </w:tcPr>
          <w:p>
            <w:pPr>
              <w:spacing w:after="20"/>
            </w:pPr>
            <w:r/>
            <w:r>
              <w:rPr>
                <w:rFonts w:ascii="Aptos" w:hAnsi="Aptos"/>
                <w:b w:val="0"/>
                <w:sz w:val="16"/>
              </w:rPr>
              <w:t>0.7651</w:t>
            </w:r>
          </w:p>
        </w:tc>
      </w:tr>
      <w:tr>
        <w:trPr>
          <w:cantSplit/>
        </w:trPr>
        <w:tc>
          <w:tcPr>
            <w:tcW w:type="dxa" w:w="4968"/>
            <w:vAlign w:val="center"/>
          </w:tcPr>
          <w:p>
            <w:pPr>
              <w:spacing w:after="20"/>
            </w:pPr>
            <w:r/>
            <w:r>
              <w:rPr>
                <w:rFonts w:ascii="Aptos" w:hAnsi="Aptos"/>
                <w:b w:val="0"/>
                <w:sz w:val="16"/>
              </w:rPr>
              <w:t>F1</w:t>
            </w:r>
          </w:p>
        </w:tc>
        <w:tc>
          <w:tcPr>
            <w:tcW w:type="dxa" w:w="4968"/>
            <w:vAlign w:val="center"/>
          </w:tcPr>
          <w:p>
            <w:pPr>
              <w:spacing w:after="20"/>
            </w:pPr>
            <w:r/>
            <w:r>
              <w:rPr>
                <w:rFonts w:ascii="Aptos" w:hAnsi="Aptos"/>
                <w:b w:val="0"/>
                <w:sz w:val="16"/>
              </w:rPr>
              <w:t>0.8621</w:t>
            </w:r>
          </w:p>
        </w:tc>
      </w:tr>
      <w:tr>
        <w:trPr>
          <w:cantSplit/>
        </w:trPr>
        <w:tc>
          <w:tcPr>
            <w:tcW w:type="dxa" w:w="4968"/>
            <w:vAlign w:val="center"/>
            <w:shd w:fill="F0F4F8"/>
          </w:tcPr>
          <w:p>
            <w:pPr>
              <w:spacing w:after="20"/>
            </w:pPr>
            <w:r/>
            <w:r>
              <w:rPr>
                <w:rFonts w:ascii="Aptos" w:hAnsi="Aptos"/>
                <w:b w:val="0"/>
                <w:sz w:val="16"/>
              </w:rPr>
              <w:t>TN / FP</w:t>
            </w:r>
          </w:p>
        </w:tc>
        <w:tc>
          <w:tcPr>
            <w:tcW w:type="dxa" w:w="4968"/>
            <w:vAlign w:val="center"/>
            <w:shd w:fill="F0F4F8"/>
          </w:tcPr>
          <w:p>
            <w:pPr>
              <w:spacing w:after="20"/>
            </w:pPr>
            <w:r/>
            <w:r>
              <w:rPr>
                <w:rFonts w:ascii="Aptos" w:hAnsi="Aptos"/>
                <w:b w:val="0"/>
                <w:sz w:val="16"/>
              </w:rPr>
              <w:t>29,696 / 299</w:t>
            </w:r>
          </w:p>
        </w:tc>
      </w:tr>
      <w:tr>
        <w:trPr>
          <w:cantSplit/>
        </w:trPr>
        <w:tc>
          <w:tcPr>
            <w:tcW w:type="dxa" w:w="4968"/>
            <w:vAlign w:val="center"/>
          </w:tcPr>
          <w:p>
            <w:pPr>
              <w:spacing w:after="20"/>
            </w:pPr>
            <w:r/>
            <w:r>
              <w:rPr>
                <w:rFonts w:ascii="Aptos" w:hAnsi="Aptos"/>
                <w:b w:val="0"/>
                <w:sz w:val="16"/>
              </w:rPr>
              <w:t>FN / TP</w:t>
            </w:r>
          </w:p>
        </w:tc>
        <w:tc>
          <w:tcPr>
            <w:tcW w:type="dxa" w:w="4968"/>
            <w:vAlign w:val="center"/>
          </w:tcPr>
          <w:p>
            <w:pPr>
              <w:spacing w:after="20"/>
            </w:pPr>
            <w:r/>
            <w:r>
              <w:rPr>
                <w:rFonts w:ascii="Aptos" w:hAnsi="Aptos"/>
                <w:b w:val="0"/>
                <w:sz w:val="16"/>
              </w:rPr>
              <w:t>7,046 / 22,954</w:t>
            </w:r>
          </w:p>
        </w:tc>
      </w:tr>
    </w:tbl>
    <w:p>
      <w:pPr>
        <w:spacing w:after="20"/>
      </w:pPr>
    </w:p>
    <w:p>
      <w:r>
        <w:t>Interpretation: at the validation-selected threshold, the exploratory test run flagged relatively few benign examples (299 false positives) and achieved 98.71% precision, but it missed 7,046 of 30,000 positive examples, corresponding to 76.51% recall. This trade-off may be unacceptable for some security use cases. The threshold should be chosen with stakeholders based on alert capacity and the cost of missed malware, then re-evaluated on authoritative data.</w:t>
      </w:r>
    </w:p>
    <w:p>
      <w:r>
        <w:t>All metrics in this section must be labelled “exploratory results from approximate reconstructed data.” They are not production claims, not proof of robustness against adaptive malware, and not a substitute for a leakage-safe evaluation on the authoritative raw dataset.</w:t>
      </w:r>
    </w:p>
    <w:p>
      <w:pPr>
        <w:pStyle w:val="Heading1"/>
      </w:pPr>
      <w:r>
        <w:t>7. Model Deployment</w:t>
      </w:r>
    </w:p>
    <w:p>
      <w:r>
        <w:t>No model endpoint, batch inference job, or production deployment was created by the reviewed workstream. Deployment is therefore a target architecture rather than an implemented deliverable. A reasonable next step is batch inference for analyst triage, because it allows controlled offline evaluation and avoids automatic blocking while data provenance and monitoring mature.</w:t>
      </w:r>
    </w:p>
    <w:p>
      <w:pPr>
        <w:pStyle w:val="ListNumber"/>
        <w:spacing w:after="40"/>
      </w:pPr>
      <w:r>
        <w:t>Package the approved model, exact feature schema, preprocessing objects, threshold, dependency versions, and model card together.</w:t>
      </w:r>
    </w:p>
    <w:p>
      <w:pPr>
        <w:pStyle w:val="ListNumber"/>
        <w:spacing w:after="40"/>
      </w:pPr>
      <w:r>
        <w:t>Add a batch inference interface that validates columns and schema version, emits scores and decision reasons where supported, and records model/data versions.</w:t>
      </w:r>
    </w:p>
    <w:p>
      <w:pPr>
        <w:pStyle w:val="ListNumber"/>
        <w:spacing w:after="40"/>
      </w:pPr>
      <w:r>
        <w:t>Run a shadow or analyst-review phase before any enforcement action; preserve an auditable path from sample identifier to score and decision.</w:t>
      </w:r>
    </w:p>
    <w:p>
      <w:pPr>
        <w:pStyle w:val="ListNumber"/>
        <w:spacing w:after="40"/>
      </w:pPr>
      <w:r>
        <w:t>Promote only an approved immutable artifact; provide rollback to the last known-good version.</w:t>
      </w:r>
    </w:p>
    <w:p>
      <w:pPr>
        <w:pStyle w:val="ListNumber"/>
        <w:spacing w:after="40"/>
      </w:pPr>
      <w:r>
        <w:t>Measure latency, throughput, memory, artifact size, failure rate, and operational cost on the target platform.</w:t>
      </w:r>
    </w:p>
    <w:p>
      <w:r>
        <w:t>A future AWS implementation may use a managed batch job or endpoint, but any such work requires explicit authorization, appropriate IAM, cost controls, and a documented teardown plan. AWS remains disabled for the current reported run.</w:t>
      </w:r>
    </w:p>
    <w:p>
      <w:pPr>
        <w:pStyle w:val="Heading1"/>
      </w:pPr>
      <w:r>
        <w:t>8. Model and Data Monitoring</w:t>
      </w:r>
    </w:p>
    <w:p>
      <w:r>
        <w:t>Production monitoring infrastructure is not implemented in this workstream. The monitoring design below is a recommendation for a later operational phase and should not be represented as a working dashboard or scheduled monitor.</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6365C"/>
          </w:tcPr>
          <w:p>
            <w:pPr>
              <w:spacing w:after="20"/>
            </w:pPr>
            <w:r/>
            <w:r>
              <w:rPr>
                <w:rFonts w:ascii="Aptos" w:hAnsi="Aptos"/>
                <w:b/>
                <w:color w:val="FFFFFF"/>
                <w:sz w:val="17"/>
              </w:rPr>
              <w:t>Monitoring area</w:t>
            </w:r>
          </w:p>
        </w:tc>
        <w:tc>
          <w:tcPr>
            <w:tcW w:type="dxa" w:w="3312"/>
            <w:vAlign w:val="center"/>
            <w:shd w:fill="16365C"/>
          </w:tcPr>
          <w:p>
            <w:pPr>
              <w:spacing w:after="20"/>
            </w:pPr>
            <w:r/>
            <w:r>
              <w:rPr>
                <w:rFonts w:ascii="Aptos" w:hAnsi="Aptos"/>
                <w:b/>
                <w:color w:val="FFFFFF"/>
                <w:sz w:val="17"/>
              </w:rPr>
              <w:t>Signals</w:t>
            </w:r>
          </w:p>
        </w:tc>
        <w:tc>
          <w:tcPr>
            <w:tcW w:type="dxa" w:w="3312"/>
            <w:vAlign w:val="center"/>
            <w:shd w:fill="16365C"/>
          </w:tcPr>
          <w:p>
            <w:pPr>
              <w:spacing w:after="20"/>
            </w:pPr>
            <w:r/>
            <w:r>
              <w:rPr>
                <w:rFonts w:ascii="Aptos" w:hAnsi="Aptos"/>
                <w:b/>
                <w:color w:val="FFFFFF"/>
                <w:sz w:val="17"/>
              </w:rPr>
              <w:t>Response / control</w:t>
            </w:r>
          </w:p>
        </w:tc>
      </w:tr>
      <w:tr>
        <w:trPr>
          <w:cantSplit/>
        </w:trPr>
        <w:tc>
          <w:tcPr>
            <w:tcW w:type="dxa" w:w="3312"/>
            <w:vAlign w:val="center"/>
          </w:tcPr>
          <w:p>
            <w:pPr>
              <w:spacing w:after="20"/>
            </w:pPr>
            <w:r/>
            <w:r>
              <w:rPr>
                <w:rFonts w:ascii="Aptos" w:hAnsi="Aptos"/>
                <w:b w:val="0"/>
                <w:sz w:val="16"/>
              </w:rPr>
              <w:t>Input/data quality</w:t>
            </w:r>
          </w:p>
        </w:tc>
        <w:tc>
          <w:tcPr>
            <w:tcW w:type="dxa" w:w="3312"/>
            <w:vAlign w:val="center"/>
          </w:tcPr>
          <w:p>
            <w:pPr>
              <w:spacing w:after="20"/>
            </w:pPr>
            <w:r/>
            <w:r>
              <w:rPr>
                <w:rFonts w:ascii="Aptos" w:hAnsi="Aptos"/>
                <w:b w:val="0"/>
                <w:sz w:val="16"/>
              </w:rPr>
              <w:t>Missingness, schema violations, ranges, parse failures, feature distribution changes</w:t>
            </w:r>
          </w:p>
        </w:tc>
        <w:tc>
          <w:tcPr>
            <w:tcW w:type="dxa" w:w="3312"/>
            <w:vAlign w:val="center"/>
          </w:tcPr>
          <w:p>
            <w:pPr>
              <w:spacing w:after="20"/>
            </w:pPr>
            <w:r/>
            <w:r>
              <w:rPr>
                <w:rFonts w:ascii="Aptos" w:hAnsi="Aptos"/>
                <w:b w:val="0"/>
                <w:sz w:val="16"/>
              </w:rPr>
              <w:t>Quarantine invalid batches; alert owners; compare with training-data baselines.</w:t>
            </w:r>
          </w:p>
        </w:tc>
      </w:tr>
      <w:tr>
        <w:trPr>
          <w:cantSplit/>
        </w:trPr>
        <w:tc>
          <w:tcPr>
            <w:tcW w:type="dxa" w:w="3312"/>
            <w:vAlign w:val="center"/>
            <w:shd w:fill="F0F4F8"/>
          </w:tcPr>
          <w:p>
            <w:pPr>
              <w:spacing w:after="20"/>
            </w:pPr>
            <w:r/>
            <w:r>
              <w:rPr>
                <w:rFonts w:ascii="Aptos" w:hAnsi="Aptos"/>
                <w:b w:val="0"/>
                <w:sz w:val="16"/>
              </w:rPr>
              <w:t>Prediction behavior</w:t>
            </w:r>
          </w:p>
        </w:tc>
        <w:tc>
          <w:tcPr>
            <w:tcW w:type="dxa" w:w="3312"/>
            <w:vAlign w:val="center"/>
            <w:shd w:fill="F0F4F8"/>
          </w:tcPr>
          <w:p>
            <w:pPr>
              <w:spacing w:after="20"/>
            </w:pPr>
            <w:r/>
            <w:r>
              <w:rPr>
                <w:rFonts w:ascii="Aptos" w:hAnsi="Aptos"/>
                <w:b w:val="0"/>
                <w:sz w:val="16"/>
              </w:rPr>
              <w:t>Score distribution, positive-alert rate, threshold crossings</w:t>
            </w:r>
          </w:p>
        </w:tc>
        <w:tc>
          <w:tcPr>
            <w:tcW w:type="dxa" w:w="3312"/>
            <w:vAlign w:val="center"/>
            <w:shd w:fill="F0F4F8"/>
          </w:tcPr>
          <w:p>
            <w:pPr>
              <w:spacing w:after="20"/>
            </w:pPr>
            <w:r/>
            <w:r>
              <w:rPr>
                <w:rFonts w:ascii="Aptos" w:hAnsi="Aptos"/>
                <w:b w:val="0"/>
                <w:sz w:val="16"/>
              </w:rPr>
              <w:t>Investigate abrupt changes and compare by source/time window.</w:t>
            </w:r>
          </w:p>
        </w:tc>
      </w:tr>
      <w:tr>
        <w:trPr>
          <w:cantSplit/>
        </w:trPr>
        <w:tc>
          <w:tcPr>
            <w:tcW w:type="dxa" w:w="3312"/>
            <w:vAlign w:val="center"/>
          </w:tcPr>
          <w:p>
            <w:pPr>
              <w:spacing w:after="20"/>
            </w:pPr>
            <w:r/>
            <w:r>
              <w:rPr>
                <w:rFonts w:ascii="Aptos" w:hAnsi="Aptos"/>
                <w:b w:val="0"/>
                <w:sz w:val="16"/>
              </w:rPr>
              <w:t>Outcome performance</w:t>
            </w:r>
          </w:p>
        </w:tc>
        <w:tc>
          <w:tcPr>
            <w:tcW w:type="dxa" w:w="3312"/>
            <w:vAlign w:val="center"/>
          </w:tcPr>
          <w:p>
            <w:pPr>
              <w:spacing w:after="20"/>
            </w:pPr>
            <w:r/>
            <w:r>
              <w:rPr>
                <w:rFonts w:ascii="Aptos" w:hAnsi="Aptos"/>
                <w:b w:val="0"/>
                <w:sz w:val="16"/>
              </w:rPr>
              <w:t>Precision, recall, FPR, PR-AUC when labels mature</w:t>
            </w:r>
          </w:p>
        </w:tc>
        <w:tc>
          <w:tcPr>
            <w:tcW w:type="dxa" w:w="3312"/>
            <w:vAlign w:val="center"/>
          </w:tcPr>
          <w:p>
            <w:pPr>
              <w:spacing w:after="20"/>
            </w:pPr>
            <w:r/>
            <w:r>
              <w:rPr>
                <w:rFonts w:ascii="Aptos" w:hAnsi="Aptos"/>
                <w:b w:val="0"/>
                <w:sz w:val="16"/>
              </w:rPr>
              <w:t>Reassess threshold and model; document label delay and confidence.</w:t>
            </w:r>
          </w:p>
        </w:tc>
      </w:tr>
      <w:tr>
        <w:trPr>
          <w:cantSplit/>
        </w:trPr>
        <w:tc>
          <w:tcPr>
            <w:tcW w:type="dxa" w:w="3312"/>
            <w:vAlign w:val="center"/>
            <w:shd w:fill="F0F4F8"/>
          </w:tcPr>
          <w:p>
            <w:pPr>
              <w:spacing w:after="20"/>
            </w:pPr>
            <w:r/>
            <w:r>
              <w:rPr>
                <w:rFonts w:ascii="Aptos" w:hAnsi="Aptos"/>
                <w:b w:val="0"/>
                <w:sz w:val="16"/>
              </w:rPr>
              <w:t>Threat drift</w:t>
            </w:r>
          </w:p>
        </w:tc>
        <w:tc>
          <w:tcPr>
            <w:tcW w:type="dxa" w:w="3312"/>
            <w:vAlign w:val="center"/>
            <w:shd w:fill="F0F4F8"/>
          </w:tcPr>
          <w:p>
            <w:pPr>
              <w:spacing w:after="20"/>
            </w:pPr>
            <w:r/>
            <w:r>
              <w:rPr>
                <w:rFonts w:ascii="Aptos" w:hAnsi="Aptos"/>
                <w:b w:val="0"/>
                <w:sz w:val="16"/>
              </w:rPr>
              <w:t>Performance by time window, family/source where labels exist, emerging packer/signing patterns</w:t>
            </w:r>
          </w:p>
        </w:tc>
        <w:tc>
          <w:tcPr>
            <w:tcW w:type="dxa" w:w="3312"/>
            <w:vAlign w:val="center"/>
            <w:shd w:fill="F0F4F8"/>
          </w:tcPr>
          <w:p>
            <w:pPr>
              <w:spacing w:after="20"/>
            </w:pPr>
            <w:r/>
            <w:r>
              <w:rPr>
                <w:rFonts w:ascii="Aptos" w:hAnsi="Aptos"/>
                <w:b w:val="0"/>
                <w:sz w:val="16"/>
              </w:rPr>
              <w:t>Trigger a review; do not automatically retrain without validation.</w:t>
            </w:r>
          </w:p>
        </w:tc>
      </w:tr>
      <w:tr>
        <w:trPr>
          <w:cantSplit/>
        </w:trPr>
        <w:tc>
          <w:tcPr>
            <w:tcW w:type="dxa" w:w="3312"/>
            <w:vAlign w:val="center"/>
          </w:tcPr>
          <w:p>
            <w:pPr>
              <w:spacing w:after="20"/>
            </w:pPr>
            <w:r/>
            <w:r>
              <w:rPr>
                <w:rFonts w:ascii="Aptos" w:hAnsi="Aptos"/>
                <w:b w:val="0"/>
                <w:sz w:val="16"/>
              </w:rPr>
              <w:t>Infrastructure</w:t>
            </w:r>
          </w:p>
        </w:tc>
        <w:tc>
          <w:tcPr>
            <w:tcW w:type="dxa" w:w="3312"/>
            <w:vAlign w:val="center"/>
          </w:tcPr>
          <w:p>
            <w:pPr>
              <w:spacing w:after="20"/>
            </w:pPr>
            <w:r/>
            <w:r>
              <w:rPr>
                <w:rFonts w:ascii="Aptos" w:hAnsi="Aptos"/>
                <w:b w:val="0"/>
                <w:sz w:val="16"/>
              </w:rPr>
              <w:t>Latency, throughput, errors, CPU/memory, job failures and cost</w:t>
            </w:r>
          </w:p>
        </w:tc>
        <w:tc>
          <w:tcPr>
            <w:tcW w:type="dxa" w:w="3312"/>
            <w:vAlign w:val="center"/>
          </w:tcPr>
          <w:p>
            <w:pPr>
              <w:spacing w:after="20"/>
            </w:pPr>
            <w:r/>
            <w:r>
              <w:rPr>
                <w:rFonts w:ascii="Aptos" w:hAnsi="Aptos"/>
                <w:b w:val="0"/>
                <w:sz w:val="16"/>
              </w:rPr>
              <w:t>Alert on service-level thresholds; use runbooks and rollback.</w:t>
            </w:r>
          </w:p>
        </w:tc>
      </w:tr>
      <w:tr>
        <w:trPr>
          <w:cantSplit/>
        </w:trPr>
        <w:tc>
          <w:tcPr>
            <w:tcW w:type="dxa" w:w="3312"/>
            <w:vAlign w:val="center"/>
            <w:shd w:fill="F0F4F8"/>
          </w:tcPr>
          <w:p>
            <w:pPr>
              <w:spacing w:after="20"/>
            </w:pPr>
            <w:r/>
            <w:r>
              <w:rPr>
                <w:rFonts w:ascii="Aptos" w:hAnsi="Aptos"/>
                <w:b w:val="0"/>
                <w:sz w:val="16"/>
              </w:rPr>
              <w:t>Governance</w:t>
            </w:r>
          </w:p>
        </w:tc>
        <w:tc>
          <w:tcPr>
            <w:tcW w:type="dxa" w:w="3312"/>
            <w:vAlign w:val="center"/>
            <w:shd w:fill="F0F4F8"/>
          </w:tcPr>
          <w:p>
            <w:pPr>
              <w:spacing w:after="20"/>
            </w:pPr>
            <w:r/>
            <w:r>
              <w:rPr>
                <w:rFonts w:ascii="Aptos" w:hAnsi="Aptos"/>
                <w:b w:val="0"/>
                <w:sz w:val="16"/>
              </w:rPr>
              <w:t>Model version, feature schema, approval, training data version, access logs</w:t>
            </w:r>
          </w:p>
        </w:tc>
        <w:tc>
          <w:tcPr>
            <w:tcW w:type="dxa" w:w="3312"/>
            <w:vAlign w:val="center"/>
            <w:shd w:fill="F0F4F8"/>
          </w:tcPr>
          <w:p>
            <w:pPr>
              <w:spacing w:after="20"/>
            </w:pPr>
            <w:r/>
            <w:r>
              <w:rPr>
                <w:rFonts w:ascii="Aptos" w:hAnsi="Aptos"/>
                <w:b w:val="0"/>
                <w:sz w:val="16"/>
              </w:rPr>
              <w:t>Maintain auditable lineage and least-privilege access.</w:t>
            </w:r>
          </w:p>
        </w:tc>
      </w:tr>
    </w:tbl>
    <w:p>
      <w:pPr>
        <w:spacing w:after="20"/>
      </w:pPr>
    </w:p>
    <w:p>
      <w:r>
        <w:t>CloudWatch dashboards, model/data monitoring schedules, alerts, and drift-triggered retraining are not provisioned by the current repository workstream. The video should show real working evidence if these are implemented by another team member; otherwise, identify them as planned.</w:t>
      </w:r>
    </w:p>
    <w:p>
      <w:pPr>
        <w:pStyle w:val="Heading1"/>
      </w:pPr>
      <w:r>
        <w:t>9. CI/CD and Release Governance</w:t>
      </w:r>
    </w:p>
    <w:p>
      <w:r>
        <w:t>The local repository includes a unit-test suite and notebook validation script. The recorded run passed 25 unit tests, and notebook validation passed with a warning. This is useful local quality-control evidence but does not demonstrate a deployed CI/CD pipeline.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16365C"/>
          </w:tcPr>
          <w:p>
            <w:pPr>
              <w:spacing w:after="20"/>
            </w:pPr>
            <w:r/>
            <w:r>
              <w:rPr>
                <w:rFonts w:ascii="Aptos" w:hAnsi="Aptos"/>
                <w:b/>
                <w:color w:val="FFFFFF"/>
                <w:sz w:val="17"/>
              </w:rPr>
              <w:t>Pipeline stage</w:t>
            </w:r>
          </w:p>
        </w:tc>
        <w:tc>
          <w:tcPr>
            <w:tcW w:type="dxa" w:w="4968"/>
            <w:vAlign w:val="center"/>
            <w:shd w:fill="16365C"/>
          </w:tcPr>
          <w:p>
            <w:pPr>
              <w:spacing w:after="20"/>
            </w:pPr>
            <w:r/>
            <w:r>
              <w:rPr>
                <w:rFonts w:ascii="Aptos" w:hAnsi="Aptos"/>
                <w:b/>
                <w:color w:val="FFFFFF"/>
                <w:sz w:val="17"/>
              </w:rPr>
              <w:t>Proposed gate</w:t>
            </w:r>
          </w:p>
        </w:tc>
      </w:tr>
      <w:tr>
        <w:trPr>
          <w:cantSplit/>
        </w:trPr>
        <w:tc>
          <w:tcPr>
            <w:tcW w:type="dxa" w:w="4968"/>
            <w:vAlign w:val="center"/>
          </w:tcPr>
          <w:p>
            <w:pPr>
              <w:spacing w:after="20"/>
            </w:pPr>
            <w:r/>
            <w:r>
              <w:rPr>
                <w:rFonts w:ascii="Aptos" w:hAnsi="Aptos"/>
                <w:b w:val="0"/>
                <w:sz w:val="16"/>
              </w:rPr>
              <w:t>1. Source / pull request</w:t>
            </w:r>
          </w:p>
        </w:tc>
        <w:tc>
          <w:tcPr>
            <w:tcW w:type="dxa" w:w="4968"/>
            <w:vAlign w:val="center"/>
          </w:tcPr>
          <w:p>
            <w:pPr>
              <w:spacing w:after="20"/>
            </w:pPr>
            <w:r/>
            <w:r>
              <w:rPr>
                <w:rFonts w:ascii="Aptos" w:hAnsi="Aptos"/>
                <w:b w:val="0"/>
                <w:sz w:val="16"/>
              </w:rPr>
              <w:t>Code review, dependency checks, no credentials or sensitive sample data in source control.</w:t>
            </w:r>
          </w:p>
        </w:tc>
      </w:tr>
      <w:tr>
        <w:trPr>
          <w:cantSplit/>
        </w:trPr>
        <w:tc>
          <w:tcPr>
            <w:tcW w:type="dxa" w:w="4968"/>
            <w:vAlign w:val="center"/>
            <w:shd w:fill="F0F4F8"/>
          </w:tcPr>
          <w:p>
            <w:pPr>
              <w:spacing w:after="20"/>
            </w:pPr>
            <w:r/>
            <w:r>
              <w:rPr>
                <w:rFonts w:ascii="Aptos" w:hAnsi="Aptos"/>
                <w:b w:val="0"/>
                <w:sz w:val="16"/>
              </w:rPr>
              <w:t>2. Static validation</w:t>
            </w:r>
          </w:p>
        </w:tc>
        <w:tc>
          <w:tcPr>
            <w:tcW w:type="dxa" w:w="4968"/>
            <w:vAlign w:val="center"/>
            <w:shd w:fill="F0F4F8"/>
          </w:tcPr>
          <w:p>
            <w:pPr>
              <w:spacing w:after="20"/>
            </w:pPr>
            <w:r/>
            <w:r>
              <w:rPr>
                <w:rFonts w:ascii="Aptos" w:hAnsi="Aptos"/>
                <w:b w:val="0"/>
                <w:sz w:val="16"/>
              </w:rPr>
              <w:t>Formatting/linting, type/schema checks, dependency and secret scanning.</w:t>
            </w:r>
          </w:p>
        </w:tc>
      </w:tr>
      <w:tr>
        <w:trPr>
          <w:cantSplit/>
        </w:trPr>
        <w:tc>
          <w:tcPr>
            <w:tcW w:type="dxa" w:w="4968"/>
            <w:vAlign w:val="center"/>
          </w:tcPr>
          <w:p>
            <w:pPr>
              <w:spacing w:after="20"/>
            </w:pPr>
            <w:r/>
            <w:r>
              <w:rPr>
                <w:rFonts w:ascii="Aptos" w:hAnsi="Aptos"/>
                <w:b w:val="0"/>
                <w:sz w:val="16"/>
              </w:rPr>
              <w:t>3. Unit and data tests</w:t>
            </w:r>
          </w:p>
        </w:tc>
        <w:tc>
          <w:tcPr>
            <w:tcW w:type="dxa" w:w="4968"/>
            <w:vAlign w:val="center"/>
          </w:tcPr>
          <w:p>
            <w:pPr>
              <w:spacing w:after="20"/>
            </w:pPr>
            <w:r/>
            <w:r>
              <w:rPr>
                <w:rFonts w:ascii="Aptos" w:hAnsi="Aptos"/>
                <w:b w:val="0"/>
                <w:sz w:val="16"/>
              </w:rPr>
              <w:t>All tests pass; schema, label, temporal split and data-quality assertions pass.</w:t>
            </w:r>
          </w:p>
        </w:tc>
      </w:tr>
      <w:tr>
        <w:trPr>
          <w:cantSplit/>
        </w:trPr>
        <w:tc>
          <w:tcPr>
            <w:tcW w:type="dxa" w:w="4968"/>
            <w:vAlign w:val="center"/>
            <w:shd w:fill="F0F4F8"/>
          </w:tcPr>
          <w:p>
            <w:pPr>
              <w:spacing w:after="20"/>
            </w:pPr>
            <w:r/>
            <w:r>
              <w:rPr>
                <w:rFonts w:ascii="Aptos" w:hAnsi="Aptos"/>
                <w:b w:val="0"/>
                <w:sz w:val="16"/>
              </w:rPr>
              <w:t>4. Notebook validation</w:t>
            </w:r>
          </w:p>
        </w:tc>
        <w:tc>
          <w:tcPr>
            <w:tcW w:type="dxa" w:w="4968"/>
            <w:vAlign w:val="center"/>
            <w:shd w:fill="F0F4F8"/>
          </w:tcPr>
          <w:p>
            <w:pPr>
              <w:spacing w:after="20"/>
            </w:pPr>
            <w:r/>
            <w:r>
              <w:rPr>
                <w:rFonts w:ascii="Aptos" w:hAnsi="Aptos"/>
                <w:b w:val="0"/>
                <w:sz w:val="16"/>
              </w:rPr>
              <w:t>Notebook structure and execution checks pass on a controlled sample or approved dataset.</w:t>
            </w:r>
          </w:p>
        </w:tc>
      </w:tr>
      <w:tr>
        <w:trPr>
          <w:cantSplit/>
        </w:trPr>
        <w:tc>
          <w:tcPr>
            <w:tcW w:type="dxa" w:w="4968"/>
            <w:vAlign w:val="center"/>
          </w:tcPr>
          <w:p>
            <w:pPr>
              <w:spacing w:after="20"/>
            </w:pPr>
            <w:r/>
            <w:r>
              <w:rPr>
                <w:rFonts w:ascii="Aptos" w:hAnsi="Aptos"/>
                <w:b w:val="0"/>
                <w:sz w:val="16"/>
              </w:rPr>
              <w:t>5. Model evaluation</w:t>
            </w:r>
          </w:p>
        </w:tc>
        <w:tc>
          <w:tcPr>
            <w:tcW w:type="dxa" w:w="4968"/>
            <w:vAlign w:val="center"/>
          </w:tcPr>
          <w:p>
            <w:pPr>
              <w:spacing w:after="20"/>
            </w:pPr>
            <w:r/>
            <w:r>
              <w:rPr>
                <w:rFonts w:ascii="Aptos" w:hAnsi="Aptos"/>
                <w:b w:val="0"/>
                <w:sz w:val="16"/>
              </w:rPr>
              <w:t>Compare with approved baseline; verify threshold constraints and minimum recall/precision gates.</w:t>
            </w:r>
          </w:p>
        </w:tc>
      </w:tr>
      <w:tr>
        <w:trPr>
          <w:cantSplit/>
        </w:trPr>
        <w:tc>
          <w:tcPr>
            <w:tcW w:type="dxa" w:w="4968"/>
            <w:vAlign w:val="center"/>
            <w:shd w:fill="F0F4F8"/>
          </w:tcPr>
          <w:p>
            <w:pPr>
              <w:spacing w:after="20"/>
            </w:pPr>
            <w:r/>
            <w:r>
              <w:rPr>
                <w:rFonts w:ascii="Aptos" w:hAnsi="Aptos"/>
                <w:b w:val="0"/>
                <w:sz w:val="16"/>
              </w:rPr>
              <w:t>6. Security and approval</w:t>
            </w:r>
          </w:p>
        </w:tc>
        <w:tc>
          <w:tcPr>
            <w:tcW w:type="dxa" w:w="4968"/>
            <w:vAlign w:val="center"/>
            <w:shd w:fill="F0F4F8"/>
          </w:tcPr>
          <w:p>
            <w:pPr>
              <w:spacing w:after="20"/>
            </w:pPr>
            <w:r/>
            <w:r>
              <w:rPr>
                <w:rFonts w:ascii="Aptos" w:hAnsi="Aptos"/>
                <w:b w:val="0"/>
                <w:sz w:val="16"/>
              </w:rPr>
              <w:t>Review model card, dataset provenance, intended use, risk assessment, and artifact lineage.</w:t>
            </w:r>
          </w:p>
        </w:tc>
      </w:tr>
      <w:tr>
        <w:trPr>
          <w:cantSplit/>
        </w:trPr>
        <w:tc>
          <w:tcPr>
            <w:tcW w:type="dxa" w:w="4968"/>
            <w:vAlign w:val="center"/>
          </w:tcPr>
          <w:p>
            <w:pPr>
              <w:spacing w:after="20"/>
            </w:pPr>
            <w:r/>
            <w:r>
              <w:rPr>
                <w:rFonts w:ascii="Aptos" w:hAnsi="Aptos"/>
                <w:b w:val="0"/>
                <w:sz w:val="16"/>
              </w:rPr>
              <w:t>7. Register and deploy</w:t>
            </w:r>
          </w:p>
        </w:tc>
        <w:tc>
          <w:tcPr>
            <w:tcW w:type="dxa" w:w="4968"/>
            <w:vAlign w:val="center"/>
          </w:tcPr>
          <w:p>
            <w:pPr>
              <w:spacing w:after="20"/>
            </w:pPr>
            <w:r/>
            <w:r>
              <w:rPr>
                <w:rFonts w:ascii="Aptos" w:hAnsi="Aptos"/>
                <w:b w:val="0"/>
                <w:sz w:val="16"/>
              </w:rPr>
              <w:t>Register immutable model artifact; deploy to staging; smoke test; require approval before production.</w:t>
            </w:r>
          </w:p>
        </w:tc>
      </w:tr>
      <w:tr>
        <w:trPr>
          <w:cantSplit/>
        </w:trPr>
        <w:tc>
          <w:tcPr>
            <w:tcW w:type="dxa" w:w="4968"/>
            <w:vAlign w:val="center"/>
            <w:shd w:fill="F0F4F8"/>
          </w:tcPr>
          <w:p>
            <w:pPr>
              <w:spacing w:after="20"/>
            </w:pPr>
            <w:r/>
            <w:r>
              <w:rPr>
                <w:rFonts w:ascii="Aptos" w:hAnsi="Aptos"/>
                <w:b w:val="0"/>
                <w:sz w:val="16"/>
              </w:rPr>
              <w:t>8. Monitor / rollback</w:t>
            </w:r>
          </w:p>
        </w:tc>
        <w:tc>
          <w:tcPr>
            <w:tcW w:type="dxa" w:w="4968"/>
            <w:vAlign w:val="center"/>
            <w:shd w:fill="F0F4F8"/>
          </w:tcPr>
          <w:p>
            <w:pPr>
              <w:spacing w:after="20"/>
            </w:pPr>
            <w:r/>
            <w:r>
              <w:rPr>
                <w:rFonts w:ascii="Aptos" w:hAnsi="Aptos"/>
                <w:b w:val="0"/>
                <w:sz w:val="16"/>
              </w:rPr>
              <w:t>Verify dashboards and alerts; rollback on failed health checks or breached quality thresholds.</w:t>
            </w:r>
          </w:p>
        </w:tc>
      </w:tr>
    </w:tbl>
    <w:p>
      <w:pPr>
        <w:spacing w:after="20"/>
      </w:pPr>
    </w:p>
    <w:p>
      <w:r>
        <w:t>The project documentation states that deployment CI/CD workflows are outside the implemented modeling workstream. A final video requirement asks for a CI/CD DAG in successful and failed states; do not fabricate these states. Demonstrate them only if the team has a real pipeline, or transparently identify the implementation gap and include the intended pipeline design.</w:t>
      </w:r>
    </w:p>
    <w:p>
      <w:pPr>
        <w:pStyle w:val="Heading1"/>
      </w:pPr>
      <w:r>
        <w:t>10. Security, Privacy, Bias, and Ethics</w:t>
      </w:r>
    </w:p>
    <w:p>
      <w:pPr>
        <w:pStyle w:val="Heading2"/>
      </w:pPr>
      <w:r>
        <w:t>Security checklist</w:t>
      </w:r>
    </w:p>
    <w:p>
      <w:pPr>
        <w:pStyle w:val="ListBullet"/>
        <w:spacing w:after="40"/>
      </w:pPr>
      <w:r>
        <w:t>Use least-privilege IAM and separate read, write, training, deployment, and administration permissions.</w:t>
      </w:r>
    </w:p>
    <w:p>
      <w:pPr>
        <w:pStyle w:val="ListBullet"/>
        <w:spacing w:after="40"/>
      </w:pPr>
      <w:r>
        <w:t>Store secrets in a managed secret store; never commit credentials, access keys, tokens, or private endpoints.</w:t>
      </w:r>
    </w:p>
    <w:p>
      <w:pPr>
        <w:pStyle w:val="ListBullet"/>
        <w:spacing w:after="40"/>
      </w:pPr>
      <w:r>
        <w:t>Encrypt data and model artifacts in transit and at rest; define retention and deletion rules.</w:t>
      </w:r>
    </w:p>
    <w:p>
      <w:pPr>
        <w:pStyle w:val="ListBullet"/>
        <w:spacing w:after="40"/>
      </w:pPr>
      <w:r>
        <w:t>Validate file parsing and feature extraction in a sandbox; do not execute submitted binaries as part of static feature extraction.</w:t>
      </w:r>
    </w:p>
    <w:p>
      <w:pPr>
        <w:pStyle w:val="ListBullet"/>
        <w:spacing w:after="40"/>
      </w:pPr>
      <w:r>
        <w:t>Keep sample identifiers, labels, source metadata, and analyst notes access-controlled and auditable.</w:t>
      </w:r>
    </w:p>
    <w:p>
      <w:pPr>
        <w:pStyle w:val="ListBullet"/>
        <w:spacing w:after="40"/>
      </w:pPr>
      <w:r>
        <w:t>Pin and scan dependencies; review model and container artifacts; record checksums and provenance.</w:t>
      </w:r>
    </w:p>
    <w:p>
      <w:pPr>
        <w:pStyle w:val="ListBullet"/>
        <w:spacing w:after="40"/>
      </w:pPr>
      <w:r>
        <w:t>Require approval, staged rollout, smoke tests, monitoring, and rollback for model releases.</w:t>
      </w:r>
    </w:p>
    <w:p>
      <w:pPr>
        <w:pStyle w:val="ListBullet"/>
        <w:spacing w:after="40"/>
      </w:pPr>
      <w:r>
        <w:t>Avoid uploading malware samples or sensitive telemetry to external services unless authorized and covered by policy.</w:t>
      </w:r>
    </w:p>
    <w:p>
      <w:pPr>
        <w:pStyle w:val="Heading2"/>
      </w:pPr>
      <w:r>
        <w:t>Bias and ethical risks</w:t>
      </w:r>
    </w:p>
    <w:p>
      <w:pPr>
        <w:pStyle w:val="ListBullet"/>
        <w:spacing w:after="40"/>
      </w:pPr>
      <w:r>
        <w:t>Dataset/source bias: the data may overrepresent certain Windows versions, sources, malware families, collection channels, or signing practices.</w:t>
      </w:r>
    </w:p>
    <w:p>
      <w:pPr>
        <w:pStyle w:val="ListBullet"/>
        <w:spacing w:after="40"/>
      </w:pPr>
      <w:r>
        <w:t>Temporal drift: attacker tooling and benign software change; historical labels may not represent current conditions.</w:t>
      </w:r>
    </w:p>
    <w:p>
      <w:pPr>
        <w:pStyle w:val="ListBullet"/>
        <w:spacing w:after="40"/>
      </w:pPr>
      <w:r>
        <w:t>Label quality: delayed or incorrect labels can distort training and monitoring results.</w:t>
      </w:r>
    </w:p>
    <w:p>
      <w:pPr>
        <w:pStyle w:val="ListBullet"/>
        <w:spacing w:after="40"/>
      </w:pPr>
      <w:r>
        <w:t>False positives: benign software may be quarantined or disrupt users if the model is treated as an automatic decision-maker.</w:t>
      </w:r>
    </w:p>
    <w:p>
      <w:pPr>
        <w:pStyle w:val="ListBullet"/>
        <w:spacing w:after="40"/>
      </w:pPr>
      <w:r>
        <w:t>False negatives: missed malware may create a false sense of security; the exploratory test recall shows this remains material.</w:t>
      </w:r>
    </w:p>
    <w:p>
      <w:pPr>
        <w:pStyle w:val="ListBullet"/>
        <w:spacing w:after="40"/>
      </w:pPr>
      <w:r>
        <w:t>Evasion and adversarial adaptation: static features can be altered through packing, obfuscation, metadata changes, or other evasive techniques.</w:t>
      </w:r>
    </w:p>
    <w:p>
      <w:pPr>
        <w:pStyle w:val="ListBullet"/>
        <w:spacing w:after="40"/>
      </w:pPr>
      <w:r>
        <w:t>Fairness and subgroup assessment: assess performance across available relevant strata (for example, source, file type, signer status, or time period) where lawful and meaningful; do not infer protected-class fairness from this dataset.</w:t>
      </w:r>
    </w:p>
    <w:p>
      <w:pPr>
        <w:pStyle w:val="ListBullet"/>
        <w:spacing w:after="40"/>
      </w:pPr>
      <w:r>
        <w:t>Human oversight: use analyst review, appeals/escalation, and documented decision criteria before high-impact enforcement.</w:t>
      </w:r>
    </w:p>
    <w:p>
      <w:r>
        <w:t>This is a defensive malware-detection use case. The model should support authorized security operations, with access controls and auditability. It should not be represented as a complete malware detector or as a guarantee that a file is safe.</w:t>
      </w:r>
    </w:p>
    <w:p>
      <w:pPr>
        <w:pStyle w:val="Heading1"/>
      </w:pPr>
      <w:r>
        <w:t>11. Risks, Limitations, and Mitigations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6365C"/>
          </w:tcPr>
          <w:p>
            <w:pPr>
              <w:spacing w:after="20"/>
            </w:pPr>
            <w:r/>
            <w:r>
              <w:rPr>
                <w:rFonts w:ascii="Aptos" w:hAnsi="Aptos"/>
                <w:b/>
                <w:color w:val="FFFFFF"/>
                <w:sz w:val="17"/>
              </w:rPr>
              <w:t>Risk / limitation</w:t>
            </w:r>
          </w:p>
        </w:tc>
        <w:tc>
          <w:tcPr>
            <w:tcW w:type="dxa" w:w="3312"/>
            <w:vAlign w:val="center"/>
            <w:shd w:fill="16365C"/>
          </w:tcPr>
          <w:p>
            <w:pPr>
              <w:spacing w:after="20"/>
            </w:pPr>
            <w:r/>
            <w:r>
              <w:rPr>
                <w:rFonts w:ascii="Aptos" w:hAnsi="Aptos"/>
                <w:b/>
                <w:color w:val="FFFFFF"/>
                <w:sz w:val="17"/>
              </w:rPr>
              <w:t>Potential impact</w:t>
            </w:r>
          </w:p>
        </w:tc>
        <w:tc>
          <w:tcPr>
            <w:tcW w:type="dxa" w:w="3312"/>
            <w:vAlign w:val="center"/>
            <w:shd w:fill="16365C"/>
          </w:tcPr>
          <w:p>
            <w:pPr>
              <w:spacing w:after="20"/>
            </w:pPr>
            <w:r/>
            <w:r>
              <w:rPr>
                <w:rFonts w:ascii="Aptos" w:hAnsi="Aptos"/>
                <w:b/>
                <w:color w:val="FFFFFF"/>
                <w:sz w:val="17"/>
              </w:rPr>
              <w:t>Mitigation / next step</w:t>
            </w:r>
          </w:p>
        </w:tc>
      </w:tr>
      <w:tr>
        <w:trPr>
          <w:cantSplit/>
        </w:trPr>
        <w:tc>
          <w:tcPr>
            <w:tcW w:type="dxa" w:w="3312"/>
            <w:vAlign w:val="center"/>
          </w:tcPr>
          <w:p>
            <w:pPr>
              <w:spacing w:after="20"/>
            </w:pPr>
            <w:r/>
            <w:r>
              <w:rPr>
                <w:rFonts w:ascii="Aptos" w:hAnsi="Aptos"/>
                <w:b w:val="0"/>
                <w:sz w:val="16"/>
              </w:rPr>
              <w:t>Approximate reconstructed data</w:t>
            </w:r>
          </w:p>
        </w:tc>
        <w:tc>
          <w:tcPr>
            <w:tcW w:type="dxa" w:w="3312"/>
            <w:vAlign w:val="center"/>
          </w:tcPr>
          <w:p>
            <w:pPr>
              <w:spacing w:after="20"/>
            </w:pPr>
            <w:r/>
            <w:r>
              <w:rPr>
                <w:rFonts w:ascii="Aptos" w:hAnsi="Aptos"/>
                <w:b w:val="0"/>
                <w:sz w:val="16"/>
              </w:rPr>
              <w:t>Metrics may not reflect raw-data behavior.</w:t>
            </w:r>
          </w:p>
        </w:tc>
        <w:tc>
          <w:tcPr>
            <w:tcW w:type="dxa" w:w="3312"/>
            <w:vAlign w:val="center"/>
          </w:tcPr>
          <w:p>
            <w:pPr>
              <w:spacing w:after="20"/>
            </w:pPr>
            <w:r/>
            <w:r>
              <w:rPr>
                <w:rFonts w:ascii="Aptos" w:hAnsi="Aptos"/>
                <w:b w:val="0"/>
                <w:sz w:val="16"/>
              </w:rPr>
              <w:t>Recover authoritative raw data; reproduce feature extraction; rerun the complete leakage-safe workflow.</w:t>
            </w:r>
          </w:p>
        </w:tc>
      </w:tr>
      <w:tr>
        <w:trPr>
          <w:cantSplit/>
        </w:trPr>
        <w:tc>
          <w:tcPr>
            <w:tcW w:type="dxa" w:w="3312"/>
            <w:vAlign w:val="center"/>
            <w:shd w:fill="F0F4F8"/>
          </w:tcPr>
          <w:p>
            <w:pPr>
              <w:spacing w:after="20"/>
            </w:pPr>
            <w:r/>
            <w:r>
              <w:rPr>
                <w:rFonts w:ascii="Aptos" w:hAnsi="Aptos"/>
                <w:b w:val="0"/>
                <w:sz w:val="16"/>
              </w:rPr>
              <w:t>Proxy missingness reconstruction</w:t>
            </w:r>
          </w:p>
        </w:tc>
        <w:tc>
          <w:tcPr>
            <w:tcW w:type="dxa" w:w="3312"/>
            <w:vAlign w:val="center"/>
            <w:shd w:fill="F0F4F8"/>
          </w:tcPr>
          <w:p>
            <w:pPr>
              <w:spacing w:after="20"/>
            </w:pPr>
            <w:r/>
            <w:r>
              <w:rPr>
                <w:rFonts w:ascii="Aptos" w:hAnsi="Aptos"/>
                <w:b w:val="0"/>
                <w:sz w:val="16"/>
              </w:rPr>
              <w:t>True zeros may be confused with missing values.</w:t>
            </w:r>
          </w:p>
        </w:tc>
        <w:tc>
          <w:tcPr>
            <w:tcW w:type="dxa" w:w="3312"/>
            <w:vAlign w:val="center"/>
            <w:shd w:fill="F0F4F8"/>
          </w:tcPr>
          <w:p>
            <w:pPr>
              <w:spacing w:after="20"/>
            </w:pPr>
            <w:r/>
            <w:r>
              <w:rPr>
                <w:rFonts w:ascii="Aptos" w:hAnsi="Aptos"/>
                <w:b w:val="0"/>
                <w:sz w:val="16"/>
              </w:rPr>
              <w:t>Use original missingness indicators or extraction logic; quantify impact in a sensitivity analysis.</w:t>
            </w:r>
          </w:p>
        </w:tc>
      </w:tr>
      <w:tr>
        <w:trPr>
          <w:cantSplit/>
        </w:trPr>
        <w:tc>
          <w:tcPr>
            <w:tcW w:type="dxa" w:w="3312"/>
            <w:vAlign w:val="center"/>
          </w:tcPr>
          <w:p>
            <w:pPr>
              <w:spacing w:after="20"/>
            </w:pPr>
            <w:r/>
            <w:r>
              <w:rPr>
                <w:rFonts w:ascii="Aptos" w:hAnsi="Aptos"/>
                <w:b w:val="0"/>
                <w:sz w:val="16"/>
              </w:rPr>
              <w:t>Static-only feature set</w:t>
            </w:r>
          </w:p>
        </w:tc>
        <w:tc>
          <w:tcPr>
            <w:tcW w:type="dxa" w:w="3312"/>
            <w:vAlign w:val="center"/>
          </w:tcPr>
          <w:p>
            <w:pPr>
              <w:spacing w:after="20"/>
            </w:pPr>
            <w:r/>
            <w:r>
              <w:rPr>
                <w:rFonts w:ascii="Aptos" w:hAnsi="Aptos"/>
                <w:b w:val="0"/>
                <w:sz w:val="16"/>
              </w:rPr>
              <w:t>Packing and metadata changes can evade detection.</w:t>
            </w:r>
          </w:p>
        </w:tc>
        <w:tc>
          <w:tcPr>
            <w:tcW w:type="dxa" w:w="3312"/>
            <w:vAlign w:val="center"/>
          </w:tcPr>
          <w:p>
            <w:pPr>
              <w:spacing w:after="20"/>
            </w:pPr>
            <w:r/>
            <w:r>
              <w:rPr>
                <w:rFonts w:ascii="Aptos" w:hAnsi="Aptos"/>
                <w:b w:val="0"/>
                <w:sz w:val="16"/>
              </w:rPr>
              <w:t>Add robust feature families and controlled adversarial/temporal tests.</w:t>
            </w:r>
          </w:p>
        </w:tc>
      </w:tr>
      <w:tr>
        <w:trPr>
          <w:cantSplit/>
        </w:trPr>
        <w:tc>
          <w:tcPr>
            <w:tcW w:type="dxa" w:w="3312"/>
            <w:vAlign w:val="center"/>
            <w:shd w:fill="F0F4F8"/>
          </w:tcPr>
          <w:p>
            <w:pPr>
              <w:spacing w:after="20"/>
            </w:pPr>
            <w:r/>
            <w:r>
              <w:rPr>
                <w:rFonts w:ascii="Aptos" w:hAnsi="Aptos"/>
                <w:b w:val="0"/>
                <w:sz w:val="16"/>
              </w:rPr>
              <w:t>High false-negative count at selected threshold</w:t>
            </w:r>
          </w:p>
        </w:tc>
        <w:tc>
          <w:tcPr>
            <w:tcW w:type="dxa" w:w="3312"/>
            <w:vAlign w:val="center"/>
            <w:shd w:fill="F0F4F8"/>
          </w:tcPr>
          <w:p>
            <w:pPr>
              <w:spacing w:after="20"/>
            </w:pPr>
            <w:r/>
            <w:r>
              <w:rPr>
                <w:rFonts w:ascii="Aptos" w:hAnsi="Aptos"/>
                <w:b w:val="0"/>
                <w:sz w:val="16"/>
              </w:rPr>
              <w:t>Some malicious files remain undetected.</w:t>
            </w:r>
          </w:p>
        </w:tc>
        <w:tc>
          <w:tcPr>
            <w:tcW w:type="dxa" w:w="3312"/>
            <w:vAlign w:val="center"/>
            <w:shd w:fill="F0F4F8"/>
          </w:tcPr>
          <w:p>
            <w:pPr>
              <w:spacing w:after="20"/>
            </w:pPr>
            <w:r/>
            <w:r>
              <w:rPr>
                <w:rFonts w:ascii="Aptos" w:hAnsi="Aptos"/>
                <w:b w:val="0"/>
                <w:sz w:val="16"/>
              </w:rPr>
              <w:t>Review business costs, threshold policy, analyst workflow and recall requirements.</w:t>
            </w:r>
          </w:p>
        </w:tc>
      </w:tr>
      <w:tr>
        <w:trPr>
          <w:cantSplit/>
        </w:trPr>
        <w:tc>
          <w:tcPr>
            <w:tcW w:type="dxa" w:w="3312"/>
            <w:vAlign w:val="center"/>
          </w:tcPr>
          <w:p>
            <w:pPr>
              <w:spacing w:after="20"/>
            </w:pPr>
            <w:r/>
            <w:r>
              <w:rPr>
                <w:rFonts w:ascii="Aptos" w:hAnsi="Aptos"/>
                <w:b w:val="0"/>
                <w:sz w:val="16"/>
              </w:rPr>
              <w:t>Potential data leakage or duplicate provenance</w:t>
            </w:r>
          </w:p>
        </w:tc>
        <w:tc>
          <w:tcPr>
            <w:tcW w:type="dxa" w:w="3312"/>
            <w:vAlign w:val="center"/>
          </w:tcPr>
          <w:p>
            <w:pPr>
              <w:spacing w:after="20"/>
            </w:pPr>
            <w:r/>
            <w:r>
              <w:rPr>
                <w:rFonts w:ascii="Aptos" w:hAnsi="Aptos"/>
                <w:b w:val="0"/>
                <w:sz w:val="16"/>
              </w:rPr>
              <w:t>Inflated evaluation results.</w:t>
            </w:r>
          </w:p>
        </w:tc>
        <w:tc>
          <w:tcPr>
            <w:tcW w:type="dxa" w:w="3312"/>
            <w:vAlign w:val="center"/>
          </w:tcPr>
          <w:p>
            <w:pPr>
              <w:spacing w:after="20"/>
            </w:pPr>
            <w:r/>
            <w:r>
              <w:rPr>
                <w:rFonts w:ascii="Aptos" w:hAnsi="Aptos"/>
                <w:b w:val="0"/>
                <w:sz w:val="16"/>
              </w:rPr>
              <w:t>Audit sample identifiers/hashes, time boundaries, feature-fit scope and source overlap.</w:t>
            </w:r>
          </w:p>
        </w:tc>
      </w:tr>
      <w:tr>
        <w:trPr>
          <w:cantSplit/>
        </w:trPr>
        <w:tc>
          <w:tcPr>
            <w:tcW w:type="dxa" w:w="3312"/>
            <w:vAlign w:val="center"/>
            <w:shd w:fill="F0F4F8"/>
          </w:tcPr>
          <w:p>
            <w:pPr>
              <w:spacing w:after="20"/>
            </w:pPr>
            <w:r/>
            <w:r>
              <w:rPr>
                <w:rFonts w:ascii="Aptos" w:hAnsi="Aptos"/>
                <w:b w:val="0"/>
                <w:sz w:val="16"/>
              </w:rPr>
              <w:t>No production monitoring/deployment</w:t>
            </w:r>
          </w:p>
        </w:tc>
        <w:tc>
          <w:tcPr>
            <w:tcW w:type="dxa" w:w="3312"/>
            <w:vAlign w:val="center"/>
            <w:shd w:fill="F0F4F8"/>
          </w:tcPr>
          <w:p>
            <w:pPr>
              <w:spacing w:after="20"/>
            </w:pPr>
            <w:r/>
            <w:r>
              <w:rPr>
                <w:rFonts w:ascii="Aptos" w:hAnsi="Aptos"/>
                <w:b w:val="0"/>
                <w:sz w:val="16"/>
              </w:rPr>
              <w:t>No evidence of operational reliability.</w:t>
            </w:r>
          </w:p>
        </w:tc>
        <w:tc>
          <w:tcPr>
            <w:tcW w:type="dxa" w:w="3312"/>
            <w:vAlign w:val="center"/>
            <w:shd w:fill="F0F4F8"/>
          </w:tcPr>
          <w:p>
            <w:pPr>
              <w:spacing w:after="20"/>
            </w:pPr>
            <w:r/>
            <w:r>
              <w:rPr>
                <w:rFonts w:ascii="Aptos" w:hAnsi="Aptos"/>
                <w:b w:val="0"/>
                <w:sz w:val="16"/>
              </w:rPr>
              <w:t>Implement staged deployment, monitoring, alerting, runbooks and rollback.</w:t>
            </w:r>
          </w:p>
        </w:tc>
      </w:tr>
      <w:tr>
        <w:trPr>
          <w:cantSplit/>
        </w:trPr>
        <w:tc>
          <w:tcPr>
            <w:tcW w:type="dxa" w:w="3312"/>
            <w:vAlign w:val="center"/>
          </w:tcPr>
          <w:p>
            <w:pPr>
              <w:spacing w:after="20"/>
            </w:pPr>
            <w:r/>
            <w:r>
              <w:rPr>
                <w:rFonts w:ascii="Aptos" w:hAnsi="Aptos"/>
                <w:b w:val="0"/>
                <w:sz w:val="16"/>
              </w:rPr>
              <w:t>No implemented Feature Store/registry/CI/CD</w:t>
            </w:r>
          </w:p>
        </w:tc>
        <w:tc>
          <w:tcPr>
            <w:tcW w:type="dxa" w:w="3312"/>
            <w:vAlign w:val="center"/>
          </w:tcPr>
          <w:p>
            <w:pPr>
              <w:spacing w:after="20"/>
            </w:pPr>
            <w:r/>
            <w:r>
              <w:rPr>
                <w:rFonts w:ascii="Aptos" w:hAnsi="Aptos"/>
                <w:b w:val="0"/>
                <w:sz w:val="16"/>
              </w:rPr>
              <w:t>Limited reproducibility and governance at release time.</w:t>
            </w:r>
          </w:p>
        </w:tc>
        <w:tc>
          <w:tcPr>
            <w:tcW w:type="dxa" w:w="3312"/>
            <w:vAlign w:val="center"/>
          </w:tcPr>
          <w:p>
            <w:pPr>
              <w:spacing w:after="20"/>
            </w:pPr>
            <w:r/>
            <w:r>
              <w:rPr>
                <w:rFonts w:ascii="Aptos" w:hAnsi="Aptos"/>
                <w:b w:val="0"/>
                <w:sz w:val="16"/>
              </w:rPr>
              <w:t>Build versioned feature groups, registry approvals and automated release gates.</w:t>
            </w:r>
          </w:p>
        </w:tc>
      </w:tr>
      <w:tr>
        <w:trPr>
          <w:cantSplit/>
        </w:trPr>
        <w:tc>
          <w:tcPr>
            <w:tcW w:type="dxa" w:w="3312"/>
            <w:vAlign w:val="center"/>
            <w:shd w:fill="F0F4F8"/>
          </w:tcPr>
          <w:p>
            <w:pPr>
              <w:spacing w:after="20"/>
            </w:pPr>
            <w:r/>
            <w:r>
              <w:rPr>
                <w:rFonts w:ascii="Aptos" w:hAnsi="Aptos"/>
                <w:b w:val="0"/>
                <w:sz w:val="16"/>
              </w:rPr>
              <w:t>Class prevalence differs in production</w:t>
            </w:r>
          </w:p>
        </w:tc>
        <w:tc>
          <w:tcPr>
            <w:tcW w:type="dxa" w:w="3312"/>
            <w:vAlign w:val="center"/>
            <w:shd w:fill="F0F4F8"/>
          </w:tcPr>
          <w:p>
            <w:pPr>
              <w:spacing w:after="20"/>
            </w:pPr>
            <w:r/>
            <w:r>
              <w:rPr>
                <w:rFonts w:ascii="Aptos" w:hAnsi="Aptos"/>
                <w:b w:val="0"/>
                <w:sz w:val="16"/>
              </w:rPr>
              <w:t>Precision and alert volume may shift.</w:t>
            </w:r>
          </w:p>
        </w:tc>
        <w:tc>
          <w:tcPr>
            <w:tcW w:type="dxa" w:w="3312"/>
            <w:vAlign w:val="center"/>
            <w:shd w:fill="F0F4F8"/>
          </w:tcPr>
          <w:p>
            <w:pPr>
              <w:spacing w:after="20"/>
            </w:pPr>
            <w:r/>
            <w:r>
              <w:rPr>
                <w:rFonts w:ascii="Aptos" w:hAnsi="Aptos"/>
                <w:b w:val="0"/>
                <w:sz w:val="16"/>
              </w:rPr>
              <w:t>Measure deployment prevalence and report precision-recall by time/source; recalibrate only with governed validation.</w:t>
            </w:r>
          </w:p>
        </w:tc>
      </w:tr>
    </w:tbl>
    <w:p>
      <w:pPr>
        <w:spacing w:after="20"/>
      </w:pPr>
    </w:p>
    <w:p>
      <w:pPr>
        <w:pStyle w:val="Heading1"/>
      </w:pPr>
      <w:r>
        <w:t>12. Implementation Status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6365C"/>
          </w:tcPr>
          <w:p>
            <w:pPr>
              <w:spacing w:after="20"/>
            </w:pPr>
            <w:r/>
            <w:r>
              <w:rPr>
                <w:rFonts w:ascii="Aptos" w:hAnsi="Aptos"/>
                <w:b/>
                <w:color w:val="FFFFFF"/>
                <w:sz w:val="17"/>
              </w:rPr>
              <w:t>Capability</w:t>
            </w:r>
          </w:p>
        </w:tc>
        <w:tc>
          <w:tcPr>
            <w:tcW w:type="dxa" w:w="3312"/>
            <w:vAlign w:val="center"/>
            <w:shd w:fill="16365C"/>
          </w:tcPr>
          <w:p>
            <w:pPr>
              <w:spacing w:after="20"/>
            </w:pPr>
            <w:r/>
            <w:r>
              <w:rPr>
                <w:rFonts w:ascii="Aptos" w:hAnsi="Aptos"/>
                <w:b/>
                <w:color w:val="FFFFFF"/>
                <w:sz w:val="17"/>
              </w:rPr>
              <w:t>Status evidenced in reviewed work</w:t>
            </w:r>
          </w:p>
        </w:tc>
        <w:tc>
          <w:tcPr>
            <w:tcW w:type="dxa" w:w="3312"/>
            <w:vAlign w:val="center"/>
            <w:shd w:fill="16365C"/>
          </w:tcPr>
          <w:p>
            <w:pPr>
              <w:spacing w:after="20"/>
            </w:pPr>
            <w:r/>
            <w:r>
              <w:rPr>
                <w:rFonts w:ascii="Aptos" w:hAnsi="Aptos"/>
                <w:b/>
                <w:color w:val="FFFFFF"/>
                <w:sz w:val="17"/>
              </w:rPr>
              <w:t>Evidence / qualification</w:t>
            </w:r>
          </w:p>
        </w:tc>
      </w:tr>
      <w:tr>
        <w:trPr>
          <w:cantSplit/>
        </w:trPr>
        <w:tc>
          <w:tcPr>
            <w:tcW w:type="dxa" w:w="3312"/>
            <w:vAlign w:val="center"/>
          </w:tcPr>
          <w:p>
            <w:pPr>
              <w:spacing w:after="20"/>
            </w:pPr>
            <w:r/>
            <w:r>
              <w:rPr>
                <w:rFonts w:ascii="Aptos" w:hAnsi="Aptos"/>
                <w:b w:val="0"/>
                <w:sz w:val="16"/>
              </w:rPr>
              <w:t>EDA and visual analysis</w:t>
            </w:r>
          </w:p>
        </w:tc>
        <w:tc>
          <w:tcPr>
            <w:tcW w:type="dxa" w:w="3312"/>
            <w:vAlign w:val="center"/>
          </w:tcPr>
          <w:p>
            <w:pPr>
              <w:spacing w:after="20"/>
            </w:pPr>
            <w:r/>
            <w:r>
              <w:rPr>
                <w:rFonts w:ascii="Aptos" w:hAnsi="Aptos"/>
                <w:b w:val="0"/>
                <w:sz w:val="16"/>
              </w:rPr>
              <w:t>Available / executed</w:t>
            </w:r>
          </w:p>
        </w:tc>
        <w:tc>
          <w:tcPr>
            <w:tcW w:type="dxa" w:w="3312"/>
            <w:vAlign w:val="center"/>
          </w:tcPr>
          <w:p>
            <w:pPr>
              <w:spacing w:after="20"/>
            </w:pPr>
            <w:r/>
            <w:r>
              <w:rPr>
                <w:rFonts w:ascii="Aptos" w:hAnsi="Aptos"/>
                <w:b w:val="0"/>
                <w:sz w:val="16"/>
              </w:rPr>
              <w:t>EDA notebook outputs visible; notebook validation passed with a warning.</w:t>
            </w:r>
          </w:p>
        </w:tc>
      </w:tr>
      <w:tr>
        <w:trPr>
          <w:cantSplit/>
        </w:trPr>
        <w:tc>
          <w:tcPr>
            <w:tcW w:type="dxa" w:w="3312"/>
            <w:vAlign w:val="center"/>
            <w:shd w:fill="F0F4F8"/>
          </w:tcPr>
          <w:p>
            <w:pPr>
              <w:spacing w:after="20"/>
            </w:pPr>
            <w:r/>
            <w:r>
              <w:rPr>
                <w:rFonts w:ascii="Aptos" w:hAnsi="Aptos"/>
                <w:b w:val="0"/>
                <w:sz w:val="16"/>
              </w:rPr>
              <w:t>Processed dataset and schema</w:t>
            </w:r>
          </w:p>
        </w:tc>
        <w:tc>
          <w:tcPr>
            <w:tcW w:type="dxa" w:w="3312"/>
            <w:vAlign w:val="center"/>
            <w:shd w:fill="F0F4F8"/>
          </w:tcPr>
          <w:p>
            <w:pPr>
              <w:spacing w:after="20"/>
            </w:pPr>
            <w:r/>
            <w:r>
              <w:rPr>
                <w:rFonts w:ascii="Aptos" w:hAnsi="Aptos"/>
                <w:b w:val="0"/>
                <w:sz w:val="16"/>
              </w:rPr>
              <w:t>Available with reconstruction caveat</w:t>
            </w:r>
          </w:p>
        </w:tc>
        <w:tc>
          <w:tcPr>
            <w:tcW w:type="dxa" w:w="3312"/>
            <w:vAlign w:val="center"/>
            <w:shd w:fill="F0F4F8"/>
          </w:tcPr>
          <w:p>
            <w:pPr>
              <w:spacing w:after="20"/>
            </w:pPr>
            <w:r/>
            <w:r>
              <w:rPr>
                <w:rFonts w:ascii="Aptos" w:hAnsi="Aptos"/>
                <w:b w:val="0"/>
                <w:sz w:val="16"/>
              </w:rPr>
              <w:t>Reconstructed CSV splits and reconstruction report.</w:t>
            </w:r>
          </w:p>
        </w:tc>
      </w:tr>
      <w:tr>
        <w:trPr>
          <w:cantSplit/>
        </w:trPr>
        <w:tc>
          <w:tcPr>
            <w:tcW w:type="dxa" w:w="3312"/>
            <w:vAlign w:val="center"/>
          </w:tcPr>
          <w:p>
            <w:pPr>
              <w:spacing w:after="20"/>
            </w:pPr>
            <w:r/>
            <w:r>
              <w:rPr>
                <w:rFonts w:ascii="Aptos" w:hAnsi="Aptos"/>
                <w:b w:val="0"/>
                <w:sz w:val="16"/>
              </w:rPr>
              <w:t>Local exploratory model comparison</w:t>
            </w:r>
          </w:p>
        </w:tc>
        <w:tc>
          <w:tcPr>
            <w:tcW w:type="dxa" w:w="3312"/>
            <w:vAlign w:val="center"/>
          </w:tcPr>
          <w:p>
            <w:pPr>
              <w:spacing w:after="20"/>
            </w:pPr>
            <w:r/>
            <w:r>
              <w:rPr>
                <w:rFonts w:ascii="Aptos" w:hAnsi="Aptos"/>
                <w:b w:val="0"/>
                <w:sz w:val="16"/>
              </w:rPr>
              <w:t>Executed</w:t>
            </w:r>
          </w:p>
        </w:tc>
        <w:tc>
          <w:tcPr>
            <w:tcW w:type="dxa" w:w="3312"/>
            <w:vAlign w:val="center"/>
          </w:tcPr>
          <w:p>
            <w:pPr>
              <w:spacing w:after="20"/>
            </w:pPr>
            <w:r/>
            <w:r>
              <w:rPr>
                <w:rFonts w:ascii="Aptos" w:hAnsi="Aptos"/>
                <w:b w:val="0"/>
                <w:sz w:val="16"/>
              </w:rPr>
              <w:t>Validation comparison and threshold sweep reports.</w:t>
            </w:r>
          </w:p>
        </w:tc>
      </w:tr>
      <w:tr>
        <w:trPr>
          <w:cantSplit/>
        </w:trPr>
        <w:tc>
          <w:tcPr>
            <w:tcW w:type="dxa" w:w="3312"/>
            <w:vAlign w:val="center"/>
            <w:shd w:fill="F0F4F8"/>
          </w:tcPr>
          <w:p>
            <w:pPr>
              <w:spacing w:after="20"/>
            </w:pPr>
            <w:r/>
            <w:r>
              <w:rPr>
                <w:rFonts w:ascii="Aptos" w:hAnsi="Aptos"/>
                <w:b w:val="0"/>
                <w:sz w:val="16"/>
              </w:rPr>
              <w:t>Exploratory held-out test metrics</w:t>
            </w:r>
          </w:p>
        </w:tc>
        <w:tc>
          <w:tcPr>
            <w:tcW w:type="dxa" w:w="3312"/>
            <w:vAlign w:val="center"/>
            <w:shd w:fill="F0F4F8"/>
          </w:tcPr>
          <w:p>
            <w:pPr>
              <w:spacing w:after="20"/>
            </w:pPr>
            <w:r/>
            <w:r>
              <w:rPr>
                <w:rFonts w:ascii="Aptos" w:hAnsi="Aptos"/>
                <w:b w:val="0"/>
                <w:sz w:val="16"/>
              </w:rPr>
              <w:t>Executed</w:t>
            </w:r>
          </w:p>
        </w:tc>
        <w:tc>
          <w:tcPr>
            <w:tcW w:type="dxa" w:w="3312"/>
            <w:vAlign w:val="center"/>
            <w:shd w:fill="F0F4F8"/>
          </w:tcPr>
          <w:p>
            <w:pPr>
              <w:spacing w:after="20"/>
            </w:pPr>
            <w:r/>
            <w:r>
              <w:rPr>
                <w:rFonts w:ascii="Aptos" w:hAnsi="Aptos"/>
                <w:b w:val="0"/>
                <w:sz w:val="16"/>
              </w:rPr>
              <w:t>Test metrics JSON; approximate reconstructed data only.</w:t>
            </w:r>
          </w:p>
        </w:tc>
      </w:tr>
      <w:tr>
        <w:trPr>
          <w:cantSplit/>
        </w:trPr>
        <w:tc>
          <w:tcPr>
            <w:tcW w:type="dxa" w:w="3312"/>
            <w:vAlign w:val="center"/>
          </w:tcPr>
          <w:p>
            <w:pPr>
              <w:spacing w:after="20"/>
            </w:pPr>
            <w:r/>
            <w:r>
              <w:rPr>
                <w:rFonts w:ascii="Aptos" w:hAnsi="Aptos"/>
                <w:b w:val="0"/>
                <w:sz w:val="16"/>
              </w:rPr>
              <w:t>Unit tests</w:t>
            </w:r>
          </w:p>
        </w:tc>
        <w:tc>
          <w:tcPr>
            <w:tcW w:type="dxa" w:w="3312"/>
            <w:vAlign w:val="center"/>
          </w:tcPr>
          <w:p>
            <w:pPr>
              <w:spacing w:after="20"/>
            </w:pPr>
            <w:r/>
            <w:r>
              <w:rPr>
                <w:rFonts w:ascii="Aptos" w:hAnsi="Aptos"/>
                <w:b w:val="0"/>
                <w:sz w:val="16"/>
              </w:rPr>
              <w:t>Executed and passed</w:t>
            </w:r>
          </w:p>
        </w:tc>
        <w:tc>
          <w:tcPr>
            <w:tcW w:type="dxa" w:w="3312"/>
            <w:vAlign w:val="center"/>
          </w:tcPr>
          <w:p>
            <w:pPr>
              <w:spacing w:after="20"/>
            </w:pPr>
            <w:r/>
            <w:r>
              <w:rPr>
                <w:rFonts w:ascii="Aptos" w:hAnsi="Aptos"/>
                <w:b w:val="0"/>
                <w:sz w:val="16"/>
              </w:rPr>
              <w:t>25 tests passed in recorded run.</w:t>
            </w:r>
          </w:p>
        </w:tc>
      </w:tr>
      <w:tr>
        <w:trPr>
          <w:cantSplit/>
        </w:trPr>
        <w:tc>
          <w:tcPr>
            <w:tcW w:type="dxa" w:w="3312"/>
            <w:vAlign w:val="center"/>
            <w:shd w:fill="F0F4F8"/>
          </w:tcPr>
          <w:p>
            <w:pPr>
              <w:spacing w:after="20"/>
            </w:pPr>
            <w:r/>
            <w:r>
              <w:rPr>
                <w:rFonts w:ascii="Aptos" w:hAnsi="Aptos"/>
                <w:b w:val="0"/>
                <w:sz w:val="16"/>
              </w:rPr>
              <w:t>Strict SageMaker training/evaluation workflow</w:t>
            </w:r>
          </w:p>
        </w:tc>
        <w:tc>
          <w:tcPr>
            <w:tcW w:type="dxa" w:w="3312"/>
            <w:vAlign w:val="center"/>
            <w:shd w:fill="F0F4F8"/>
          </w:tcPr>
          <w:p>
            <w:pPr>
              <w:spacing w:after="20"/>
            </w:pPr>
            <w:r/>
            <w:r>
              <w:rPr>
                <w:rFonts w:ascii="Aptos" w:hAnsi="Aptos"/>
                <w:b w:val="0"/>
                <w:sz w:val="16"/>
              </w:rPr>
              <w:t>Notebook exists; final actions not executed in recorded run</w:t>
            </w:r>
          </w:p>
        </w:tc>
        <w:tc>
          <w:tcPr>
            <w:tcW w:type="dxa" w:w="3312"/>
            <w:vAlign w:val="center"/>
            <w:shd w:fill="F0F4F8"/>
          </w:tcPr>
          <w:p>
            <w:pPr>
              <w:spacing w:after="20"/>
            </w:pPr>
            <w:r/>
            <w:r>
              <w:rPr>
                <w:rFonts w:ascii="Aptos" w:hAnsi="Aptos"/>
                <w:b w:val="0"/>
                <w:sz w:val="16"/>
              </w:rPr>
              <w:t>Strict workflow reports baseline/comparison/final-test flags false.</w:t>
            </w:r>
          </w:p>
        </w:tc>
      </w:tr>
      <w:tr>
        <w:trPr>
          <w:cantSplit/>
        </w:trPr>
        <w:tc>
          <w:tcPr>
            <w:tcW w:type="dxa" w:w="3312"/>
            <w:vAlign w:val="center"/>
          </w:tcPr>
          <w:p>
            <w:pPr>
              <w:spacing w:after="20"/>
            </w:pPr>
            <w:r/>
            <w:r>
              <w:rPr>
                <w:rFonts w:ascii="Aptos" w:hAnsi="Aptos"/>
                <w:b w:val="0"/>
                <w:sz w:val="16"/>
              </w:rPr>
              <w:t>Feature Store / feature groups</w:t>
            </w:r>
          </w:p>
        </w:tc>
        <w:tc>
          <w:tcPr>
            <w:tcW w:type="dxa" w:w="3312"/>
            <w:vAlign w:val="center"/>
          </w:tcPr>
          <w:p>
            <w:pPr>
              <w:spacing w:after="20"/>
            </w:pPr>
            <w:r/>
            <w:r>
              <w:rPr>
                <w:rFonts w:ascii="Aptos" w:hAnsi="Aptos"/>
                <w:b w:val="0"/>
                <w:sz w:val="16"/>
              </w:rPr>
              <w:t>Not implemented in this workstream</w:t>
            </w:r>
          </w:p>
        </w:tc>
        <w:tc>
          <w:tcPr>
            <w:tcW w:type="dxa" w:w="3312"/>
            <w:vAlign w:val="center"/>
          </w:tcPr>
          <w:p>
            <w:pPr>
              <w:spacing w:after="20"/>
            </w:pPr>
            <w:r/>
            <w:r>
              <w:rPr>
                <w:rFonts w:ascii="Aptos" w:hAnsi="Aptos"/>
                <w:b w:val="0"/>
                <w:sz w:val="16"/>
              </w:rPr>
              <w:t>Documented as separate/planned work.</w:t>
            </w:r>
          </w:p>
        </w:tc>
      </w:tr>
      <w:tr>
        <w:trPr>
          <w:cantSplit/>
        </w:trPr>
        <w:tc>
          <w:tcPr>
            <w:tcW w:type="dxa" w:w="3312"/>
            <w:vAlign w:val="center"/>
            <w:shd w:fill="F0F4F8"/>
          </w:tcPr>
          <w:p>
            <w:pPr>
              <w:spacing w:after="20"/>
            </w:pPr>
            <w:r/>
            <w:r>
              <w:rPr>
                <w:rFonts w:ascii="Aptos" w:hAnsi="Aptos"/>
                <w:b w:val="0"/>
                <w:sz w:val="16"/>
              </w:rPr>
              <w:t>Model Registry</w:t>
            </w:r>
          </w:p>
        </w:tc>
        <w:tc>
          <w:tcPr>
            <w:tcW w:type="dxa" w:w="3312"/>
            <w:vAlign w:val="center"/>
            <w:shd w:fill="F0F4F8"/>
          </w:tcPr>
          <w:p>
            <w:pPr>
              <w:spacing w:after="20"/>
            </w:pPr>
            <w:r/>
            <w:r>
              <w:rPr>
                <w:rFonts w:ascii="Aptos" w:hAnsi="Aptos"/>
                <w:b w:val="0"/>
                <w:sz w:val="16"/>
              </w:rPr>
              <w:t>Not implemented in this workstream</w:t>
            </w:r>
          </w:p>
        </w:tc>
        <w:tc>
          <w:tcPr>
            <w:tcW w:type="dxa" w:w="3312"/>
            <w:vAlign w:val="center"/>
            <w:shd w:fill="F0F4F8"/>
          </w:tcPr>
          <w:p>
            <w:pPr>
              <w:spacing w:after="20"/>
            </w:pPr>
            <w:r/>
            <w:r>
              <w:rPr>
                <w:rFonts w:ascii="Aptos" w:hAnsi="Aptos"/>
                <w:b w:val="0"/>
                <w:sz w:val="16"/>
              </w:rPr>
              <w:t>No registry artifact or registered model evidence found.</w:t>
            </w:r>
          </w:p>
        </w:tc>
      </w:tr>
      <w:tr>
        <w:trPr>
          <w:cantSplit/>
        </w:trPr>
        <w:tc>
          <w:tcPr>
            <w:tcW w:type="dxa" w:w="3312"/>
            <w:vAlign w:val="center"/>
          </w:tcPr>
          <w:p>
            <w:pPr>
              <w:spacing w:after="20"/>
            </w:pPr>
            <w:r/>
            <w:r>
              <w:rPr>
                <w:rFonts w:ascii="Aptos" w:hAnsi="Aptos"/>
                <w:b w:val="0"/>
                <w:sz w:val="16"/>
              </w:rPr>
              <w:t>Endpoint / batch deployment</w:t>
            </w:r>
          </w:p>
        </w:tc>
        <w:tc>
          <w:tcPr>
            <w:tcW w:type="dxa" w:w="3312"/>
            <w:vAlign w:val="center"/>
          </w:tcPr>
          <w:p>
            <w:pPr>
              <w:spacing w:after="20"/>
            </w:pPr>
            <w:r/>
            <w:r>
              <w:rPr>
                <w:rFonts w:ascii="Aptos" w:hAnsi="Aptos"/>
                <w:b w:val="0"/>
                <w:sz w:val="16"/>
              </w:rPr>
              <w:t>Not implemented in this workstream</w:t>
            </w:r>
          </w:p>
        </w:tc>
        <w:tc>
          <w:tcPr>
            <w:tcW w:type="dxa" w:w="3312"/>
            <w:vAlign w:val="center"/>
          </w:tcPr>
          <w:p>
            <w:pPr>
              <w:spacing w:after="20"/>
            </w:pPr>
            <w:r/>
            <w:r>
              <w:rPr>
                <w:rFonts w:ascii="Aptos" w:hAnsi="Aptos"/>
                <w:b w:val="0"/>
                <w:sz w:val="16"/>
              </w:rPr>
              <w:t>No deployed endpoint or completed production batch job evidenced.</w:t>
            </w:r>
          </w:p>
        </w:tc>
      </w:tr>
      <w:tr>
        <w:trPr>
          <w:cantSplit/>
        </w:trPr>
        <w:tc>
          <w:tcPr>
            <w:tcW w:type="dxa" w:w="3312"/>
            <w:vAlign w:val="center"/>
            <w:shd w:fill="F0F4F8"/>
          </w:tcPr>
          <w:p>
            <w:pPr>
              <w:spacing w:after="20"/>
            </w:pPr>
            <w:r/>
            <w:r>
              <w:rPr>
                <w:rFonts w:ascii="Aptos" w:hAnsi="Aptos"/>
                <w:b w:val="0"/>
                <w:sz w:val="16"/>
              </w:rPr>
              <w:t>Monitoring dashboards/schedules</w:t>
            </w:r>
          </w:p>
        </w:tc>
        <w:tc>
          <w:tcPr>
            <w:tcW w:type="dxa" w:w="3312"/>
            <w:vAlign w:val="center"/>
            <w:shd w:fill="F0F4F8"/>
          </w:tcPr>
          <w:p>
            <w:pPr>
              <w:spacing w:after="20"/>
            </w:pPr>
            <w:r/>
            <w:r>
              <w:rPr>
                <w:rFonts w:ascii="Aptos" w:hAnsi="Aptos"/>
                <w:b w:val="0"/>
                <w:sz w:val="16"/>
              </w:rPr>
              <w:t>Not implemented in this workstream</w:t>
            </w:r>
          </w:p>
        </w:tc>
        <w:tc>
          <w:tcPr>
            <w:tcW w:type="dxa" w:w="3312"/>
            <w:vAlign w:val="center"/>
            <w:shd w:fill="F0F4F8"/>
          </w:tcPr>
          <w:p>
            <w:pPr>
              <w:spacing w:after="20"/>
            </w:pPr>
            <w:r/>
            <w:r>
              <w:rPr>
                <w:rFonts w:ascii="Aptos" w:hAnsi="Aptos"/>
                <w:b w:val="0"/>
                <w:sz w:val="16"/>
              </w:rPr>
              <w:t>Design recommendations only.</w:t>
            </w:r>
          </w:p>
        </w:tc>
      </w:tr>
      <w:tr>
        <w:trPr>
          <w:cantSplit/>
        </w:trPr>
        <w:tc>
          <w:tcPr>
            <w:tcW w:type="dxa" w:w="3312"/>
            <w:vAlign w:val="center"/>
          </w:tcPr>
          <w:p>
            <w:pPr>
              <w:spacing w:after="20"/>
            </w:pPr>
            <w:r/>
            <w:r>
              <w:rPr>
                <w:rFonts w:ascii="Aptos" w:hAnsi="Aptos"/>
                <w:b w:val="0"/>
                <w:sz w:val="16"/>
              </w:rPr>
              <w:t>Deployment CI/CD</w:t>
            </w:r>
          </w:p>
        </w:tc>
        <w:tc>
          <w:tcPr>
            <w:tcW w:type="dxa" w:w="3312"/>
            <w:vAlign w:val="center"/>
          </w:tcPr>
          <w:p>
            <w:pPr>
              <w:spacing w:after="20"/>
            </w:pPr>
            <w:r/>
            <w:r>
              <w:rPr>
                <w:rFonts w:ascii="Aptos" w:hAnsi="Aptos"/>
                <w:b w:val="0"/>
                <w:sz w:val="16"/>
              </w:rPr>
              <w:t>Not implemented in this workstream</w:t>
            </w:r>
          </w:p>
        </w:tc>
        <w:tc>
          <w:tcPr>
            <w:tcW w:type="dxa" w:w="3312"/>
            <w:vAlign w:val="center"/>
          </w:tcPr>
          <w:p>
            <w:pPr>
              <w:spacing w:after="20"/>
            </w:pPr>
            <w:r/>
            <w:r>
              <w:rPr>
                <w:rFonts w:ascii="Aptos" w:hAnsi="Aptos"/>
                <w:b w:val="0"/>
                <w:sz w:val="16"/>
              </w:rPr>
              <w:t>Local tests are not equivalent to a working deployment pipeline.</w:t>
            </w:r>
          </w:p>
        </w:tc>
      </w:tr>
    </w:tbl>
    <w:p>
      <w:pPr>
        <w:spacing w:after="20"/>
      </w:pPr>
    </w:p>
    <w:p>
      <w:pPr>
        <w:pStyle w:val="Heading1"/>
      </w:pPr>
      <w:r>
        <w:t>13. Recommendations and Next Steps</w:t>
      </w:r>
    </w:p>
    <w:p>
      <w:pPr>
        <w:pStyle w:val="ListNumber"/>
        <w:spacing w:after="40"/>
      </w:pPr>
      <w:r>
        <w:t>Recover and verify authoritative raw data and the original feature-generation process; document source, license, labels, and hashes.</w:t>
      </w:r>
    </w:p>
    <w:p>
      <w:pPr>
        <w:pStyle w:val="ListNumber"/>
        <w:spacing w:after="40"/>
      </w:pPr>
      <w:r>
        <w:t>Rebuild processed splits from raw data with explicit temporal and duplicate-leakage checks; keep the reserved production-like period untouched.</w:t>
      </w:r>
    </w:p>
    <w:p>
      <w:pPr>
        <w:pStyle w:val="ListNumber"/>
        <w:spacing w:after="40"/>
      </w:pPr>
      <w:r>
        <w:t>Run the approved baseline, candidate comparison, validation threshold selection, and single final test evaluation in one reproducible workflow.</w:t>
      </w:r>
    </w:p>
    <w:p>
      <w:pPr>
        <w:pStyle w:val="ListNumber"/>
        <w:spacing w:after="40"/>
      </w:pPr>
      <w:r>
        <w:t>Review false-negative costs with security stakeholders; define operating targets before deciding the production threshold.</w:t>
      </w:r>
    </w:p>
    <w:p>
      <w:pPr>
        <w:pStyle w:val="ListNumber"/>
        <w:spacing w:after="40"/>
      </w:pPr>
      <w:r>
        <w:t>Create a model card and feature contract that include intended use, limitations, data provenance, threshold rationale, and version identifiers.</w:t>
      </w:r>
    </w:p>
    <w:p>
      <w:pPr>
        <w:pStyle w:val="ListNumber"/>
        <w:spacing w:after="40"/>
      </w:pPr>
      <w:r>
        <w:t>Implement the Feature Store, registry, batch/endpoint path, monitoring, and release CI/CD only under an approved infrastructure and cost plan.</w:t>
      </w:r>
    </w:p>
    <w:p>
      <w:pPr>
        <w:pStyle w:val="ListNumber"/>
        <w:spacing w:after="40"/>
      </w:pPr>
      <w:r>
        <w:t>Prepare the 10–15 minute video using actual screenshots or live evidence for each required component; transparently mark missing components as planned.</w:t>
      </w:r>
    </w:p>
    <w:p>
      <w:pPr>
        <w:pStyle w:val="ListNumber"/>
        <w:spacing w:after="40"/>
      </w:pPr>
      <w:r>
        <w:t>Add the actual team repository URL, team member names/contributions, date/version, and citations required by the course before final submission.</w:t>
      </w:r>
    </w:p>
    <w:p>
      <w:pPr>
        <w:pStyle w:val="Heading1"/>
      </w:pPr>
      <w:r>
        <w:t>Appendix A — Reproducibility and Local Evidence</w:t>
      </w:r>
    </w:p>
    <w:p>
      <w:pPr>
        <w:pStyle w:val="ListBullet"/>
        <w:spacing w:after="40"/>
      </w:pPr>
      <w:r>
        <w:t>Local unit test command: ` .\.venv\Scripts\python.exe -m unittest discover -s tests -v ` (recorded result: 25 tests passed).</w:t>
      </w:r>
    </w:p>
    <w:p>
      <w:pPr>
        <w:pStyle w:val="ListBullet"/>
        <w:spacing w:after="40"/>
      </w:pPr>
      <w:r>
        <w:t>Notebook validation command: ` .\.venv\Scripts\python.exe .\scripts\validate_notebooks.py ` (passed; `MissingIDFieldWarning` noted).</w:t>
      </w:r>
    </w:p>
    <w:p>
      <w:pPr>
        <w:pStyle w:val="ListBullet"/>
        <w:spacing w:after="40"/>
      </w:pPr>
      <w:r>
        <w:t>Exploratory artifacts: `reports/exploratory_local/validation_model_comparison.csv`, `validation_threshold_sweep.csv`, `exploratory_test_metrics.json`.</w:t>
      </w:r>
    </w:p>
    <w:p>
      <w:pPr>
        <w:pStyle w:val="ListBullet"/>
        <w:spacing w:after="40"/>
      </w:pPr>
      <w:r>
        <w:t>EDA notebook: `notebooks/01_ember2024_eda.ipynb`.</w:t>
      </w:r>
    </w:p>
    <w:p>
      <w:pPr>
        <w:pStyle w:val="ListBullet"/>
        <w:spacing w:after="40"/>
      </w:pPr>
      <w:r>
        <w:t>Exploratory local training notebook: `notebooks/02_sagemaker_training_evaluation_local_exploratory_label_fix.ipynb`.</w:t>
      </w:r>
    </w:p>
    <w:p>
      <w:pPr>
        <w:pStyle w:val="ListBullet"/>
        <w:spacing w:after="40"/>
      </w:pPr>
      <w:r>
        <w:t>Strict workflow notebook: `notebooks/02_sagemaker_training_evaluation.ipynb`.</w:t>
      </w:r>
    </w:p>
    <w:p>
      <w:r>
        <w:t>The commands and filenames above reflect the project context reviewed for this draft. Re-run checks only when source files change or when the team needs fresh evidence; avoid rerunning expensive or stateful workflows solely to recreate screenshots.</w:t>
      </w:r>
    </w:p>
    <w:p>
      <w:pPr>
        <w:pStyle w:val="Heading1"/>
      </w:pPr>
      <w:r>
        <w:t>Appendix B — Submission Checklist</w:t>
      </w:r>
    </w:p>
    <w:p>
      <w:pPr>
        <w:pStyle w:val="ListBullet"/>
        <w:spacing w:after="40"/>
      </w:pPr>
      <w:r>
        <w:t>☐ Insert final GitHub repository URL and verify the repository is accessible to the instructor.</w:t>
      </w:r>
    </w:p>
    <w:p>
      <w:pPr>
        <w:pStyle w:val="ListBullet"/>
        <w:spacing w:after="40"/>
      </w:pPr>
      <w:r>
        <w:t>☐ Add team member names and contribution summary.</w:t>
      </w:r>
    </w:p>
    <w:p>
      <w:pPr>
        <w:pStyle w:val="ListBullet"/>
        <w:spacing w:after="40"/>
      </w:pPr>
      <w:r>
        <w:t>☐ Confirm the written report matches the final code and notebooks.</w:t>
      </w:r>
    </w:p>
    <w:p>
      <w:pPr>
        <w:pStyle w:val="ListBullet"/>
        <w:spacing w:after="40"/>
      </w:pPr>
      <w:r>
        <w:t>☐ Label reconstructed-data results clearly in the report, slides, and narration.</w:t>
      </w:r>
    </w:p>
    <w:p>
      <w:pPr>
        <w:pStyle w:val="ListBullet"/>
        <w:spacing w:after="40"/>
      </w:pPr>
      <w:r>
        <w:t>☐ Include real screenshots/evidence for required video components; do not imply planned infrastructure is live.</w:t>
      </w:r>
    </w:p>
    <w:p>
      <w:pPr>
        <w:pStyle w:val="ListBullet"/>
        <w:spacing w:after="40"/>
      </w:pPr>
      <w:r>
        <w:t>☐ Prepare a 10–15 minute narrated screencast and export to MP4.</w:t>
      </w:r>
    </w:p>
    <w:p>
      <w:pPr>
        <w:pStyle w:val="ListBullet"/>
        <w:spacing w:after="40"/>
      </w:pPr>
      <w:r>
        <w:t>☐ Include security checklist, data/bias/ethics risks, impact measures, and future improvements.</w:t>
      </w:r>
    </w:p>
    <w:p>
      <w:pPr>
        <w:pStyle w:val="ListBullet"/>
        <w:spacing w:after="40"/>
      </w:pPr>
      <w:r>
        <w:t>☐ Export the reviewed Word document to PDF after team approval.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ML System Design Document  •  Draft for team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AAI-540  |  MLOps Final Team Project  |  Group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365C"/>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709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6365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636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