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pPr>
      <w:r w:rsidDel="00000000" w:rsidR="00000000" w:rsidRPr="00000000">
        <w:rPr>
          <w:rFonts w:ascii="Arial" w:cs="Arial" w:eastAsia="Arial" w:hAnsi="Arial"/>
          <w:b w:val="1"/>
          <w:bCs w:val="1"/>
          <w:color w:val="1f3864"/>
          <w:sz w:val="52"/>
          <w:szCs w:val="52"/>
          <w:rtl w:val="0"/>
        </w:rPr>
        <w:t xml:space="preserve">EPITA Career Compass</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444444"/>
          <w:sz w:val="36"/>
          <w:szCs w:val="36"/>
          <w:rtl w:val="0"/>
        </w:rPr>
        <w:t xml:space="preserve">Data Privacy Concerns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666666"/>
          <w:sz w:val="24"/>
          <w:szCs w:val="24"/>
          <w:rtl w:val="0"/>
        </w:rPr>
        <w:t xml:space="preserve">Section E — Data Privacy (4pts)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i w:val="1"/>
          <w:iCs w:val="1"/>
          <w:color w:val="888888"/>
          <w:rtl w:val="0"/>
        </w:rPr>
        <w:t xml:space="preserve">Ibaad SHAMS</w:t>
      </w:r>
      <w:r w:rsidDel="00000000" w:rsidR="00000000" w:rsidRPr="00000000">
        <w:rPr>
          <w:rFonts w:ascii="Arial" w:cs="Arial" w:eastAsia="Arial" w:hAnsi="Arial"/>
          <w:i w:val="1"/>
          <w:iCs w:val="1"/>
          <w:color w:val="888888"/>
          <w:sz w:val="22"/>
          <w:szCs w:val="22"/>
          <w:rtl w:val="0"/>
        </w:rPr>
        <w:t xml:space="preserve">   | </w:t>
      </w:r>
      <w:r w:rsidDel="00000000" w:rsidR="00000000" w:rsidRPr="00000000">
        <w:rPr>
          <w:i w:val="1"/>
          <w:iCs w:val="1"/>
          <w:color w:val="888888"/>
          <w:rtl w:val="0"/>
        </w:rPr>
        <w:t xml:space="preserve"> Mahmoud Nasser</w:t>
      </w:r>
      <w:r w:rsidDel="00000000" w:rsidR="00000000" w:rsidRPr="00000000">
        <w:rPr>
          <w:rFonts w:ascii="Arial" w:cs="Arial" w:eastAsia="Arial" w:hAnsi="Arial"/>
          <w:i w:val="1"/>
          <w:iCs w:val="1"/>
          <w:color w:val="888888"/>
          <w:sz w:val="22"/>
          <w:szCs w:val="22"/>
          <w:rtl w:val="0"/>
        </w:rPr>
        <w:t xml:space="preserve"> </w:t>
      </w:r>
      <w:r w:rsidDel="00000000" w:rsidR="00000000" w:rsidRPr="00000000">
        <w:rPr>
          <w:i w:val="1"/>
          <w:iCs w:val="1"/>
          <w:color w:val="888888"/>
          <w:rtl w:val="0"/>
        </w:rPr>
        <w:t xml:space="preserve">| </w:t>
      </w:r>
      <w:r w:rsidDel="00000000" w:rsidR="00000000" w:rsidRPr="00000000">
        <w:rPr>
          <w:rFonts w:ascii="Arial" w:cs="Arial" w:eastAsia="Arial" w:hAnsi="Arial"/>
          <w:i w:val="1"/>
          <w:iCs w:val="1"/>
          <w:color w:val="888888"/>
          <w:sz w:val="22"/>
          <w:szCs w:val="22"/>
          <w:rtl w:val="0"/>
        </w:rPr>
        <w:t xml:space="preserve">Date: June 2</w:t>
      </w:r>
      <w:r w:rsidDel="00000000" w:rsidR="00000000" w:rsidRPr="00000000">
        <w:rPr>
          <w:i w:val="1"/>
          <w:iCs w:val="1"/>
          <w:color w:val="888888"/>
          <w:rtl w:val="0"/>
        </w:rPr>
        <w:t xml:space="preserve">5</w:t>
      </w:r>
      <w:r w:rsidDel="00000000" w:rsidR="00000000" w:rsidRPr="00000000">
        <w:rPr>
          <w:rFonts w:ascii="Arial" w:cs="Arial" w:eastAsia="Arial" w:hAnsi="Arial"/>
          <w:i w:val="1"/>
          <w:iCs w:val="1"/>
          <w:color w:val="888888"/>
          <w:sz w:val="22"/>
          <w:szCs w:val="22"/>
          <w:rtl w:val="0"/>
        </w:rPr>
        <w:t xml:space="preserve">, 2026</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What Data Does the Chatbot Process?</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Unlike the prototype described in the benchmarking report, the production branch now includes user authentication and persistent data storage via PostgreSQL (Prisma ORM). This significantly changes the privacy profile of the application.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ffffff"/>
                <w:sz w:val="18"/>
                <w:szCs w:val="18"/>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i w:val="0"/>
                <w:iCs w:val="0"/>
                <w:color w:val="ffffff"/>
                <w:sz w:val="18"/>
                <w:szCs w:val="18"/>
                <w:rtl w:val="0"/>
              </w:rPr>
              <w:t xml:space="preserve">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i w:val="0"/>
                <w:iCs w:val="0"/>
                <w:color w:val="ffffff"/>
                <w:sz w:val="18"/>
                <w:szCs w:val="18"/>
                <w:rtl w:val="0"/>
              </w:rPr>
              <w:t xml:space="preserve">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000000"/>
                <w:sz w:val="18"/>
                <w:szCs w:val="18"/>
                <w:rtl w:val="0"/>
              </w:rPr>
              <w:t xml:space="preserve">User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0"/>
                <w:bCs w:val="0"/>
                <w:i w:val="0"/>
                <w:iCs w:val="0"/>
                <w:color w:val="843c0c"/>
                <w:sz w:val="18"/>
                <w:szCs w:val="18"/>
                <w:rtl w:val="0"/>
              </w:rPr>
              <w:t xml:space="preserve">Yes</w:t>
            </w:r>
            <w:r w:rsidDel="00000000" w:rsidR="00000000" w:rsidRPr="00000000">
              <w:rPr>
                <w:color w:val="843c0c"/>
                <w:sz w:val="18"/>
                <w:szCs w:val="18"/>
                <w:rtl w:val="0"/>
              </w:rPr>
              <w:t xml:space="preserve"> </w:t>
            </w:r>
            <w:r w:rsidDel="00000000" w:rsidR="00000000" w:rsidRPr="00000000">
              <w:rPr>
                <w:rFonts w:ascii="Arial" w:cs="Arial" w:eastAsia="Arial" w:hAnsi="Arial"/>
                <w:b w:val="0"/>
                <w:bCs w:val="0"/>
                <w:i w:val="0"/>
                <w:iCs w:val="0"/>
                <w:color w:val="843c0c"/>
                <w:sz w:val="18"/>
                <w:szCs w:val="18"/>
                <w:rtl w:val="0"/>
              </w:rPr>
              <w:t xml:space="preserve">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1"/>
                <w:iCs w:val="1"/>
                <w:color w:val="000000"/>
                <w:sz w:val="18"/>
                <w:szCs w:val="18"/>
                <w:rtl w:val="0"/>
              </w:rPr>
              <w:t xml:space="preserve">PostgreSQL User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000000"/>
                <w:sz w:val="18"/>
                <w:szCs w:val="18"/>
                <w:rtl w:val="0"/>
              </w:rPr>
              <w:t xml:space="preserve">Used for login; must be protected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i w:val="0"/>
                <w:iCs w:val="0"/>
                <w:color w:val="000000"/>
                <w:sz w:val="18"/>
                <w:szCs w:val="18"/>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843c0c"/>
                <w:sz w:val="18"/>
                <w:szCs w:val="18"/>
                <w:rtl w:val="0"/>
              </w:rPr>
              <w:t xml:space="preserve">Yes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1"/>
                <w:iCs w:val="1"/>
                <w:color w:val="000000"/>
                <w:sz w:val="18"/>
                <w:szCs w:val="18"/>
                <w:rtl w:val="0"/>
              </w:rPr>
              <w:t xml:space="preserve">PostgreSQL User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i w:val="0"/>
                <w:iCs w:val="0"/>
                <w:color w:val="000000"/>
                <w:sz w:val="18"/>
                <w:szCs w:val="18"/>
                <w:rtl w:val="0"/>
              </w:rPr>
              <w:t xml:space="preserve">Must be hashed (bcrypt); plain text storage is a critical vulnerability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i w:val="0"/>
                <w:iCs w:val="0"/>
                <w:color w:val="000000"/>
                <w:sz w:val="18"/>
                <w:szCs w:val="18"/>
                <w:rtl w:val="0"/>
              </w:rPr>
              <w:t xml:space="preserve">Conversation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0"/>
                <w:bCs w:val="0"/>
                <w:i w:val="0"/>
                <w:iCs w:val="0"/>
                <w:color w:val="843c0c"/>
                <w:sz w:val="18"/>
                <w:szCs w:val="18"/>
                <w:rtl w:val="0"/>
              </w:rPr>
              <w:t xml:space="preserve">Yes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i w:val="1"/>
                <w:iCs w:val="1"/>
                <w:color w:val="000000"/>
                <w:sz w:val="18"/>
                <w:szCs w:val="18"/>
                <w:rtl w:val="0"/>
              </w:rPr>
              <w:t xml:space="preserve">Message table (per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0"/>
                <w:iCs w:val="0"/>
                <w:color w:val="000000"/>
                <w:sz w:val="18"/>
                <w:szCs w:val="18"/>
                <w:rtl w:val="0"/>
              </w:rPr>
              <w:t xml:space="preserve">Full message content stored linked to user ID</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highest privacy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i w:val="0"/>
                <w:iCs w:val="0"/>
                <w:color w:val="000000"/>
                <w:sz w:val="18"/>
                <w:szCs w:val="18"/>
                <w:rtl w:val="0"/>
              </w:rPr>
              <w:t xml:space="preserve">Session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0"/>
                <w:bCs w:val="0"/>
                <w:i w:val="0"/>
                <w:iCs w:val="0"/>
                <w:color w:val="843c0c"/>
                <w:sz w:val="18"/>
                <w:szCs w:val="18"/>
                <w:rtl w:val="0"/>
              </w:rPr>
              <w:t xml:space="preserve">Yes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i w:val="1"/>
                <w:iCs w:val="1"/>
                <w:color w:val="000000"/>
                <w:sz w:val="18"/>
                <w:szCs w:val="18"/>
                <w:rtl w:val="0"/>
              </w:rPr>
              <w:t xml:space="preserve">Session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i w:val="0"/>
                <w:iCs w:val="0"/>
                <w:color w:val="000000"/>
                <w:sz w:val="18"/>
                <w:szCs w:val="18"/>
                <w:rtl w:val="0"/>
              </w:rPr>
              <w:t xml:space="preserve">Title, timestamps, user association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i w:val="0"/>
                <w:iCs w:val="0"/>
                <w:color w:val="000000"/>
                <w:sz w:val="18"/>
                <w:szCs w:val="18"/>
                <w:rtl w:val="0"/>
              </w:rPr>
              <w:t xml:space="preserve">JWT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0"/>
                <w:bCs w:val="0"/>
                <w:i w:val="0"/>
                <w:iCs w:val="0"/>
                <w:color w:val="7d6608"/>
                <w:sz w:val="18"/>
                <w:szCs w:val="18"/>
                <w:rtl w:val="0"/>
              </w:rPr>
              <w:t xml:space="preserve">Yes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1"/>
                <w:iCs w:val="1"/>
                <w:color w:val="000000"/>
                <w:sz w:val="18"/>
                <w:szCs w:val="18"/>
                <w:rtl w:val="0"/>
              </w:rPr>
              <w:t xml:space="preserve">Browser localStorage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0"/>
                <w:iCs w:val="0"/>
                <w:color w:val="000000"/>
                <w:sz w:val="18"/>
                <w:szCs w:val="18"/>
                <w:rtl w:val="0"/>
              </w:rPr>
              <w:t xml:space="preserve">Persists after browser close; XSS risk (see security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i w:val="0"/>
                <w:iCs w:val="0"/>
                <w:color w:val="000000"/>
                <w:sz w:val="18"/>
                <w:szCs w:val="18"/>
                <w:rtl w:val="0"/>
              </w:rPr>
              <w:t xml:space="preserve">AI provider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0"/>
                <w:bCs w:val="0"/>
                <w:i w:val="0"/>
                <w:iCs w:val="0"/>
                <w:color w:val="375623"/>
                <w:sz w:val="18"/>
                <w:szCs w:val="18"/>
                <w:rtl w:val="0"/>
              </w:rPr>
              <w:t xml:space="preserve">Transient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1"/>
                <w:iCs w:val="1"/>
                <w:color w:val="000000"/>
                <w:sz w:val="18"/>
                <w:szCs w:val="18"/>
                <w:rtl w:val="0"/>
              </w:rPr>
              <w:t xml:space="preserve">Groq / Mistral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i w:val="0"/>
                <w:iCs w:val="0"/>
                <w:color w:val="000000"/>
                <w:sz w:val="18"/>
                <w:szCs w:val="18"/>
                <w:rtl w:val="0"/>
              </w:rPr>
              <w:t xml:space="preserve">Sent per-request; not returned or stored by the app</w:t>
            </w:r>
            <w:r w:rsidDel="00000000" w:rsidR="00000000" w:rsidRPr="00000000">
              <w:rPr>
                <w:rtl w:val="0"/>
              </w:rPr>
            </w:r>
          </w:p>
        </w:tc>
      </w:tr>
    </w:tbl>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pStyle w:val="Heading1"/>
        <w:spacing w:after="120" w:before="360" w:lineRule="auto"/>
        <w:rPr/>
      </w:pPr>
      <w:r w:rsidDel="00000000" w:rsidR="00000000" w:rsidRPr="00000000">
        <w:rPr>
          <w:rtl w:val="0"/>
        </w:rPr>
      </w:r>
    </w:p>
    <w:p w:rsidR="00000000" w:rsidDel="00000000" w:rsidP="00000000" w:rsidRDefault="00000000" w:rsidRPr="00000000" w14:paraId="00000028">
      <w:pPr>
        <w:pStyle w:val="Heading1"/>
        <w:spacing w:after="120" w:before="360" w:lineRule="auto"/>
        <w:rPr/>
      </w:pPr>
      <w:r w:rsidDel="00000000" w:rsidR="00000000" w:rsidRPr="00000000">
        <w:rPr>
          <w:rtl w:val="0"/>
        </w:rPr>
      </w:r>
    </w:p>
    <w:p w:rsidR="00000000" w:rsidDel="00000000" w:rsidP="00000000" w:rsidRDefault="00000000" w:rsidRPr="00000000" w14:paraId="00000029">
      <w:pPr>
        <w:pStyle w:val="Heading1"/>
        <w:spacing w:after="120" w:before="360" w:lineRule="auto"/>
        <w:rPr/>
      </w:pPr>
      <w:r w:rsidDel="00000000" w:rsidR="00000000" w:rsidRPr="00000000">
        <w:rPr>
          <w:rtl w:val="0"/>
        </w:rPr>
      </w:r>
    </w:p>
    <w:p w:rsidR="00000000" w:rsidDel="00000000" w:rsidP="00000000" w:rsidRDefault="00000000" w:rsidRPr="00000000" w14:paraId="0000002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Privacy Issues</w:t>
      </w:r>
      <w:r w:rsidDel="00000000" w:rsidR="00000000" w:rsidRPr="00000000">
        <w:rPr>
          <w:rtl w:val="0"/>
        </w:rPr>
      </w:r>
    </w:p>
    <w:p w:rsidR="00000000" w:rsidDel="00000000" w:rsidP="00000000" w:rsidRDefault="00000000" w:rsidRPr="00000000" w14:paraId="0000002B">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2.1 Full Conversation History is Persisted</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Message table stores every message a user sends, linked to their user account. This is the most significant privacy concern in the current implementation. A student discussing their visa status, nationality, or financial situation has that conversation permanently associated with their email address in the database.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This was not present in the prototype. The addition of persistence transforms what was a stateless tool into a system that holds sensitive personal data indefinitely, with no documented retention policy or deletion mechanism.</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2.2 Password Storage — Verification Required</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User schema stores a password field. The codebase must be audited to confirm passwords are hashed using bcrypt or Argon2 before being written to the database. If passwords are stored in plain text, this is a critical vulnerability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color w:val="000000"/>
          <w:sz w:val="22"/>
          <w:szCs w:val="22"/>
          <w:rtl w:val="0"/>
        </w:rPr>
        <w:t xml:space="preserve"> a database breach would immediately expose all user credentials.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2.3 Cross-Border Data Transfer (GDPR Article 46)</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User messages are still transmitted to AI providers on every request. GPT-OSS 120B and Llama 3.3 70B are served via Groq (US infrastructure), creating a cross-border data transfer under GDPR Article 46. With persistent storage now in place, the combination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color w:val="000000"/>
          <w:sz w:val="22"/>
          <w:szCs w:val="22"/>
          <w:rtl w:val="0"/>
        </w:rPr>
        <w:t xml:space="preserve"> messages stored in a EU database but processed by a US provider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color w:val="000000"/>
          <w:sz w:val="22"/>
          <w:szCs w:val="22"/>
          <w:rtl w:val="0"/>
        </w:rPr>
        <w:t xml:space="preserve"> requires explicit legal basis.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Mistral Small (EU-hosted) remains the recommended primary model for production precisely because it keeps message processing within EU jurisdiction</w:t>
      </w:r>
      <w:r w:rsidDel="00000000" w:rsidR="00000000" w:rsidRPr="00000000">
        <w:rPr>
          <w:rtl w:val="0"/>
        </w:rPr>
        <w:t xml:space="preserve">.</w:t>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2.4 JWT Stored in localStorage</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frontend stores the authentication token in localStorage. This is a known security and privacy risk: any JavaScript running on the page can access localStorage, making the token vulnerable to XSS attacks. If a malicious script is injected (see F-security), it can read the token and impersonate the user for the 7-day token lifetime.</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recommended alternative is an HttpOnly cookie, which is inaccessible to JavaScript and provides the same authentication function with significantly lower XSS exposure.</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2.5 No Data Retention Policy</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There is no mechanism for users to delete their conversation history, their account, or request an export of their data. Under GDPR Article 17 (right to erasure) and Article 20 (right to data portability), these are required capabilities for any system storing personal data in the EU. The current implementation has no delete endpoint for users, sessions, or messages.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Proposed Solutions</w:t>
      </w:r>
      <w:r w:rsidDel="00000000" w:rsidR="00000000" w:rsidRPr="00000000">
        <w:rPr>
          <w:rtl w:val="0"/>
        </w:rPr>
      </w:r>
    </w:p>
    <w:p w:rsidR="00000000" w:rsidDel="00000000" w:rsidP="00000000" w:rsidRDefault="00000000" w:rsidRPr="00000000" w14:paraId="0000003F">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3.1 Technical Solutions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i w:val="0"/>
                <w:iCs w:val="0"/>
                <w:color w:val="ffffff"/>
                <w:sz w:val="18"/>
                <w:szCs w:val="18"/>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color w:val="000000"/>
                <w:sz w:val="18"/>
                <w:szCs w:val="18"/>
                <w:rtl w:val="0"/>
              </w:rPr>
              <w:t xml:space="preserve">Confirm 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000000"/>
                <w:sz w:val="18"/>
                <w:szCs w:val="18"/>
                <w:rtl w:val="0"/>
              </w:rPr>
              <w:t xml:space="preserve">Verify bcrypt is used in auth.routes.js before writing to the User table. If not: npm install bcrypt, hash on register, compare on login. Never log or return the password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i w:val="0"/>
                <w:iCs w:val="0"/>
                <w:color w:val="000000"/>
                <w:sz w:val="18"/>
                <w:szCs w:val="18"/>
                <w:rtl w:val="0"/>
              </w:rPr>
              <w:t xml:space="preserve">Migrate JWT to HttpOnly 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000000"/>
                <w:sz w:val="18"/>
                <w:szCs w:val="18"/>
                <w:rtl w:val="0"/>
              </w:rPr>
              <w:t xml:space="preserve">Replace localStorage.setItem('token', ...) with a Set-Cookie header (HttpOnly; Secure; SameSite=Strict). Remove the Authorization header approach from api.jsx. This eliminates the XSS token theft 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i w:val="0"/>
                <w:iCs w:val="0"/>
                <w:color w:val="000000"/>
                <w:sz w:val="18"/>
                <w:szCs w:val="18"/>
                <w:rtl w:val="0"/>
              </w:rPr>
              <w:t xml:space="preserve">Add conversation deletion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color w:val="000000"/>
                <w:sz w:val="18"/>
                <w:szCs w:val="18"/>
                <w:rtl w:val="0"/>
              </w:rPr>
              <w:t xml:space="preserve">Implement DELETE /api/sessions/:id and DELETE /api/users/me to allow users to erase their own data. Protected by authenticate middleware — users can only delete their own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i w:val="0"/>
                <w:iCs w:val="0"/>
                <w:color w:val="000000"/>
                <w:sz w:val="18"/>
                <w:szCs w:val="18"/>
                <w:rtl w:val="0"/>
              </w:rPr>
              <w:t xml:space="preserve">Add a data retention policy to the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000000"/>
                <w:sz w:val="18"/>
                <w:szCs w:val="18"/>
                <w:rtl w:val="0"/>
              </w:rPr>
              <w:t xml:space="preserve">Add a Prisma migration that automatically deletes Message records older than 90 days (cron job or Prisma middleware). Sessions with no messages for 30 days should also be pruned.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i w:val="0"/>
                <w:iCs w:val="0"/>
                <w:color w:val="000000"/>
                <w:sz w:val="18"/>
                <w:szCs w:val="18"/>
                <w:rtl w:val="0"/>
              </w:rPr>
              <w:t xml:space="preserve">Prefer Mistral as primary AI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000000"/>
                <w:sz w:val="18"/>
                <w:szCs w:val="18"/>
                <w:rtl w:val="0"/>
              </w:rPr>
              <w:t xml:space="preserve">Route all production traffic to Mistral Small (EU-hosted). Use Groq models as fallback only. This keeps message processing within EU jurisdiction for the majority of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i w:val="0"/>
                <w:iCs w:val="0"/>
                <w:color w:val="000000"/>
                <w:sz w:val="18"/>
                <w:szCs w:val="18"/>
                <w:rtl w:val="0"/>
              </w:rPr>
              <w:t xml:space="preserve">Add privacy notice on first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00000"/>
                <w:sz w:val="18"/>
                <w:szCs w:val="18"/>
                <w:rtl w:val="0"/>
              </w:rPr>
              <w:t xml:space="preserve">Display a one-time notice before the first message: 'Your conversations are stored to enable session history. Do not share personal identification numbers. See our privacy policy.'</w:t>
            </w:r>
            <w:r w:rsidDel="00000000" w:rsidR="00000000" w:rsidRPr="00000000">
              <w:rPr>
                <w:rtl w:val="0"/>
              </w:rPr>
            </w:r>
          </w:p>
        </w:tc>
      </w:tr>
    </w:tbl>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3.2 Legal Solutions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a Privacy Policy stating: what data is collected (email, messages), why (authentication, session history), how long it is kept (define a retention period), who processes it (Groq/Mistral as sub-processors), and how users can request deletion.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Data Processing Agreements (DPAs) with Groq and Mistral before production deployment. Paid-tier keys on both platforms include DPAs that prohibit use of request data for model training.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the two GDPR data subject rights that are currently missing: right to erasure (DELETE /api/users/me) and right to access (GET /api/users/me/data returning all stored records).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deployed within EPITA's infrastructure: consult the university's DPO. EPITA's existing GDPR framework may already cover student data tools, simplifying compliance obligations.</w:t>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Style w:val="Heading2"/>
        <w:spacing w:after="80" w:before="240" w:lineRule="auto"/>
        <w:rPr/>
      </w:pPr>
      <w:r w:rsidDel="00000000" w:rsidR="00000000" w:rsidRPr="00000000">
        <w:rPr>
          <w:rtl w:val="0"/>
        </w:rPr>
      </w:r>
    </w:p>
    <w:p w:rsidR="00000000" w:rsidDel="00000000" w:rsidP="00000000" w:rsidRDefault="00000000" w:rsidRPr="00000000" w14:paraId="00000057">
      <w:pPr>
        <w:pStyle w:val="Heading2"/>
        <w:spacing w:after="80" w:before="240" w:lineRule="auto"/>
        <w:rPr/>
      </w:pPr>
      <w:r w:rsidDel="00000000" w:rsidR="00000000" w:rsidRPr="00000000">
        <w:rPr>
          <w:rtl w:val="0"/>
        </w:rPr>
      </w:r>
    </w:p>
    <w:p w:rsidR="00000000" w:rsidDel="00000000" w:rsidP="00000000" w:rsidRDefault="00000000" w:rsidRPr="00000000" w14:paraId="00000058">
      <w:pPr>
        <w:pStyle w:val="Heading2"/>
        <w:spacing w:after="80" w:before="240" w:lineRule="auto"/>
        <w:rPr/>
      </w:pPr>
      <w:r w:rsidDel="00000000" w:rsidR="00000000" w:rsidRPr="00000000">
        <w:rPr>
          <w:rtl w:val="0"/>
        </w:rPr>
      </w:r>
    </w:p>
    <w:p w:rsidR="00000000" w:rsidDel="00000000" w:rsidP="00000000" w:rsidRDefault="00000000" w:rsidRPr="00000000" w14:paraId="00000059">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3.3 Issue vs Solution Summary</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i w:val="0"/>
                <w:iCs w:val="0"/>
                <w:color w:val="ffffff"/>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i w:val="0"/>
                <w:iCs w:val="0"/>
                <w:color w:val="ffffff"/>
                <w:sz w:val="18"/>
                <w:szCs w:val="18"/>
                <w:rtl w:val="0"/>
              </w:rPr>
              <w:t xml:space="preserve">Technical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i w:val="0"/>
                <w:iCs w:val="0"/>
                <w:color w:val="ffffff"/>
                <w:sz w:val="18"/>
                <w:szCs w:val="18"/>
                <w:rtl w:val="0"/>
              </w:rPr>
              <w:t xml:space="preserve">Legal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000000"/>
                <w:sz w:val="18"/>
                <w:szCs w:val="18"/>
                <w:rtl w:val="0"/>
              </w:rPr>
              <w:t xml:space="preserve">Conversations persisted permanently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375623"/>
                <w:sz w:val="18"/>
                <w:szCs w:val="18"/>
                <w:rtl w:val="0"/>
              </w:rPr>
              <w:t xml:space="preserve">Add retention policy + delete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i w:val="0"/>
                <w:iCs w:val="0"/>
                <w:color w:val="7d6608"/>
                <w:sz w:val="18"/>
                <w:szCs w:val="18"/>
                <w:rtl w:val="0"/>
              </w:rPr>
              <w:t xml:space="preserve">Define retention period in privacy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i w:val="0"/>
                <w:iCs w:val="0"/>
                <w:color w:val="000000"/>
                <w:sz w:val="18"/>
                <w:szCs w:val="18"/>
                <w:rtl w:val="0"/>
              </w:rPr>
              <w:t xml:space="preserve">Password storage unconfirmed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000000"/>
                <w:sz w:val="18"/>
                <w:szCs w:val="18"/>
                <w:rtl w:val="0"/>
              </w:rPr>
              <w:t xml:space="preserve">Verify bcrypt in auth.routes.js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000000"/>
                <w:sz w:val="18"/>
                <w:szCs w:val="18"/>
                <w:rtl w:val="0"/>
              </w:rPr>
              <w:t xml:space="preserve">Mandatory — plain text passwords = breach 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000000"/>
                <w:sz w:val="18"/>
                <w:szCs w:val="18"/>
                <w:rtl w:val="0"/>
              </w:rPr>
              <w:t xml:space="preserve">JWT in localStorage (XSS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0"/>
                <w:iCs w:val="0"/>
                <w:color w:val="375623"/>
                <w:sz w:val="18"/>
                <w:szCs w:val="18"/>
                <w:rtl w:val="0"/>
              </w:rPr>
              <w:t xml:space="preserve">Migrate to HttpOnly cookie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7d6608"/>
                <w:sz w:val="18"/>
                <w:szCs w:val="18"/>
                <w:rtl w:val="0"/>
              </w:rPr>
              <w:t xml:space="preserve">Reduces token theft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000000"/>
                <w:sz w:val="18"/>
                <w:szCs w:val="18"/>
                <w:rtl w:val="0"/>
              </w:rPr>
              <w:t xml:space="preserve">Cross-border transfer to Groq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000000"/>
                <w:sz w:val="18"/>
                <w:szCs w:val="18"/>
                <w:rtl w:val="0"/>
              </w:rPr>
              <w:t xml:space="preserve">Route production to Mistral (EU)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000000"/>
                <w:sz w:val="18"/>
                <w:szCs w:val="18"/>
                <w:rtl w:val="0"/>
              </w:rPr>
              <w:t xml:space="preserve">DPA with Groq if used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000000"/>
                <w:sz w:val="18"/>
                <w:szCs w:val="18"/>
                <w:rtl w:val="0"/>
              </w:rPr>
              <w:t xml:space="preserve">No right to erasure/portability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375623"/>
                <w:sz w:val="18"/>
                <w:szCs w:val="18"/>
                <w:rtl w:val="0"/>
              </w:rPr>
              <w:t xml:space="preserve">Add DELETE and GET /api/users/me/data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7d6608"/>
                <w:sz w:val="18"/>
                <w:szCs w:val="18"/>
                <w:rtl w:val="0"/>
              </w:rPr>
              <w:t xml:space="preserve">Required under GDPR Art. 17 &amp;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000000"/>
                <w:sz w:val="18"/>
                <w:szCs w:val="18"/>
                <w:rtl w:val="0"/>
              </w:rPr>
              <w:t xml:space="preserve">No user consent/privacy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000000"/>
                <w:sz w:val="18"/>
                <w:szCs w:val="18"/>
                <w:rtl w:val="0"/>
              </w:rPr>
              <w:t xml:space="preserve">Add privacy banner on first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i w:val="0"/>
                <w:iCs w:val="0"/>
                <w:color w:val="000000"/>
                <w:sz w:val="18"/>
                <w:szCs w:val="18"/>
                <w:rtl w:val="0"/>
              </w:rPr>
              <w:t xml:space="preserve">Publish privacy policy</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