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1F6003" w14:textId="77777777" w:rsidR="0074766C" w:rsidRPr="00C96F39" w:rsidRDefault="0074766C" w:rsidP="0074766C">
      <w:pPr>
        <w:spacing w:before="1440" w:after="240" w:line="480" w:lineRule="auto"/>
        <w:jc w:val="center"/>
        <w:rPr>
          <w:rFonts w:ascii="Times New Roman" w:hAnsi="Times New Roman" w:cs="Times New Roman"/>
        </w:rPr>
      </w:pPr>
      <w:r w:rsidRPr="00C96F39">
        <w:rPr>
          <w:rFonts w:ascii="Times New Roman" w:hAnsi="Times New Roman" w:cs="Times New Roman"/>
          <w:b/>
          <w:bCs/>
          <w:sz w:val="36"/>
          <w:szCs w:val="36"/>
        </w:rPr>
        <w:t>TIME SERIES ANALYSIS OF MONTHLY CRUDE OIL PRICES IN NIGERIA</w:t>
      </w:r>
    </w:p>
    <w:p w14:paraId="72AAAD4C" w14:textId="0F2946A6" w:rsidR="0074766C" w:rsidRPr="00C96F39" w:rsidRDefault="0074766C" w:rsidP="0074766C">
      <w:pPr>
        <w:spacing w:after="240" w:line="480" w:lineRule="auto"/>
        <w:jc w:val="center"/>
        <w:rPr>
          <w:rFonts w:ascii="Times New Roman" w:hAnsi="Times New Roman" w:cs="Times New Roman"/>
          <w:b/>
          <w:bCs/>
          <w:sz w:val="30"/>
          <w:szCs w:val="30"/>
        </w:rPr>
      </w:pPr>
      <w:r w:rsidRPr="00C96F39">
        <w:rPr>
          <w:rFonts w:ascii="Times New Roman" w:hAnsi="Times New Roman" w:cs="Times New Roman"/>
          <w:b/>
          <w:bCs/>
          <w:sz w:val="30"/>
          <w:szCs w:val="30"/>
        </w:rPr>
        <w:t>(2006 – 2025)</w:t>
      </w:r>
    </w:p>
    <w:p w14:paraId="52E4EB4B" w14:textId="77777777" w:rsidR="0074766C" w:rsidRPr="0074766C" w:rsidRDefault="0074766C" w:rsidP="0074766C">
      <w:pPr>
        <w:spacing w:after="240" w:line="480" w:lineRule="auto"/>
        <w:jc w:val="center"/>
        <w:rPr>
          <w:rFonts w:ascii="Times New Roman" w:hAnsi="Times New Roman" w:cs="Times New Roman"/>
          <w:b/>
          <w:bCs/>
          <w:color w:val="1F3864"/>
          <w:sz w:val="30"/>
          <w:szCs w:val="30"/>
        </w:rPr>
      </w:pPr>
    </w:p>
    <w:p w14:paraId="76081289" w14:textId="77777777" w:rsidR="0074766C" w:rsidRPr="0074766C" w:rsidRDefault="0074766C" w:rsidP="0074766C">
      <w:pPr>
        <w:spacing w:after="240" w:line="480" w:lineRule="auto"/>
        <w:jc w:val="center"/>
        <w:rPr>
          <w:rFonts w:ascii="Times New Roman" w:hAnsi="Times New Roman" w:cs="Times New Roman"/>
          <w:b/>
          <w:bCs/>
          <w:color w:val="1F3864"/>
          <w:sz w:val="30"/>
          <w:szCs w:val="30"/>
        </w:rPr>
      </w:pPr>
    </w:p>
    <w:p w14:paraId="7F0D5A95" w14:textId="77777777" w:rsidR="0074766C" w:rsidRPr="0074766C" w:rsidRDefault="0074766C" w:rsidP="0074766C">
      <w:pPr>
        <w:spacing w:after="240" w:line="480" w:lineRule="auto"/>
        <w:jc w:val="center"/>
        <w:rPr>
          <w:rFonts w:ascii="Times New Roman" w:hAnsi="Times New Roman" w:cs="Times New Roman"/>
          <w:b/>
          <w:bCs/>
          <w:color w:val="1F3864"/>
          <w:sz w:val="30"/>
          <w:szCs w:val="30"/>
        </w:rPr>
      </w:pPr>
    </w:p>
    <w:p w14:paraId="7629F5A8" w14:textId="77777777" w:rsidR="0074766C" w:rsidRPr="0074766C" w:rsidRDefault="0074766C" w:rsidP="0074766C">
      <w:pPr>
        <w:spacing w:after="240" w:line="480" w:lineRule="auto"/>
        <w:jc w:val="center"/>
        <w:rPr>
          <w:rFonts w:ascii="Times New Roman" w:hAnsi="Times New Roman" w:cs="Times New Roman"/>
          <w:b/>
          <w:bCs/>
          <w:color w:val="1F3864"/>
          <w:sz w:val="30"/>
          <w:szCs w:val="30"/>
        </w:rPr>
      </w:pPr>
    </w:p>
    <w:p w14:paraId="2EF0200F" w14:textId="77777777" w:rsidR="0074766C" w:rsidRPr="0074766C" w:rsidRDefault="0074766C" w:rsidP="0074766C">
      <w:pPr>
        <w:spacing w:after="240" w:line="480" w:lineRule="auto"/>
        <w:jc w:val="center"/>
        <w:rPr>
          <w:rFonts w:ascii="Times New Roman" w:hAnsi="Times New Roman" w:cs="Times New Roman"/>
          <w:b/>
          <w:bCs/>
          <w:color w:val="1F3864"/>
          <w:sz w:val="30"/>
          <w:szCs w:val="30"/>
        </w:rPr>
      </w:pPr>
    </w:p>
    <w:p w14:paraId="2DE94F46" w14:textId="77777777" w:rsidR="0074766C" w:rsidRPr="0074766C" w:rsidRDefault="0074766C" w:rsidP="0074766C">
      <w:pPr>
        <w:spacing w:after="240" w:line="480" w:lineRule="auto"/>
        <w:jc w:val="center"/>
        <w:rPr>
          <w:rFonts w:ascii="Times New Roman" w:hAnsi="Times New Roman" w:cs="Times New Roman"/>
          <w:b/>
          <w:bCs/>
          <w:color w:val="1F3864"/>
          <w:sz w:val="30"/>
          <w:szCs w:val="30"/>
        </w:rPr>
      </w:pPr>
    </w:p>
    <w:p w14:paraId="244BBE45" w14:textId="77777777" w:rsidR="0074766C" w:rsidRPr="0074766C" w:rsidRDefault="0074766C" w:rsidP="0074766C">
      <w:pPr>
        <w:spacing w:after="240" w:line="480" w:lineRule="auto"/>
        <w:jc w:val="center"/>
        <w:rPr>
          <w:rFonts w:ascii="Times New Roman" w:hAnsi="Times New Roman" w:cs="Times New Roman"/>
          <w:b/>
          <w:bCs/>
          <w:color w:val="1F3864"/>
          <w:sz w:val="30"/>
          <w:szCs w:val="30"/>
        </w:rPr>
      </w:pPr>
    </w:p>
    <w:p w14:paraId="0BEE0855" w14:textId="77777777" w:rsidR="0074766C" w:rsidRPr="0074766C" w:rsidRDefault="0074766C" w:rsidP="0074766C">
      <w:pPr>
        <w:spacing w:after="240" w:line="480" w:lineRule="auto"/>
        <w:jc w:val="center"/>
        <w:rPr>
          <w:rFonts w:ascii="Times New Roman" w:hAnsi="Times New Roman" w:cs="Times New Roman"/>
          <w:b/>
          <w:bCs/>
          <w:color w:val="1F3864"/>
          <w:sz w:val="30"/>
          <w:szCs w:val="30"/>
        </w:rPr>
      </w:pPr>
    </w:p>
    <w:p w14:paraId="7B23676A" w14:textId="77777777" w:rsidR="0074766C" w:rsidRPr="0074766C" w:rsidRDefault="0074766C" w:rsidP="0074766C">
      <w:pPr>
        <w:spacing w:after="240" w:line="480" w:lineRule="auto"/>
        <w:jc w:val="center"/>
        <w:rPr>
          <w:rFonts w:ascii="Times New Roman" w:hAnsi="Times New Roman" w:cs="Times New Roman"/>
          <w:b/>
          <w:bCs/>
          <w:color w:val="1F3864"/>
          <w:sz w:val="30"/>
          <w:szCs w:val="30"/>
        </w:rPr>
      </w:pPr>
    </w:p>
    <w:p w14:paraId="09EA2E21" w14:textId="77777777" w:rsidR="0074766C" w:rsidRPr="0074766C" w:rsidRDefault="0074766C" w:rsidP="0074766C">
      <w:pPr>
        <w:pStyle w:val="Heading1"/>
        <w:rPr>
          <w:rFonts w:ascii="Times New Roman" w:hAnsi="Times New Roman" w:cs="Times New Roman"/>
          <w:color w:val="auto"/>
          <w:sz w:val="28"/>
          <w:szCs w:val="28"/>
        </w:rPr>
      </w:pPr>
      <w:r w:rsidRPr="0074766C">
        <w:rPr>
          <w:rFonts w:ascii="Times New Roman" w:hAnsi="Times New Roman" w:cs="Times New Roman"/>
          <w:b/>
          <w:bCs/>
          <w:color w:val="auto"/>
          <w:sz w:val="28"/>
          <w:szCs w:val="28"/>
        </w:rPr>
        <w:lastRenderedPageBreak/>
        <w:t>1. Introduction</w:t>
      </w:r>
    </w:p>
    <w:p w14:paraId="1C1738ED" w14:textId="77777777" w:rsidR="00F8169C" w:rsidRPr="00F8169C" w:rsidRDefault="00F8169C" w:rsidP="00F8169C">
      <w:pPr>
        <w:spacing w:before="80" w:after="120" w:line="480" w:lineRule="auto"/>
        <w:jc w:val="both"/>
        <w:rPr>
          <w:rFonts w:ascii="Times New Roman" w:hAnsi="Times New Roman" w:cs="Times New Roman"/>
        </w:rPr>
      </w:pPr>
      <w:r w:rsidRPr="00F8169C">
        <w:rPr>
          <w:rFonts w:ascii="Times New Roman" w:hAnsi="Times New Roman" w:cs="Times New Roman"/>
        </w:rPr>
        <w:t>This report presents the results of a time series analysis of monthly crude oil prices in Nigeria, covering the period January 2006 to November 2025. The analysis was conducted using Python-based statistical techniques, with a focus on four specific objectives:</w:t>
      </w:r>
    </w:p>
    <w:p w14:paraId="41EFA933" w14:textId="77777777" w:rsidR="00F8169C" w:rsidRPr="00F8169C" w:rsidRDefault="00F8169C" w:rsidP="00F8169C">
      <w:pPr>
        <w:pStyle w:val="ListParagraph"/>
        <w:numPr>
          <w:ilvl w:val="0"/>
          <w:numId w:val="1"/>
        </w:numPr>
        <w:spacing w:before="60" w:after="60" w:line="480" w:lineRule="auto"/>
        <w:contextualSpacing w:val="0"/>
        <w:rPr>
          <w:rFonts w:ascii="Times New Roman" w:hAnsi="Times New Roman" w:cs="Times New Roman"/>
        </w:rPr>
      </w:pPr>
      <w:r w:rsidRPr="00F8169C">
        <w:rPr>
          <w:rFonts w:ascii="Times New Roman" w:hAnsi="Times New Roman" w:cs="Times New Roman"/>
        </w:rPr>
        <w:t>To examine the trends and patterns in monthly crude oil prices over the study period (2006–2025).</w:t>
      </w:r>
    </w:p>
    <w:p w14:paraId="223ADFD9" w14:textId="2DCFA015" w:rsidR="00F8169C" w:rsidRPr="00F8169C" w:rsidRDefault="00F8169C" w:rsidP="00F8169C">
      <w:pPr>
        <w:pStyle w:val="ListParagraph"/>
        <w:numPr>
          <w:ilvl w:val="0"/>
          <w:numId w:val="1"/>
        </w:numPr>
        <w:spacing w:before="60" w:after="60" w:line="480" w:lineRule="auto"/>
        <w:contextualSpacing w:val="0"/>
        <w:rPr>
          <w:rFonts w:ascii="Times New Roman" w:hAnsi="Times New Roman" w:cs="Times New Roman"/>
        </w:rPr>
      </w:pPr>
      <w:r w:rsidRPr="00F8169C">
        <w:rPr>
          <w:rFonts w:ascii="Times New Roman" w:hAnsi="Times New Roman" w:cs="Times New Roman"/>
        </w:rPr>
        <w:t xml:space="preserve">To </w:t>
      </w:r>
      <w:r>
        <w:rPr>
          <w:rFonts w:ascii="Times New Roman" w:hAnsi="Times New Roman" w:cs="Times New Roman"/>
        </w:rPr>
        <w:t>examine</w:t>
      </w:r>
      <w:r w:rsidRPr="00F8169C">
        <w:rPr>
          <w:rFonts w:ascii="Times New Roman" w:hAnsi="Times New Roman" w:cs="Times New Roman"/>
        </w:rPr>
        <w:t xml:space="preserve"> the time series properties of </w:t>
      </w:r>
      <w:r>
        <w:rPr>
          <w:rFonts w:ascii="Times New Roman" w:hAnsi="Times New Roman" w:cs="Times New Roman"/>
        </w:rPr>
        <w:t>monthly</w:t>
      </w:r>
      <w:r w:rsidRPr="00F8169C">
        <w:rPr>
          <w:rFonts w:ascii="Times New Roman" w:hAnsi="Times New Roman" w:cs="Times New Roman"/>
        </w:rPr>
        <w:t xml:space="preserve"> crude oil price </w:t>
      </w:r>
      <w:r>
        <w:rPr>
          <w:rFonts w:ascii="Times New Roman" w:hAnsi="Times New Roman" w:cs="Times New Roman"/>
        </w:rPr>
        <w:t xml:space="preserve">for </w:t>
      </w:r>
      <w:r w:rsidRPr="00F8169C">
        <w:rPr>
          <w:rFonts w:ascii="Times New Roman" w:hAnsi="Times New Roman" w:cs="Times New Roman"/>
        </w:rPr>
        <w:t>stationarity.</w:t>
      </w:r>
    </w:p>
    <w:p w14:paraId="47AA44E6" w14:textId="77777777" w:rsidR="00F8169C" w:rsidRPr="00F8169C" w:rsidRDefault="00F8169C" w:rsidP="00F8169C">
      <w:pPr>
        <w:pStyle w:val="ListParagraph"/>
        <w:numPr>
          <w:ilvl w:val="0"/>
          <w:numId w:val="1"/>
        </w:numPr>
        <w:spacing w:before="60" w:after="60" w:line="480" w:lineRule="auto"/>
        <w:contextualSpacing w:val="0"/>
        <w:rPr>
          <w:rFonts w:ascii="Times New Roman" w:hAnsi="Times New Roman" w:cs="Times New Roman"/>
        </w:rPr>
      </w:pPr>
      <w:r w:rsidRPr="00F8169C">
        <w:rPr>
          <w:rFonts w:ascii="Times New Roman" w:hAnsi="Times New Roman" w:cs="Times New Roman"/>
        </w:rPr>
        <w:t>To fit an appropriate ARIMA model to the monthly crude oil price series.</w:t>
      </w:r>
    </w:p>
    <w:p w14:paraId="14E64E8A" w14:textId="77777777" w:rsidR="00F8169C" w:rsidRDefault="00F8169C" w:rsidP="00F8169C">
      <w:pPr>
        <w:pStyle w:val="ListParagraph"/>
        <w:numPr>
          <w:ilvl w:val="0"/>
          <w:numId w:val="1"/>
        </w:numPr>
        <w:spacing w:before="80" w:after="120" w:line="480" w:lineRule="auto"/>
        <w:contextualSpacing w:val="0"/>
        <w:jc w:val="both"/>
        <w:rPr>
          <w:rFonts w:ascii="Times New Roman" w:hAnsi="Times New Roman" w:cs="Times New Roman"/>
        </w:rPr>
      </w:pPr>
      <w:r w:rsidRPr="00F8169C">
        <w:rPr>
          <w:rFonts w:ascii="Times New Roman" w:hAnsi="Times New Roman" w:cs="Times New Roman"/>
        </w:rPr>
        <w:t>To evaluate the performance and adequacy of the fitted ARIMA model</w:t>
      </w:r>
      <w:r>
        <w:rPr>
          <w:rFonts w:ascii="Times New Roman" w:hAnsi="Times New Roman" w:cs="Times New Roman"/>
        </w:rPr>
        <w:t>s.</w:t>
      </w:r>
    </w:p>
    <w:p w14:paraId="366C62E8" w14:textId="3BD6A8CA" w:rsidR="00F8169C" w:rsidRPr="00F8169C" w:rsidRDefault="00F8169C" w:rsidP="00F8169C">
      <w:pPr>
        <w:spacing w:before="80" w:after="120" w:line="480" w:lineRule="auto"/>
        <w:ind w:left="360"/>
        <w:jc w:val="both"/>
        <w:rPr>
          <w:rFonts w:ascii="Times New Roman" w:hAnsi="Times New Roman" w:cs="Times New Roman"/>
        </w:rPr>
      </w:pPr>
      <w:r w:rsidRPr="00F8169C">
        <w:rPr>
          <w:rFonts w:ascii="Times New Roman" w:hAnsi="Times New Roman" w:cs="Times New Roman"/>
        </w:rPr>
        <w:t xml:space="preserve">The dataset comprises 239 monthly observations of </w:t>
      </w:r>
      <w:r>
        <w:rPr>
          <w:rFonts w:ascii="Times New Roman" w:hAnsi="Times New Roman" w:cs="Times New Roman"/>
        </w:rPr>
        <w:t>Nigeria’s</w:t>
      </w:r>
      <w:r w:rsidRPr="00F8169C">
        <w:rPr>
          <w:rFonts w:ascii="Times New Roman" w:hAnsi="Times New Roman" w:cs="Times New Roman"/>
        </w:rPr>
        <w:t xml:space="preserve"> crude oil prices (USD per barrel), sourced and structured for time series analysis. No missing values were found in the data.</w:t>
      </w:r>
    </w:p>
    <w:p w14:paraId="134AAD02" w14:textId="77777777" w:rsidR="00F8169C" w:rsidRDefault="00F8169C" w:rsidP="00F8169C">
      <w:pPr>
        <w:spacing w:after="240" w:line="480" w:lineRule="auto"/>
        <w:rPr>
          <w:rFonts w:ascii="Times New Roman" w:hAnsi="Times New Roman" w:cs="Times New Roman"/>
          <w:b/>
          <w:bCs/>
          <w:sz w:val="28"/>
          <w:szCs w:val="28"/>
        </w:rPr>
      </w:pPr>
      <w:r w:rsidRPr="00F8169C">
        <w:rPr>
          <w:rFonts w:ascii="Times New Roman" w:hAnsi="Times New Roman" w:cs="Times New Roman"/>
          <w:b/>
          <w:bCs/>
          <w:sz w:val="28"/>
          <w:szCs w:val="28"/>
        </w:rPr>
        <w:t xml:space="preserve">2. Explanatory Data Analysis </w:t>
      </w:r>
    </w:p>
    <w:p w14:paraId="51C9212F" w14:textId="607AE938" w:rsidR="00F8169C" w:rsidRDefault="00F8169C" w:rsidP="00F8169C">
      <w:pPr>
        <w:spacing w:after="240" w:line="480" w:lineRule="auto"/>
        <w:rPr>
          <w:rFonts w:ascii="Times New Roman" w:hAnsi="Times New Roman" w:cs="Times New Roman"/>
        </w:rPr>
      </w:pPr>
      <w:r w:rsidRPr="00F8169C">
        <w:rPr>
          <w:rFonts w:ascii="Times New Roman" w:hAnsi="Times New Roman" w:cs="Times New Roman"/>
          <w:b/>
          <w:bCs/>
        </w:rPr>
        <w:t xml:space="preserve">2.1 Descriptive Statistics: </w:t>
      </w:r>
      <w:r w:rsidRPr="00F8169C">
        <w:rPr>
          <w:rFonts w:ascii="Times New Roman" w:hAnsi="Times New Roman" w:cs="Times New Roman"/>
        </w:rPr>
        <w:t>Table 1 below presents the descriptive statistics for the monthly crude oil price series over the study period.</w:t>
      </w:r>
    </w:p>
    <w:p w14:paraId="3646A986" w14:textId="1A2EC56A" w:rsidR="00D10905" w:rsidRPr="00C43AE8" w:rsidRDefault="00F8169C" w:rsidP="00F8169C">
      <w:pPr>
        <w:spacing w:after="240" w:line="480" w:lineRule="auto"/>
        <w:rPr>
          <w:rFonts w:ascii="Times New Roman" w:hAnsi="Times New Roman" w:cs="Times New Roman"/>
          <w:b/>
          <w:bCs/>
        </w:rPr>
      </w:pPr>
      <w:r>
        <w:rPr>
          <w:b/>
          <w:bCs/>
          <w:i/>
          <w:iCs/>
          <w:sz w:val="22"/>
          <w:szCs w:val="22"/>
        </w:rPr>
        <w:t>T</w:t>
      </w:r>
      <w:r w:rsidRPr="00F8169C">
        <w:rPr>
          <w:rFonts w:ascii="Times New Roman" w:hAnsi="Times New Roman" w:cs="Times New Roman"/>
          <w:b/>
          <w:bCs/>
        </w:rPr>
        <w:t xml:space="preserve">able 1: Descriptive Statistics </w:t>
      </w:r>
      <w:r w:rsidR="00C96F39">
        <w:rPr>
          <w:rFonts w:ascii="Times New Roman" w:hAnsi="Times New Roman" w:cs="Times New Roman"/>
          <w:b/>
          <w:bCs/>
        </w:rPr>
        <w:t xml:space="preserve">- </w:t>
      </w:r>
      <w:r w:rsidRPr="00F8169C">
        <w:rPr>
          <w:rFonts w:ascii="Times New Roman" w:hAnsi="Times New Roman" w:cs="Times New Roman"/>
          <w:b/>
          <w:bCs/>
        </w:rPr>
        <w:t>Monthly Crude Oil Prices (2006–2025)</w:t>
      </w:r>
    </w:p>
    <w:tbl>
      <w:tblPr>
        <w:tblStyle w:val="TableGrid"/>
        <w:tblW w:w="0" w:type="auto"/>
        <w:tblLook w:val="04A0" w:firstRow="1" w:lastRow="0" w:firstColumn="1" w:lastColumn="0" w:noHBand="0" w:noVBand="1"/>
      </w:tblPr>
      <w:tblGrid>
        <w:gridCol w:w="3415"/>
        <w:gridCol w:w="5935"/>
      </w:tblGrid>
      <w:tr w:rsidR="00F8169C" w14:paraId="2DB174B1" w14:textId="77777777" w:rsidTr="006A05B4">
        <w:tc>
          <w:tcPr>
            <w:tcW w:w="3415" w:type="dxa"/>
          </w:tcPr>
          <w:p w14:paraId="483B9B58" w14:textId="314D40A7" w:rsidR="00F8169C" w:rsidRDefault="00C96F39" w:rsidP="00C96F39">
            <w:pPr>
              <w:tabs>
                <w:tab w:val="center" w:pos="2229"/>
              </w:tabs>
              <w:spacing w:after="240" w:line="480" w:lineRule="auto"/>
              <w:rPr>
                <w:rFonts w:ascii="Times New Roman" w:hAnsi="Times New Roman" w:cs="Times New Roman"/>
                <w:b/>
                <w:bCs/>
              </w:rPr>
            </w:pPr>
            <w:r>
              <w:rPr>
                <w:rFonts w:ascii="Times New Roman" w:hAnsi="Times New Roman" w:cs="Times New Roman"/>
                <w:b/>
                <w:bCs/>
              </w:rPr>
              <w:t>Statistics</w:t>
            </w:r>
          </w:p>
        </w:tc>
        <w:tc>
          <w:tcPr>
            <w:tcW w:w="5935" w:type="dxa"/>
          </w:tcPr>
          <w:p w14:paraId="31C35570" w14:textId="7145E678" w:rsidR="00F8169C" w:rsidRDefault="00C96F39" w:rsidP="00C96F39">
            <w:pPr>
              <w:spacing w:after="240" w:line="480" w:lineRule="auto"/>
              <w:rPr>
                <w:rFonts w:ascii="Times New Roman" w:hAnsi="Times New Roman" w:cs="Times New Roman"/>
                <w:b/>
                <w:bCs/>
              </w:rPr>
            </w:pPr>
            <w:r>
              <w:rPr>
                <w:rFonts w:ascii="Times New Roman" w:hAnsi="Times New Roman" w:cs="Times New Roman"/>
                <w:b/>
                <w:bCs/>
              </w:rPr>
              <w:t>Value</w:t>
            </w:r>
          </w:p>
        </w:tc>
      </w:tr>
      <w:tr w:rsidR="00F8169C" w14:paraId="18A53D18" w14:textId="77777777" w:rsidTr="006A05B4">
        <w:tc>
          <w:tcPr>
            <w:tcW w:w="3415" w:type="dxa"/>
          </w:tcPr>
          <w:p w14:paraId="0BD67D53" w14:textId="05ECC2BC" w:rsidR="00F8169C" w:rsidRPr="00C96F39" w:rsidRDefault="00C96F39" w:rsidP="00C96F39">
            <w:pPr>
              <w:spacing w:after="240" w:line="480" w:lineRule="auto"/>
              <w:rPr>
                <w:rFonts w:ascii="Times New Roman" w:hAnsi="Times New Roman" w:cs="Times New Roman"/>
              </w:rPr>
            </w:pPr>
            <w:r w:rsidRPr="00C96F39">
              <w:rPr>
                <w:rFonts w:ascii="Times New Roman" w:hAnsi="Times New Roman" w:cs="Times New Roman"/>
              </w:rPr>
              <w:t>Number of Observations</w:t>
            </w:r>
          </w:p>
        </w:tc>
        <w:tc>
          <w:tcPr>
            <w:tcW w:w="5935" w:type="dxa"/>
          </w:tcPr>
          <w:p w14:paraId="3E929685" w14:textId="7E72ECD6" w:rsidR="00F8169C" w:rsidRPr="00C96F39" w:rsidRDefault="00C96F39" w:rsidP="00C96F39">
            <w:pPr>
              <w:spacing w:after="240" w:line="480" w:lineRule="auto"/>
              <w:rPr>
                <w:rFonts w:ascii="Times New Roman" w:hAnsi="Times New Roman" w:cs="Times New Roman"/>
              </w:rPr>
            </w:pPr>
            <w:r w:rsidRPr="00C96F39">
              <w:rPr>
                <w:rFonts w:ascii="Times New Roman" w:hAnsi="Times New Roman" w:cs="Times New Roman"/>
              </w:rPr>
              <w:t>239</w:t>
            </w:r>
          </w:p>
        </w:tc>
      </w:tr>
      <w:tr w:rsidR="00D10905" w14:paraId="141CF1DA" w14:textId="77777777" w:rsidTr="006A05B4">
        <w:tc>
          <w:tcPr>
            <w:tcW w:w="3415" w:type="dxa"/>
          </w:tcPr>
          <w:p w14:paraId="16256DDB" w14:textId="5A328255" w:rsidR="00D10905" w:rsidRPr="00C96F39" w:rsidRDefault="00D10905" w:rsidP="00D10905">
            <w:pPr>
              <w:spacing w:after="240" w:line="480" w:lineRule="auto"/>
              <w:rPr>
                <w:rFonts w:ascii="Times New Roman" w:hAnsi="Times New Roman" w:cs="Times New Roman"/>
                <w:b/>
                <w:bCs/>
              </w:rPr>
            </w:pPr>
            <w:r w:rsidRPr="00C96F39">
              <w:rPr>
                <w:rFonts w:ascii="Times New Roman" w:hAnsi="Times New Roman" w:cs="Times New Roman"/>
              </w:rPr>
              <w:t>Study Period</w:t>
            </w:r>
          </w:p>
        </w:tc>
        <w:tc>
          <w:tcPr>
            <w:tcW w:w="5935" w:type="dxa"/>
          </w:tcPr>
          <w:p w14:paraId="34F41D83" w14:textId="32A8F01A" w:rsidR="00D10905" w:rsidRPr="00D10905" w:rsidRDefault="00D10905" w:rsidP="00D10905">
            <w:pPr>
              <w:spacing w:after="240" w:line="480" w:lineRule="auto"/>
              <w:rPr>
                <w:rFonts w:ascii="Times New Roman" w:hAnsi="Times New Roman" w:cs="Times New Roman"/>
                <w:b/>
                <w:bCs/>
              </w:rPr>
            </w:pPr>
            <w:r w:rsidRPr="00D10905">
              <w:rPr>
                <w:rFonts w:ascii="Times New Roman" w:hAnsi="Times New Roman" w:cs="Times New Roman"/>
              </w:rPr>
              <w:t>January 2006 – November 2025</w:t>
            </w:r>
          </w:p>
        </w:tc>
      </w:tr>
      <w:tr w:rsidR="00D10905" w14:paraId="02F08F77" w14:textId="77777777" w:rsidTr="006A05B4">
        <w:tc>
          <w:tcPr>
            <w:tcW w:w="3415" w:type="dxa"/>
          </w:tcPr>
          <w:p w14:paraId="3576E1B5" w14:textId="34624603" w:rsidR="00D10905" w:rsidRPr="00D10905" w:rsidRDefault="00D10905" w:rsidP="00D10905">
            <w:pPr>
              <w:spacing w:after="240" w:line="480" w:lineRule="auto"/>
              <w:rPr>
                <w:rFonts w:ascii="Times New Roman" w:hAnsi="Times New Roman" w:cs="Times New Roman"/>
                <w:b/>
                <w:bCs/>
              </w:rPr>
            </w:pPr>
            <w:r w:rsidRPr="00D10905">
              <w:rPr>
                <w:rFonts w:ascii="Times New Roman" w:hAnsi="Times New Roman" w:cs="Times New Roman"/>
              </w:rPr>
              <w:t>Mean (USD/</w:t>
            </w:r>
            <w:r w:rsidR="00C43AE8">
              <w:rPr>
                <w:rFonts w:ascii="Times New Roman" w:hAnsi="Times New Roman" w:cs="Times New Roman"/>
              </w:rPr>
              <w:t>per barrel</w:t>
            </w:r>
            <w:r w:rsidRPr="00D10905">
              <w:rPr>
                <w:rFonts w:ascii="Times New Roman" w:hAnsi="Times New Roman" w:cs="Times New Roman"/>
              </w:rPr>
              <w:t>)</w:t>
            </w:r>
          </w:p>
        </w:tc>
        <w:tc>
          <w:tcPr>
            <w:tcW w:w="5935" w:type="dxa"/>
          </w:tcPr>
          <w:p w14:paraId="2CBDA85C" w14:textId="1DF974D3" w:rsidR="00D10905" w:rsidRDefault="00D10905" w:rsidP="00D10905">
            <w:pPr>
              <w:spacing w:after="240" w:line="480" w:lineRule="auto"/>
              <w:rPr>
                <w:rFonts w:ascii="Times New Roman" w:hAnsi="Times New Roman" w:cs="Times New Roman"/>
                <w:b/>
                <w:bCs/>
              </w:rPr>
            </w:pPr>
            <w:r>
              <w:rPr>
                <w:sz w:val="22"/>
                <w:szCs w:val="22"/>
              </w:rPr>
              <w:t>78.59</w:t>
            </w:r>
          </w:p>
        </w:tc>
      </w:tr>
      <w:tr w:rsidR="00D10905" w14:paraId="1C0F8687" w14:textId="77777777" w:rsidTr="006A05B4">
        <w:tc>
          <w:tcPr>
            <w:tcW w:w="3415" w:type="dxa"/>
          </w:tcPr>
          <w:p w14:paraId="54B4B6CB" w14:textId="0F582FFA" w:rsidR="00D10905" w:rsidRPr="006A05B4" w:rsidRDefault="006A05B4" w:rsidP="00D10905">
            <w:pPr>
              <w:spacing w:after="240" w:line="480" w:lineRule="auto"/>
              <w:rPr>
                <w:rFonts w:ascii="Times New Roman" w:hAnsi="Times New Roman" w:cs="Times New Roman"/>
                <w:b/>
                <w:bCs/>
              </w:rPr>
            </w:pPr>
            <w:r w:rsidRPr="006A05B4">
              <w:rPr>
                <w:rFonts w:ascii="Times New Roman" w:hAnsi="Times New Roman" w:cs="Times New Roman"/>
              </w:rPr>
              <w:lastRenderedPageBreak/>
              <w:t>Median (USD/</w:t>
            </w:r>
            <w:r w:rsidR="00C43AE8">
              <w:rPr>
                <w:rFonts w:ascii="Times New Roman" w:hAnsi="Times New Roman" w:cs="Times New Roman"/>
              </w:rPr>
              <w:t xml:space="preserve"> per barrel)</w:t>
            </w:r>
          </w:p>
        </w:tc>
        <w:tc>
          <w:tcPr>
            <w:tcW w:w="5935" w:type="dxa"/>
          </w:tcPr>
          <w:p w14:paraId="33D561A3" w14:textId="4B6A229E" w:rsidR="00D10905" w:rsidRPr="006A05B4" w:rsidRDefault="006A05B4" w:rsidP="00D10905">
            <w:pPr>
              <w:spacing w:after="240" w:line="480" w:lineRule="auto"/>
              <w:rPr>
                <w:rFonts w:ascii="Times New Roman" w:hAnsi="Times New Roman" w:cs="Times New Roman"/>
              </w:rPr>
            </w:pPr>
            <w:r w:rsidRPr="006A05B4">
              <w:rPr>
                <w:rFonts w:ascii="Times New Roman" w:hAnsi="Times New Roman" w:cs="Times New Roman"/>
              </w:rPr>
              <w:t>75.15</w:t>
            </w:r>
          </w:p>
        </w:tc>
      </w:tr>
      <w:tr w:rsidR="006A05B4" w14:paraId="7DC70892" w14:textId="77777777" w:rsidTr="006A05B4">
        <w:tc>
          <w:tcPr>
            <w:tcW w:w="3415" w:type="dxa"/>
          </w:tcPr>
          <w:p w14:paraId="4B61BF23" w14:textId="1D385DC1" w:rsidR="006A05B4" w:rsidRPr="006A05B4" w:rsidRDefault="006A05B4" w:rsidP="006A05B4">
            <w:pPr>
              <w:spacing w:after="240" w:line="480" w:lineRule="auto"/>
              <w:rPr>
                <w:rFonts w:ascii="Times New Roman" w:hAnsi="Times New Roman" w:cs="Times New Roman"/>
                <w:b/>
                <w:bCs/>
              </w:rPr>
            </w:pPr>
            <w:r w:rsidRPr="006A05B4">
              <w:rPr>
                <w:rFonts w:ascii="Times New Roman" w:hAnsi="Times New Roman" w:cs="Times New Roman"/>
              </w:rPr>
              <w:t>Standard Deviation</w:t>
            </w:r>
          </w:p>
        </w:tc>
        <w:tc>
          <w:tcPr>
            <w:tcW w:w="5935" w:type="dxa"/>
          </w:tcPr>
          <w:p w14:paraId="7FEE8DE8" w14:textId="49951ECF" w:rsidR="006A05B4" w:rsidRPr="006A05B4" w:rsidRDefault="006A05B4" w:rsidP="006A05B4">
            <w:pPr>
              <w:spacing w:after="240" w:line="480" w:lineRule="auto"/>
              <w:rPr>
                <w:rFonts w:ascii="Times New Roman" w:hAnsi="Times New Roman" w:cs="Times New Roman"/>
              </w:rPr>
            </w:pPr>
            <w:r>
              <w:rPr>
                <w:rFonts w:ascii="Times New Roman" w:hAnsi="Times New Roman" w:cs="Times New Roman"/>
              </w:rPr>
              <w:t>24.57</w:t>
            </w:r>
          </w:p>
        </w:tc>
      </w:tr>
      <w:tr w:rsidR="006A05B4" w14:paraId="6F4DC7AF" w14:textId="77777777" w:rsidTr="006A05B4">
        <w:tc>
          <w:tcPr>
            <w:tcW w:w="3415" w:type="dxa"/>
          </w:tcPr>
          <w:p w14:paraId="61BC8AFD" w14:textId="3E8EF6F5" w:rsidR="006A05B4" w:rsidRPr="006A05B4" w:rsidRDefault="006A05B4" w:rsidP="006A05B4">
            <w:pPr>
              <w:spacing w:after="240" w:line="480" w:lineRule="auto"/>
              <w:rPr>
                <w:rFonts w:ascii="Times New Roman" w:hAnsi="Times New Roman" w:cs="Times New Roman"/>
                <w:b/>
                <w:bCs/>
              </w:rPr>
            </w:pPr>
            <w:r w:rsidRPr="006A05B4">
              <w:rPr>
                <w:rFonts w:ascii="Times New Roman" w:hAnsi="Times New Roman" w:cs="Times New Roman"/>
              </w:rPr>
              <w:t>Minimum</w:t>
            </w:r>
          </w:p>
        </w:tc>
        <w:tc>
          <w:tcPr>
            <w:tcW w:w="5935" w:type="dxa"/>
          </w:tcPr>
          <w:p w14:paraId="192D060C" w14:textId="5F51FF6A" w:rsidR="006A05B4" w:rsidRPr="006A05B4" w:rsidRDefault="00645990" w:rsidP="006A05B4">
            <w:pPr>
              <w:spacing w:after="240" w:line="480" w:lineRule="auto"/>
              <w:rPr>
                <w:rFonts w:ascii="Times New Roman" w:hAnsi="Times New Roman" w:cs="Times New Roman"/>
                <w:b/>
                <w:bCs/>
              </w:rPr>
            </w:pPr>
            <w:r w:rsidRPr="00645990">
              <w:rPr>
                <w:rFonts w:ascii="Times New Roman" w:hAnsi="Times New Roman" w:cs="Times New Roman"/>
              </w:rPr>
              <w:t>$14.28 per barrel (April 2020, COVID-19 pandemic)</w:t>
            </w:r>
          </w:p>
        </w:tc>
      </w:tr>
      <w:tr w:rsidR="006A05B4" w14:paraId="7254DAE6" w14:textId="77777777" w:rsidTr="006A05B4">
        <w:tc>
          <w:tcPr>
            <w:tcW w:w="3415" w:type="dxa"/>
          </w:tcPr>
          <w:p w14:paraId="6D58E000" w14:textId="7E566C54" w:rsidR="006A05B4" w:rsidRPr="006A05B4" w:rsidRDefault="006A05B4" w:rsidP="006A05B4">
            <w:pPr>
              <w:spacing w:after="240" w:line="480" w:lineRule="auto"/>
              <w:rPr>
                <w:rFonts w:ascii="Times New Roman" w:hAnsi="Times New Roman" w:cs="Times New Roman"/>
              </w:rPr>
            </w:pPr>
            <w:r w:rsidRPr="006A05B4">
              <w:rPr>
                <w:rFonts w:ascii="Times New Roman" w:hAnsi="Times New Roman" w:cs="Times New Roman"/>
              </w:rPr>
              <w:t>Maximum</w:t>
            </w:r>
          </w:p>
        </w:tc>
        <w:tc>
          <w:tcPr>
            <w:tcW w:w="5935" w:type="dxa"/>
          </w:tcPr>
          <w:p w14:paraId="05964EAC" w14:textId="67495226" w:rsidR="006A05B4" w:rsidRPr="006A05B4" w:rsidRDefault="006A05B4" w:rsidP="006A05B4">
            <w:pPr>
              <w:spacing w:after="240" w:line="480" w:lineRule="auto"/>
              <w:rPr>
                <w:rFonts w:ascii="Times New Roman" w:hAnsi="Times New Roman" w:cs="Times New Roman"/>
              </w:rPr>
            </w:pPr>
            <w:r w:rsidRPr="006A05B4">
              <w:rPr>
                <w:rFonts w:ascii="Times New Roman" w:hAnsi="Times New Roman" w:cs="Times New Roman"/>
              </w:rPr>
              <w:t>138.74 (June 2008</w:t>
            </w:r>
            <w:r w:rsidR="00645990">
              <w:rPr>
                <w:rFonts w:ascii="Times New Roman" w:hAnsi="Times New Roman" w:cs="Times New Roman"/>
              </w:rPr>
              <w:t>,</w:t>
            </w:r>
            <w:r w:rsidR="00C43AE8">
              <w:rPr>
                <w:rFonts w:ascii="Times New Roman" w:hAnsi="Times New Roman" w:cs="Times New Roman"/>
              </w:rPr>
              <w:t xml:space="preserve"> </w:t>
            </w:r>
            <w:r w:rsidRPr="006A05B4">
              <w:rPr>
                <w:rFonts w:ascii="Times New Roman" w:hAnsi="Times New Roman" w:cs="Times New Roman"/>
              </w:rPr>
              <w:t>commodity boom)</w:t>
            </w:r>
          </w:p>
        </w:tc>
      </w:tr>
      <w:tr w:rsidR="006A05B4" w14:paraId="6B91A890" w14:textId="77777777" w:rsidTr="006A05B4">
        <w:tc>
          <w:tcPr>
            <w:tcW w:w="3415" w:type="dxa"/>
          </w:tcPr>
          <w:p w14:paraId="1B9C0586" w14:textId="5B4F95DF" w:rsidR="006A05B4" w:rsidRPr="006A05B4" w:rsidRDefault="006A05B4" w:rsidP="006A05B4">
            <w:pPr>
              <w:spacing w:after="240" w:line="480" w:lineRule="auto"/>
              <w:rPr>
                <w:rFonts w:ascii="Times New Roman" w:hAnsi="Times New Roman" w:cs="Times New Roman"/>
              </w:rPr>
            </w:pPr>
            <w:r w:rsidRPr="006A05B4">
              <w:rPr>
                <w:rFonts w:ascii="Times New Roman" w:hAnsi="Times New Roman" w:cs="Times New Roman"/>
              </w:rPr>
              <w:t>Skewness</w:t>
            </w:r>
          </w:p>
        </w:tc>
        <w:tc>
          <w:tcPr>
            <w:tcW w:w="5935" w:type="dxa"/>
          </w:tcPr>
          <w:p w14:paraId="4B8C9735" w14:textId="1CE97D65" w:rsidR="006A05B4" w:rsidRPr="006A05B4" w:rsidRDefault="006A05B4" w:rsidP="006A05B4">
            <w:pPr>
              <w:spacing w:after="240" w:line="480" w:lineRule="auto"/>
              <w:rPr>
                <w:rFonts w:ascii="Times New Roman" w:hAnsi="Times New Roman" w:cs="Times New Roman"/>
              </w:rPr>
            </w:pPr>
            <w:r w:rsidRPr="006A05B4">
              <w:rPr>
                <w:rFonts w:ascii="Times New Roman" w:hAnsi="Times New Roman" w:cs="Times New Roman"/>
              </w:rPr>
              <w:t>0.2324</w:t>
            </w:r>
          </w:p>
        </w:tc>
      </w:tr>
      <w:tr w:rsidR="006A05B4" w14:paraId="36E2EEF2" w14:textId="77777777" w:rsidTr="006A05B4">
        <w:tc>
          <w:tcPr>
            <w:tcW w:w="3415" w:type="dxa"/>
          </w:tcPr>
          <w:p w14:paraId="234FA6C9" w14:textId="19C77B81" w:rsidR="006A05B4" w:rsidRPr="006A05B4" w:rsidRDefault="006A05B4" w:rsidP="006A05B4">
            <w:pPr>
              <w:spacing w:after="240" w:line="480" w:lineRule="auto"/>
              <w:rPr>
                <w:rFonts w:ascii="Times New Roman" w:hAnsi="Times New Roman" w:cs="Times New Roman"/>
              </w:rPr>
            </w:pPr>
            <w:r w:rsidRPr="006A05B4">
              <w:rPr>
                <w:rFonts w:ascii="Times New Roman" w:hAnsi="Times New Roman" w:cs="Times New Roman"/>
              </w:rPr>
              <w:t>Kurtosis</w:t>
            </w:r>
          </w:p>
        </w:tc>
        <w:tc>
          <w:tcPr>
            <w:tcW w:w="5935" w:type="dxa"/>
          </w:tcPr>
          <w:p w14:paraId="41BE26CA" w14:textId="5DDCEB5B" w:rsidR="006A05B4" w:rsidRPr="006A05B4" w:rsidRDefault="006A05B4" w:rsidP="006A05B4">
            <w:pPr>
              <w:spacing w:after="240" w:line="480" w:lineRule="auto"/>
              <w:rPr>
                <w:rFonts w:ascii="Times New Roman" w:hAnsi="Times New Roman" w:cs="Times New Roman"/>
              </w:rPr>
            </w:pPr>
            <w:r w:rsidRPr="006A05B4">
              <w:rPr>
                <w:rFonts w:ascii="Times New Roman" w:hAnsi="Times New Roman" w:cs="Times New Roman"/>
              </w:rPr>
              <w:t>-0.6177</w:t>
            </w:r>
          </w:p>
        </w:tc>
      </w:tr>
    </w:tbl>
    <w:p w14:paraId="736D2B0D" w14:textId="77777777" w:rsidR="0074766C" w:rsidRDefault="0074766C">
      <w:pPr>
        <w:rPr>
          <w:rFonts w:ascii="Times New Roman" w:hAnsi="Times New Roman" w:cs="Times New Roman"/>
        </w:rPr>
      </w:pPr>
    </w:p>
    <w:p w14:paraId="1EAB9232" w14:textId="6D14766B" w:rsidR="006A05B4" w:rsidRDefault="006A05B4" w:rsidP="006A05B4">
      <w:pPr>
        <w:spacing w:before="80" w:after="120" w:line="480" w:lineRule="auto"/>
        <w:jc w:val="both"/>
        <w:rPr>
          <w:rFonts w:ascii="Times New Roman" w:hAnsi="Times New Roman" w:cs="Times New Roman"/>
        </w:rPr>
      </w:pPr>
      <w:r w:rsidRPr="006A05B4">
        <w:rPr>
          <w:rFonts w:ascii="Times New Roman" w:hAnsi="Times New Roman" w:cs="Times New Roman"/>
        </w:rPr>
        <w:t>The mean crude oil price over the period is $78.59 per barrel, with a standard deviation of $24.57, reflecting the high volatility characteristic of global crude oil markets. The series reaches its lowest value of $14.28</w:t>
      </w:r>
      <w:r w:rsidR="00C43AE8" w:rsidRPr="00C43AE8">
        <w:rPr>
          <w:rFonts w:ascii="Times New Roman" w:hAnsi="Times New Roman" w:cs="Times New Roman"/>
        </w:rPr>
        <w:t xml:space="preserve"> </w:t>
      </w:r>
      <w:r w:rsidR="00C43AE8">
        <w:rPr>
          <w:rFonts w:ascii="Times New Roman" w:hAnsi="Times New Roman" w:cs="Times New Roman"/>
        </w:rPr>
        <w:t>per barrel</w:t>
      </w:r>
      <w:r w:rsidRPr="006A05B4">
        <w:rPr>
          <w:rFonts w:ascii="Times New Roman" w:hAnsi="Times New Roman" w:cs="Times New Roman"/>
        </w:rPr>
        <w:t xml:space="preserve"> in April 2020, coinciding with the unprecedented demand collapse during the COVID-19 pandemic, and its highest value of $138.74</w:t>
      </w:r>
      <w:r w:rsidR="00C43AE8" w:rsidRPr="00C43AE8">
        <w:rPr>
          <w:rFonts w:ascii="Times New Roman" w:hAnsi="Times New Roman" w:cs="Times New Roman"/>
        </w:rPr>
        <w:t xml:space="preserve"> </w:t>
      </w:r>
      <w:r w:rsidR="00C43AE8">
        <w:rPr>
          <w:rFonts w:ascii="Times New Roman" w:hAnsi="Times New Roman" w:cs="Times New Roman"/>
        </w:rPr>
        <w:t>per barrel</w:t>
      </w:r>
      <w:r w:rsidR="00C43AE8" w:rsidRPr="006A05B4">
        <w:rPr>
          <w:rFonts w:ascii="Times New Roman" w:hAnsi="Times New Roman" w:cs="Times New Roman"/>
        </w:rPr>
        <w:t xml:space="preserve"> </w:t>
      </w:r>
      <w:r w:rsidRPr="006A05B4">
        <w:rPr>
          <w:rFonts w:ascii="Times New Roman" w:hAnsi="Times New Roman" w:cs="Times New Roman"/>
        </w:rPr>
        <w:t>in June 2008, driven by the global commodity boom that preceded the financial crisis. The slight positive skewness (0.23) indicates a marginal rightward tail in the distribution, while the near-zero kurtosis suggests the distribution is approximately platykurtic.</w:t>
      </w:r>
    </w:p>
    <w:p w14:paraId="236DFEC9" w14:textId="77777777" w:rsidR="00C43AE8" w:rsidRDefault="00C43AE8" w:rsidP="00C43AE8">
      <w:pPr>
        <w:pStyle w:val="Heading2"/>
        <w:spacing w:line="480" w:lineRule="auto"/>
        <w:rPr>
          <w:rFonts w:ascii="Times New Roman" w:hAnsi="Times New Roman" w:cs="Times New Roman"/>
          <w:b/>
          <w:bCs/>
          <w:color w:val="auto"/>
          <w:sz w:val="24"/>
          <w:szCs w:val="24"/>
        </w:rPr>
      </w:pPr>
    </w:p>
    <w:p w14:paraId="5D8A188F" w14:textId="77777777" w:rsidR="00C43AE8" w:rsidRDefault="00C43AE8" w:rsidP="00C43AE8">
      <w:pPr>
        <w:pStyle w:val="Heading2"/>
        <w:spacing w:line="480" w:lineRule="auto"/>
        <w:rPr>
          <w:rFonts w:ascii="Times New Roman" w:hAnsi="Times New Roman" w:cs="Times New Roman"/>
          <w:b/>
          <w:bCs/>
          <w:color w:val="auto"/>
          <w:sz w:val="24"/>
          <w:szCs w:val="24"/>
        </w:rPr>
      </w:pPr>
    </w:p>
    <w:p w14:paraId="5EF0E4A4" w14:textId="77777777" w:rsidR="00C43AE8" w:rsidRDefault="00C43AE8" w:rsidP="00C43AE8">
      <w:pPr>
        <w:pStyle w:val="Heading2"/>
        <w:spacing w:line="480" w:lineRule="auto"/>
        <w:rPr>
          <w:rFonts w:ascii="Times New Roman" w:hAnsi="Times New Roman" w:cs="Times New Roman"/>
          <w:b/>
          <w:bCs/>
          <w:color w:val="auto"/>
          <w:sz w:val="24"/>
          <w:szCs w:val="24"/>
        </w:rPr>
      </w:pPr>
    </w:p>
    <w:p w14:paraId="2F4A7838" w14:textId="77777777" w:rsidR="00C43AE8" w:rsidRPr="00C43AE8" w:rsidRDefault="00C43AE8" w:rsidP="00C43AE8"/>
    <w:p w14:paraId="6035C4AE" w14:textId="5A805951" w:rsidR="00C43AE8" w:rsidRPr="00C43AE8" w:rsidRDefault="00C43AE8" w:rsidP="00C43AE8">
      <w:pPr>
        <w:pStyle w:val="Heading2"/>
        <w:spacing w:line="480" w:lineRule="auto"/>
        <w:rPr>
          <w:rFonts w:ascii="Times New Roman" w:hAnsi="Times New Roman" w:cs="Times New Roman"/>
          <w:color w:val="auto"/>
        </w:rPr>
      </w:pPr>
      <w:r w:rsidRPr="00C43AE8">
        <w:rPr>
          <w:rFonts w:ascii="Times New Roman" w:hAnsi="Times New Roman" w:cs="Times New Roman"/>
          <w:b/>
          <w:bCs/>
          <w:color w:val="auto"/>
          <w:sz w:val="24"/>
          <w:szCs w:val="24"/>
        </w:rPr>
        <w:lastRenderedPageBreak/>
        <w:t>2.2 Time Series Plot</w:t>
      </w:r>
    </w:p>
    <w:p w14:paraId="09C73210" w14:textId="77777777" w:rsidR="00C43AE8" w:rsidRPr="00C43AE8" w:rsidRDefault="00C43AE8" w:rsidP="00C43AE8">
      <w:pPr>
        <w:spacing w:before="80" w:after="120" w:line="480" w:lineRule="auto"/>
        <w:jc w:val="both"/>
        <w:rPr>
          <w:rFonts w:ascii="Times New Roman" w:hAnsi="Times New Roman" w:cs="Times New Roman"/>
        </w:rPr>
      </w:pPr>
      <w:r w:rsidRPr="00C43AE8">
        <w:rPr>
          <w:rFonts w:ascii="Times New Roman" w:hAnsi="Times New Roman" w:cs="Times New Roman"/>
        </w:rPr>
        <w:t>Figure 1 presents the full time series of monthly crude oil prices from January 2006 to November 2025, with key historical events annotated.</w:t>
      </w:r>
    </w:p>
    <w:p w14:paraId="0C3DAB61" w14:textId="752F3780" w:rsidR="00C43AE8" w:rsidRPr="006A05B4" w:rsidRDefault="00C43AE8" w:rsidP="006A05B4">
      <w:pPr>
        <w:spacing w:before="80" w:after="120" w:line="480" w:lineRule="auto"/>
        <w:jc w:val="both"/>
        <w:rPr>
          <w:rFonts w:ascii="Times New Roman" w:hAnsi="Times New Roman" w:cs="Times New Roman"/>
        </w:rPr>
      </w:pPr>
      <w:r>
        <w:rPr>
          <w:rFonts w:ascii="Times New Roman" w:hAnsi="Times New Roman" w:cs="Times New Roman"/>
          <w:noProof/>
          <w14:ligatures w14:val="standardContextual"/>
        </w:rPr>
        <w:drawing>
          <wp:inline distT="0" distB="0" distL="0" distR="0" wp14:anchorId="2F712B0D" wp14:editId="73DA5335">
            <wp:extent cx="6197600" cy="2711450"/>
            <wp:effectExtent l="0" t="0" r="0" b="0"/>
            <wp:docPr id="1077217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217665" name="Picture 1077217665"/>
                    <pic:cNvPicPr/>
                  </pic:nvPicPr>
                  <pic:blipFill>
                    <a:blip r:embed="rId7" cstate="print">
                      <a:extLst>
                        <a:ext uri="{28A0092B-C50C-407E-A947-70E740481C1C}">
                          <a14:useLocalDpi xmlns:a14="http://schemas.microsoft.com/office/drawing/2010/main" val="0"/>
                        </a:ext>
                      </a:extLst>
                    </a:blip>
                    <a:stretch>
                      <a:fillRect/>
                    </a:stretch>
                  </pic:blipFill>
                  <pic:spPr>
                    <a:xfrm>
                      <a:off x="0" y="0"/>
                      <a:ext cx="6197600" cy="2711450"/>
                    </a:xfrm>
                    <a:prstGeom prst="rect">
                      <a:avLst/>
                    </a:prstGeom>
                  </pic:spPr>
                </pic:pic>
              </a:graphicData>
            </a:graphic>
          </wp:inline>
        </w:drawing>
      </w:r>
    </w:p>
    <w:p w14:paraId="6B6014AD" w14:textId="77777777" w:rsidR="00C43AE8" w:rsidRPr="00C43AE8" w:rsidRDefault="00C43AE8" w:rsidP="00C43AE8">
      <w:pPr>
        <w:spacing w:after="240"/>
        <w:jc w:val="center"/>
        <w:rPr>
          <w:rFonts w:ascii="Times New Roman" w:hAnsi="Times New Roman" w:cs="Times New Roman"/>
          <w:sz w:val="20"/>
          <w:szCs w:val="20"/>
        </w:rPr>
      </w:pPr>
      <w:r>
        <w:rPr>
          <w:rFonts w:ascii="Times New Roman" w:hAnsi="Times New Roman" w:cs="Times New Roman"/>
        </w:rPr>
        <w:t xml:space="preserve">                        </w:t>
      </w:r>
      <w:r w:rsidRPr="00C43AE8">
        <w:rPr>
          <w:rFonts w:ascii="Times New Roman" w:hAnsi="Times New Roman" w:cs="Times New Roman"/>
          <w:i/>
          <w:iCs/>
          <w:color w:val="444444"/>
          <w:sz w:val="20"/>
          <w:szCs w:val="20"/>
        </w:rPr>
        <w:t>Figure 1: Monthly Crude Oil Prices in Nigeria (2006–2025)</w:t>
      </w:r>
    </w:p>
    <w:p w14:paraId="4A425D7A" w14:textId="60062835" w:rsidR="006A05B4" w:rsidRPr="0074766C" w:rsidRDefault="006A05B4">
      <w:pPr>
        <w:rPr>
          <w:rFonts w:ascii="Times New Roman" w:hAnsi="Times New Roman" w:cs="Times New Roman"/>
        </w:rPr>
      </w:pPr>
    </w:p>
    <w:p w14:paraId="3FBC6CF2" w14:textId="77777777" w:rsidR="00C43AE8" w:rsidRDefault="00C43AE8" w:rsidP="00C43AE8">
      <w:pPr>
        <w:spacing w:before="80" w:after="120" w:line="480" w:lineRule="auto"/>
        <w:jc w:val="both"/>
        <w:rPr>
          <w:rFonts w:ascii="Times New Roman" w:hAnsi="Times New Roman" w:cs="Times New Roman"/>
        </w:rPr>
      </w:pPr>
      <w:r w:rsidRPr="00C43AE8">
        <w:rPr>
          <w:rFonts w:ascii="Times New Roman" w:hAnsi="Times New Roman" w:cs="Times New Roman"/>
        </w:rPr>
        <w:t>The plot reveals four distinct phases in the price trajectory: (</w:t>
      </w:r>
      <w:proofErr w:type="spellStart"/>
      <w:r w:rsidRPr="00C43AE8">
        <w:rPr>
          <w:rFonts w:ascii="Times New Roman" w:hAnsi="Times New Roman" w:cs="Times New Roman"/>
        </w:rPr>
        <w:t>i</w:t>
      </w:r>
      <w:proofErr w:type="spellEnd"/>
      <w:r w:rsidRPr="00C43AE8">
        <w:rPr>
          <w:rFonts w:ascii="Times New Roman" w:hAnsi="Times New Roman" w:cs="Times New Roman"/>
        </w:rPr>
        <w:t>) a sharp rise to a peak in mid-2008 followed by a steep collapse during the Global Financial Crisis; (ii) a recovery phase from 2009 to 2014; (iii) a prolonged slump from 2014 to 2016 driven by global oversupply; and (iv) a COVID-19-induced crash in 2020, followed by a recovery and a 2022 surge linked to the Russia–Ukraine conflict.</w:t>
      </w:r>
    </w:p>
    <w:p w14:paraId="2CF295D5" w14:textId="77777777" w:rsidR="00C843B5" w:rsidRDefault="00C843B5" w:rsidP="00C43AE8">
      <w:pPr>
        <w:spacing w:before="80" w:after="120" w:line="480" w:lineRule="auto"/>
        <w:jc w:val="both"/>
        <w:rPr>
          <w:rFonts w:ascii="Times New Roman" w:hAnsi="Times New Roman" w:cs="Times New Roman"/>
        </w:rPr>
      </w:pPr>
    </w:p>
    <w:p w14:paraId="29C489E9" w14:textId="77777777" w:rsidR="00C843B5" w:rsidRPr="00C43AE8" w:rsidRDefault="00C843B5" w:rsidP="00C43AE8">
      <w:pPr>
        <w:spacing w:before="80" w:after="120" w:line="480" w:lineRule="auto"/>
        <w:jc w:val="both"/>
        <w:rPr>
          <w:rFonts w:ascii="Times New Roman" w:hAnsi="Times New Roman" w:cs="Times New Roman"/>
        </w:rPr>
      </w:pPr>
    </w:p>
    <w:p w14:paraId="7495D323" w14:textId="77777777" w:rsidR="0074766C" w:rsidRPr="0074766C" w:rsidRDefault="0074766C">
      <w:pPr>
        <w:rPr>
          <w:rFonts w:ascii="Times New Roman" w:hAnsi="Times New Roman" w:cs="Times New Roman"/>
        </w:rPr>
      </w:pPr>
    </w:p>
    <w:p w14:paraId="0455B42C" w14:textId="7081E521" w:rsidR="00C843B5" w:rsidRPr="00C843B5" w:rsidRDefault="00C843B5" w:rsidP="00C843B5">
      <w:pPr>
        <w:pStyle w:val="Heading2"/>
        <w:spacing w:line="480" w:lineRule="auto"/>
        <w:rPr>
          <w:rFonts w:ascii="Times New Roman" w:hAnsi="Times New Roman" w:cs="Times New Roman"/>
          <w:color w:val="auto"/>
        </w:rPr>
      </w:pPr>
      <w:r w:rsidRPr="00C843B5">
        <w:rPr>
          <w:rFonts w:ascii="Times New Roman" w:hAnsi="Times New Roman" w:cs="Times New Roman"/>
          <w:b/>
          <w:bCs/>
          <w:color w:val="auto"/>
          <w:sz w:val="24"/>
          <w:szCs w:val="24"/>
        </w:rPr>
        <w:lastRenderedPageBreak/>
        <w:t>2.3 Seasonal Patterns</w:t>
      </w:r>
    </w:p>
    <w:p w14:paraId="66EDAAE3" w14:textId="77777777" w:rsidR="00C843B5" w:rsidRPr="00C843B5" w:rsidRDefault="00C843B5" w:rsidP="00C843B5">
      <w:pPr>
        <w:spacing w:before="80" w:after="120" w:line="480" w:lineRule="auto"/>
        <w:jc w:val="both"/>
        <w:rPr>
          <w:rFonts w:ascii="Times New Roman" w:hAnsi="Times New Roman" w:cs="Times New Roman"/>
        </w:rPr>
      </w:pPr>
      <w:r w:rsidRPr="00C843B5">
        <w:rPr>
          <w:rFonts w:ascii="Times New Roman" w:hAnsi="Times New Roman" w:cs="Times New Roman"/>
        </w:rPr>
        <w:t>Figure 2 presents monthly box plots to examine whether crude oil prices exhibit systematic seasonal variation across calendar months.</w:t>
      </w:r>
    </w:p>
    <w:p w14:paraId="37BC2D92" w14:textId="32C997A9" w:rsidR="0074766C" w:rsidRDefault="00C843B5">
      <w:pPr>
        <w:rPr>
          <w:rFonts w:ascii="Times New Roman" w:hAnsi="Times New Roman" w:cs="Times New Roman"/>
        </w:rPr>
      </w:pPr>
      <w:r>
        <w:rPr>
          <w:rFonts w:ascii="Times New Roman" w:hAnsi="Times New Roman" w:cs="Times New Roman"/>
          <w:noProof/>
          <w14:ligatures w14:val="standardContextual"/>
        </w:rPr>
        <w:drawing>
          <wp:inline distT="0" distB="0" distL="0" distR="0" wp14:anchorId="7ACC065B" wp14:editId="787677AE">
            <wp:extent cx="5943600" cy="2527300"/>
            <wp:effectExtent l="0" t="0" r="0" b="6350"/>
            <wp:docPr id="9083611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361170" name="Picture 90836117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527300"/>
                    </a:xfrm>
                    <a:prstGeom prst="rect">
                      <a:avLst/>
                    </a:prstGeom>
                  </pic:spPr>
                </pic:pic>
              </a:graphicData>
            </a:graphic>
          </wp:inline>
        </w:drawing>
      </w:r>
    </w:p>
    <w:p w14:paraId="5DF09949" w14:textId="77777777" w:rsidR="00C843B5" w:rsidRPr="00C843B5" w:rsidRDefault="00C843B5" w:rsidP="00C843B5">
      <w:pPr>
        <w:spacing w:after="240"/>
        <w:jc w:val="center"/>
        <w:rPr>
          <w:rFonts w:ascii="Times New Roman" w:hAnsi="Times New Roman" w:cs="Times New Roman"/>
        </w:rPr>
      </w:pPr>
      <w:r w:rsidRPr="00C843B5">
        <w:rPr>
          <w:rFonts w:ascii="Times New Roman" w:hAnsi="Times New Roman" w:cs="Times New Roman"/>
          <w:i/>
          <w:iCs/>
          <w:color w:val="444444"/>
          <w:sz w:val="20"/>
          <w:szCs w:val="20"/>
        </w:rPr>
        <w:t>Figure 2: Seasonal Box Plot — Crude Oil Prices by Month</w:t>
      </w:r>
    </w:p>
    <w:p w14:paraId="6822D1E6" w14:textId="77777777" w:rsidR="001B1592" w:rsidRDefault="001B1592" w:rsidP="001B1592">
      <w:pPr>
        <w:spacing w:before="80" w:after="120" w:line="480" w:lineRule="auto"/>
        <w:jc w:val="both"/>
        <w:rPr>
          <w:rFonts w:ascii="Times New Roman" w:hAnsi="Times New Roman" w:cs="Times New Roman"/>
        </w:rPr>
      </w:pPr>
      <w:r w:rsidRPr="001B1592">
        <w:rPr>
          <w:rFonts w:ascii="Times New Roman" w:hAnsi="Times New Roman" w:cs="Times New Roman"/>
        </w:rPr>
        <w:t>The box plots reveal no strong or consistent seasonal pattern in Nigerian crude oil prices. Price levels and variability are broadly similar across all twelve months, which is consistent with the literature indicating that global crude oil prices are more strongly driven by macroeconomic shocks, geopolitical events, and supply-demand fundamentals than by calendar seasonality.</w:t>
      </w:r>
    </w:p>
    <w:p w14:paraId="6BCF6E01" w14:textId="77777777" w:rsidR="001B1592" w:rsidRDefault="001B1592" w:rsidP="001B1592">
      <w:pPr>
        <w:spacing w:before="80" w:after="120" w:line="480" w:lineRule="auto"/>
        <w:jc w:val="both"/>
        <w:rPr>
          <w:rFonts w:ascii="Times New Roman" w:hAnsi="Times New Roman" w:cs="Times New Roman"/>
        </w:rPr>
      </w:pPr>
    </w:p>
    <w:p w14:paraId="39B2D11F" w14:textId="77777777" w:rsidR="001B1592" w:rsidRDefault="001B1592" w:rsidP="001B1592">
      <w:pPr>
        <w:spacing w:before="80" w:after="120" w:line="480" w:lineRule="auto"/>
        <w:jc w:val="both"/>
        <w:rPr>
          <w:rFonts w:ascii="Times New Roman" w:hAnsi="Times New Roman" w:cs="Times New Roman"/>
        </w:rPr>
      </w:pPr>
    </w:p>
    <w:p w14:paraId="4AD0896B" w14:textId="77777777" w:rsidR="001B1592" w:rsidRDefault="001B1592" w:rsidP="001B1592">
      <w:pPr>
        <w:spacing w:before="80" w:after="120" w:line="480" w:lineRule="auto"/>
        <w:jc w:val="both"/>
        <w:rPr>
          <w:rFonts w:ascii="Times New Roman" w:hAnsi="Times New Roman" w:cs="Times New Roman"/>
        </w:rPr>
      </w:pPr>
    </w:p>
    <w:p w14:paraId="27AE2751" w14:textId="77777777" w:rsidR="001B1592" w:rsidRDefault="001B1592" w:rsidP="001B1592">
      <w:pPr>
        <w:spacing w:before="80" w:after="120" w:line="480" w:lineRule="auto"/>
        <w:jc w:val="both"/>
        <w:rPr>
          <w:rFonts w:ascii="Times New Roman" w:hAnsi="Times New Roman" w:cs="Times New Roman"/>
        </w:rPr>
      </w:pPr>
    </w:p>
    <w:p w14:paraId="2D0235AA" w14:textId="3D34A517" w:rsidR="001B1592" w:rsidRDefault="001B1592" w:rsidP="001B1592">
      <w:pPr>
        <w:spacing w:before="80" w:after="120" w:line="480" w:lineRule="auto"/>
        <w:jc w:val="both"/>
        <w:rPr>
          <w:rFonts w:ascii="Times New Roman" w:hAnsi="Times New Roman" w:cs="Times New Roman"/>
        </w:rPr>
      </w:pPr>
      <w:r w:rsidRPr="001B1592">
        <w:rPr>
          <w:rFonts w:ascii="Times New Roman" w:hAnsi="Times New Roman" w:cs="Times New Roman"/>
        </w:rPr>
        <w:t xml:space="preserve"> </w:t>
      </w:r>
    </w:p>
    <w:p w14:paraId="6B5F40C7" w14:textId="6CE557D7" w:rsidR="001B1592" w:rsidRPr="001B1592" w:rsidRDefault="001B1592" w:rsidP="001B1592">
      <w:pPr>
        <w:pStyle w:val="Heading2"/>
        <w:spacing w:line="480" w:lineRule="auto"/>
        <w:rPr>
          <w:rFonts w:ascii="Times New Roman" w:hAnsi="Times New Roman" w:cs="Times New Roman"/>
          <w:color w:val="auto"/>
        </w:rPr>
      </w:pPr>
      <w:r w:rsidRPr="001B1592">
        <w:rPr>
          <w:rFonts w:ascii="Times New Roman" w:hAnsi="Times New Roman" w:cs="Times New Roman"/>
          <w:b/>
          <w:bCs/>
          <w:color w:val="auto"/>
          <w:sz w:val="24"/>
          <w:szCs w:val="24"/>
        </w:rPr>
        <w:lastRenderedPageBreak/>
        <w:t>2.4 Classical Decomposition</w:t>
      </w:r>
    </w:p>
    <w:p w14:paraId="40450D1A" w14:textId="77777777" w:rsidR="001B1592" w:rsidRDefault="001B1592" w:rsidP="001B1592">
      <w:pPr>
        <w:spacing w:before="80" w:after="120" w:line="480" w:lineRule="auto"/>
        <w:jc w:val="both"/>
        <w:rPr>
          <w:rFonts w:ascii="Times New Roman" w:hAnsi="Times New Roman" w:cs="Times New Roman"/>
        </w:rPr>
      </w:pPr>
      <w:r w:rsidRPr="001B1592">
        <w:rPr>
          <w:rFonts w:ascii="Times New Roman" w:hAnsi="Times New Roman" w:cs="Times New Roman"/>
        </w:rPr>
        <w:t>Figure 3 presents the classical additive decomposition of the monthly crude oil price series into its trend, seasonal, and residual components.</w:t>
      </w:r>
    </w:p>
    <w:p w14:paraId="37306A77" w14:textId="2BDBF811" w:rsidR="001B1592" w:rsidRPr="001B1592" w:rsidRDefault="001B1592" w:rsidP="001B1592">
      <w:pPr>
        <w:spacing w:before="80" w:after="120" w:line="480" w:lineRule="auto"/>
        <w:jc w:val="both"/>
        <w:rPr>
          <w:rFonts w:ascii="Times New Roman" w:hAnsi="Times New Roman" w:cs="Times New Roman"/>
        </w:rPr>
      </w:pPr>
      <w:r>
        <w:rPr>
          <w:rFonts w:ascii="Times New Roman" w:hAnsi="Times New Roman" w:cs="Times New Roman"/>
          <w:noProof/>
          <w14:ligatures w14:val="standardContextual"/>
        </w:rPr>
        <w:drawing>
          <wp:inline distT="0" distB="0" distL="0" distR="0" wp14:anchorId="30C871CE" wp14:editId="765D6848">
            <wp:extent cx="5943600" cy="5530850"/>
            <wp:effectExtent l="0" t="0" r="0" b="0"/>
            <wp:docPr id="6343518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351886" name="Picture 63435188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5530850"/>
                    </a:xfrm>
                    <a:prstGeom prst="rect">
                      <a:avLst/>
                    </a:prstGeom>
                  </pic:spPr>
                </pic:pic>
              </a:graphicData>
            </a:graphic>
          </wp:inline>
        </w:drawing>
      </w:r>
    </w:p>
    <w:p w14:paraId="417EB1D1" w14:textId="77777777" w:rsidR="008B6D87" w:rsidRPr="008B6D87" w:rsidRDefault="008B6D87" w:rsidP="008B6D87">
      <w:pPr>
        <w:spacing w:after="240"/>
        <w:jc w:val="center"/>
        <w:rPr>
          <w:rFonts w:ascii="Times New Roman" w:hAnsi="Times New Roman" w:cs="Times New Roman"/>
        </w:rPr>
      </w:pPr>
      <w:r w:rsidRPr="008B6D87">
        <w:rPr>
          <w:rFonts w:ascii="Times New Roman" w:hAnsi="Times New Roman" w:cs="Times New Roman"/>
          <w:i/>
          <w:iCs/>
          <w:color w:val="444444"/>
          <w:sz w:val="20"/>
          <w:szCs w:val="20"/>
        </w:rPr>
        <w:t>Figure 3: Classical Additive Decomposition of Monthly Crude Oil Prices</w:t>
      </w:r>
    </w:p>
    <w:p w14:paraId="34786609" w14:textId="2D622B44" w:rsidR="008B6D87" w:rsidRPr="008B6D87" w:rsidRDefault="008B6D87" w:rsidP="008B6D87">
      <w:pPr>
        <w:spacing w:before="80" w:after="120" w:line="480" w:lineRule="auto"/>
        <w:jc w:val="both"/>
        <w:rPr>
          <w:rFonts w:ascii="Times New Roman" w:hAnsi="Times New Roman" w:cs="Times New Roman"/>
        </w:rPr>
      </w:pPr>
      <w:r w:rsidRPr="008B6D87">
        <w:rPr>
          <w:rFonts w:ascii="Times New Roman" w:hAnsi="Times New Roman" w:cs="Times New Roman"/>
        </w:rPr>
        <w:t xml:space="preserve">The trend component confirms the long-run cyclical behavior of oil prices, showing the major boom-and-bust cycles across the study period. The seasonal component is notably small in magnitude relative to the trend and residual components, further confirming the absence of a </w:t>
      </w:r>
      <w:r w:rsidRPr="008B6D87">
        <w:rPr>
          <w:rFonts w:ascii="Times New Roman" w:hAnsi="Times New Roman" w:cs="Times New Roman"/>
        </w:rPr>
        <w:lastRenderedPageBreak/>
        <w:t>dominant seasonal effect. The residual component captures idiosyncratic shocks, with notably large disturbances during 2008–2009 and 2020.</w:t>
      </w:r>
    </w:p>
    <w:p w14:paraId="5F0643B2" w14:textId="77777777" w:rsidR="008B6D87" w:rsidRDefault="008B6D87" w:rsidP="008B6D87">
      <w:pPr>
        <w:pStyle w:val="Heading2"/>
        <w:rPr>
          <w:rFonts w:ascii="Times New Roman" w:hAnsi="Times New Roman" w:cs="Times New Roman"/>
          <w:b/>
          <w:bCs/>
          <w:color w:val="auto"/>
          <w:sz w:val="24"/>
          <w:szCs w:val="24"/>
        </w:rPr>
      </w:pPr>
      <w:r w:rsidRPr="008B6D87">
        <w:rPr>
          <w:rFonts w:ascii="Times New Roman" w:hAnsi="Times New Roman" w:cs="Times New Roman"/>
          <w:b/>
          <w:bCs/>
          <w:color w:val="auto"/>
          <w:sz w:val="24"/>
          <w:szCs w:val="24"/>
        </w:rPr>
        <w:t>2.5 Annual Average Prices</w:t>
      </w:r>
    </w:p>
    <w:p w14:paraId="68D3252E" w14:textId="2FED8898" w:rsidR="008B6D87" w:rsidRPr="008B6D87" w:rsidRDefault="008B6D87" w:rsidP="008B6D87">
      <w:r>
        <w:rPr>
          <w:noProof/>
          <w14:ligatures w14:val="standardContextual"/>
        </w:rPr>
        <w:drawing>
          <wp:inline distT="0" distB="0" distL="0" distR="0" wp14:anchorId="469E0BC1" wp14:editId="29CB4687">
            <wp:extent cx="5943600" cy="2717800"/>
            <wp:effectExtent l="0" t="0" r="0" b="6350"/>
            <wp:docPr id="13539167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916705" name="Picture 135391670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717800"/>
                    </a:xfrm>
                    <a:prstGeom prst="rect">
                      <a:avLst/>
                    </a:prstGeom>
                  </pic:spPr>
                </pic:pic>
              </a:graphicData>
            </a:graphic>
          </wp:inline>
        </w:drawing>
      </w:r>
    </w:p>
    <w:p w14:paraId="16304D08" w14:textId="77777777" w:rsidR="008B6D87" w:rsidRDefault="008B6D87" w:rsidP="008B6D87">
      <w:pPr>
        <w:spacing w:after="240"/>
        <w:jc w:val="center"/>
        <w:rPr>
          <w:rFonts w:ascii="Times New Roman" w:hAnsi="Times New Roman" w:cs="Times New Roman"/>
          <w:i/>
          <w:iCs/>
          <w:color w:val="444444"/>
          <w:sz w:val="20"/>
          <w:szCs w:val="20"/>
        </w:rPr>
      </w:pPr>
      <w:r w:rsidRPr="008B6D87">
        <w:rPr>
          <w:rFonts w:ascii="Times New Roman" w:hAnsi="Times New Roman" w:cs="Times New Roman"/>
          <w:i/>
          <w:iCs/>
          <w:color w:val="444444"/>
          <w:sz w:val="20"/>
          <w:szCs w:val="20"/>
        </w:rPr>
        <w:t>Figure 4: Annual Average Crude Oil Prices (2006–2025)</w:t>
      </w:r>
    </w:p>
    <w:p w14:paraId="66E92BBC" w14:textId="77777777" w:rsidR="008B6D87" w:rsidRPr="008B6D87" w:rsidRDefault="008B6D87" w:rsidP="008B6D87">
      <w:pPr>
        <w:pStyle w:val="Heading2"/>
        <w:rPr>
          <w:rFonts w:ascii="Times New Roman" w:hAnsi="Times New Roman" w:cs="Times New Roman"/>
          <w:color w:val="auto"/>
        </w:rPr>
      </w:pPr>
      <w:r w:rsidRPr="008B6D87">
        <w:rPr>
          <w:rFonts w:ascii="Times New Roman" w:hAnsi="Times New Roman" w:cs="Times New Roman"/>
          <w:b/>
          <w:bCs/>
          <w:color w:val="auto"/>
          <w:sz w:val="24"/>
          <w:szCs w:val="24"/>
        </w:rPr>
        <w:t>2.6 Distribution of Prices</w:t>
      </w:r>
    </w:p>
    <w:p w14:paraId="5CB31AB8" w14:textId="77777777" w:rsidR="008B6D87" w:rsidRDefault="008B6D87" w:rsidP="008B6D87">
      <w:pPr>
        <w:spacing w:after="240"/>
        <w:jc w:val="center"/>
        <w:rPr>
          <w:rFonts w:ascii="Times New Roman" w:hAnsi="Times New Roman" w:cs="Times New Roman"/>
        </w:rPr>
      </w:pPr>
    </w:p>
    <w:p w14:paraId="09181787" w14:textId="6E5BEFFA" w:rsidR="008B6D87" w:rsidRPr="008B6D87" w:rsidRDefault="008B6D87" w:rsidP="008B6D87">
      <w:pPr>
        <w:spacing w:after="240"/>
        <w:jc w:val="center"/>
        <w:rPr>
          <w:rFonts w:ascii="Times New Roman" w:hAnsi="Times New Roman" w:cs="Times New Roman"/>
        </w:rPr>
      </w:pPr>
      <w:r>
        <w:rPr>
          <w:rFonts w:ascii="Times New Roman" w:hAnsi="Times New Roman" w:cs="Times New Roman"/>
          <w:noProof/>
          <w14:ligatures w14:val="standardContextual"/>
        </w:rPr>
        <w:drawing>
          <wp:inline distT="0" distB="0" distL="0" distR="0" wp14:anchorId="58124EAB" wp14:editId="5E11342E">
            <wp:extent cx="5943600" cy="3263265"/>
            <wp:effectExtent l="0" t="0" r="0" b="0"/>
            <wp:docPr id="20629216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921608" name="Picture 2062921608"/>
                    <pic:cNvPicPr/>
                  </pic:nvPicPr>
                  <pic:blipFill>
                    <a:blip r:embed="rId11">
                      <a:extLst>
                        <a:ext uri="{28A0092B-C50C-407E-A947-70E740481C1C}">
                          <a14:useLocalDpi xmlns:a14="http://schemas.microsoft.com/office/drawing/2010/main" val="0"/>
                        </a:ext>
                      </a:extLst>
                    </a:blip>
                    <a:stretch>
                      <a:fillRect/>
                    </a:stretch>
                  </pic:blipFill>
                  <pic:spPr>
                    <a:xfrm>
                      <a:off x="0" y="0"/>
                      <a:ext cx="5943600" cy="3263265"/>
                    </a:xfrm>
                    <a:prstGeom prst="rect">
                      <a:avLst/>
                    </a:prstGeom>
                  </pic:spPr>
                </pic:pic>
              </a:graphicData>
            </a:graphic>
          </wp:inline>
        </w:drawing>
      </w:r>
    </w:p>
    <w:p w14:paraId="5C0C4645" w14:textId="77777777" w:rsidR="00C843B5" w:rsidRDefault="00C843B5" w:rsidP="008B6D87">
      <w:pPr>
        <w:rPr>
          <w:rFonts w:ascii="Times New Roman" w:hAnsi="Times New Roman" w:cs="Times New Roman"/>
        </w:rPr>
      </w:pPr>
    </w:p>
    <w:p w14:paraId="5BEE26B5" w14:textId="77777777" w:rsidR="00AD1EA3" w:rsidRDefault="008B6D87" w:rsidP="00AD1EA3">
      <w:pPr>
        <w:spacing w:before="80" w:after="120" w:line="480" w:lineRule="auto"/>
        <w:jc w:val="both"/>
        <w:rPr>
          <w:rFonts w:ascii="Times New Roman" w:hAnsi="Times New Roman" w:cs="Times New Roman"/>
        </w:rPr>
      </w:pPr>
      <w:r w:rsidRPr="008B6D87">
        <w:rPr>
          <w:rFonts w:ascii="Times New Roman" w:hAnsi="Times New Roman" w:cs="Times New Roman"/>
        </w:rPr>
        <w:lastRenderedPageBreak/>
        <w:t>The histogram and kernel density estimate show a roughly unimodal distribution centered around the mean of $78.59</w:t>
      </w:r>
      <w:r>
        <w:rPr>
          <w:rFonts w:ascii="Times New Roman" w:hAnsi="Times New Roman" w:cs="Times New Roman"/>
        </w:rPr>
        <w:t xml:space="preserve"> per barrel</w:t>
      </w:r>
      <w:r w:rsidRPr="008B6D87">
        <w:rPr>
          <w:rFonts w:ascii="Times New Roman" w:hAnsi="Times New Roman" w:cs="Times New Roman"/>
        </w:rPr>
        <w:t>, with a moderate spread. The slight rightward skew and the presence of low-price observations in the left tail (driven by the 2020 crash) are evident.</w:t>
      </w:r>
    </w:p>
    <w:p w14:paraId="67BA8FE3" w14:textId="097EAE37" w:rsidR="00AD1EA3" w:rsidRPr="00AD1EA3" w:rsidRDefault="00AD1EA3" w:rsidP="00AD1EA3">
      <w:pPr>
        <w:spacing w:before="80" w:after="120" w:line="480" w:lineRule="auto"/>
        <w:jc w:val="both"/>
        <w:rPr>
          <w:rFonts w:ascii="Times New Roman" w:hAnsi="Times New Roman" w:cs="Times New Roman"/>
        </w:rPr>
      </w:pPr>
      <w:r w:rsidRPr="00AD1EA3">
        <w:rPr>
          <w:rFonts w:ascii="Times New Roman" w:hAnsi="Times New Roman" w:cs="Times New Roman"/>
          <w:b/>
          <w:bCs/>
        </w:rPr>
        <w:t>3. Stationarity Analysis</w:t>
      </w:r>
    </w:p>
    <w:p w14:paraId="7B2EE635" w14:textId="77777777" w:rsidR="00AD1EA3" w:rsidRDefault="00AD1EA3" w:rsidP="00AD1EA3">
      <w:pPr>
        <w:spacing w:before="80" w:after="120" w:line="480" w:lineRule="auto"/>
        <w:jc w:val="both"/>
        <w:rPr>
          <w:rFonts w:ascii="Times New Roman" w:hAnsi="Times New Roman" w:cs="Times New Roman"/>
        </w:rPr>
      </w:pPr>
      <w:r w:rsidRPr="00AD1EA3">
        <w:rPr>
          <w:rFonts w:ascii="Times New Roman" w:hAnsi="Times New Roman" w:cs="Times New Roman"/>
        </w:rPr>
        <w:t>Before fitting an ARIMA model, the stationarity properties of the crude oil price series must be investigated. A stationary series has a constant mean, variance, and autocovariance structure over time. Two complementary formal tests were applied: the Augmented Dickey–Fuller (ADF) test and the Kwiatkowski–Phillips–Schmidt–Shin (KPSS) test.</w:t>
      </w:r>
    </w:p>
    <w:p w14:paraId="5D2B37B4" w14:textId="77777777" w:rsidR="00AD1EA3" w:rsidRDefault="00AD1EA3" w:rsidP="00AD1EA3">
      <w:pPr>
        <w:pStyle w:val="Heading2"/>
        <w:rPr>
          <w:rFonts w:ascii="Times New Roman" w:hAnsi="Times New Roman" w:cs="Times New Roman"/>
          <w:b/>
          <w:bCs/>
          <w:color w:val="auto"/>
          <w:sz w:val="24"/>
          <w:szCs w:val="24"/>
        </w:rPr>
      </w:pPr>
      <w:r w:rsidRPr="00AD1EA3">
        <w:rPr>
          <w:rFonts w:ascii="Times New Roman" w:hAnsi="Times New Roman" w:cs="Times New Roman"/>
          <w:b/>
          <w:bCs/>
          <w:color w:val="auto"/>
          <w:sz w:val="24"/>
          <w:szCs w:val="24"/>
        </w:rPr>
        <w:t>3.1 Level Series vs. First-Differenced Series</w:t>
      </w:r>
    </w:p>
    <w:p w14:paraId="169975B6" w14:textId="77777777" w:rsidR="00AD1EA3" w:rsidRPr="00AD1EA3" w:rsidRDefault="00AD1EA3" w:rsidP="00AD1EA3"/>
    <w:p w14:paraId="3A1FF021" w14:textId="54693B93" w:rsidR="008B6D87" w:rsidRDefault="00AD1EA3" w:rsidP="008B6D87">
      <w:pPr>
        <w:rPr>
          <w:rFonts w:ascii="Times New Roman" w:hAnsi="Times New Roman" w:cs="Times New Roman"/>
        </w:rPr>
      </w:pPr>
      <w:r>
        <w:rPr>
          <w:rFonts w:ascii="Times New Roman" w:hAnsi="Times New Roman" w:cs="Times New Roman"/>
          <w:noProof/>
          <w14:ligatures w14:val="standardContextual"/>
        </w:rPr>
        <w:drawing>
          <wp:inline distT="0" distB="0" distL="0" distR="0" wp14:anchorId="464EC05A" wp14:editId="4C746ECB">
            <wp:extent cx="6115050" cy="4235450"/>
            <wp:effectExtent l="0" t="0" r="0" b="0"/>
            <wp:docPr id="3339223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922302" name="Picture 33392230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15050" cy="4235450"/>
                    </a:xfrm>
                    <a:prstGeom prst="rect">
                      <a:avLst/>
                    </a:prstGeom>
                  </pic:spPr>
                </pic:pic>
              </a:graphicData>
            </a:graphic>
          </wp:inline>
        </w:drawing>
      </w:r>
    </w:p>
    <w:p w14:paraId="7CCEAAA3" w14:textId="77777777" w:rsidR="00AD1EA3" w:rsidRDefault="00AD1EA3" w:rsidP="00AD1EA3">
      <w:pPr>
        <w:spacing w:after="240"/>
        <w:jc w:val="center"/>
        <w:rPr>
          <w:rFonts w:ascii="Times New Roman" w:hAnsi="Times New Roman" w:cs="Times New Roman"/>
          <w:i/>
          <w:iCs/>
          <w:color w:val="444444"/>
          <w:sz w:val="20"/>
          <w:szCs w:val="20"/>
        </w:rPr>
      </w:pPr>
      <w:r w:rsidRPr="00AD1EA3">
        <w:rPr>
          <w:rFonts w:ascii="Times New Roman" w:hAnsi="Times New Roman" w:cs="Times New Roman"/>
          <w:i/>
          <w:iCs/>
          <w:color w:val="444444"/>
          <w:sz w:val="20"/>
          <w:szCs w:val="20"/>
        </w:rPr>
        <w:t>Figure 6: Original Series (top) vs. First-Differenced Series (bottom)</w:t>
      </w:r>
    </w:p>
    <w:p w14:paraId="0E822432" w14:textId="77777777" w:rsidR="00AD1EA3" w:rsidRPr="00AD1EA3" w:rsidRDefault="00AD1EA3" w:rsidP="00AD1EA3">
      <w:pPr>
        <w:spacing w:before="80" w:after="120" w:line="480" w:lineRule="auto"/>
        <w:jc w:val="both"/>
        <w:rPr>
          <w:rFonts w:ascii="Times New Roman" w:hAnsi="Times New Roman" w:cs="Times New Roman"/>
        </w:rPr>
      </w:pPr>
      <w:r w:rsidRPr="00AD1EA3">
        <w:rPr>
          <w:rFonts w:ascii="Times New Roman" w:hAnsi="Times New Roman" w:cs="Times New Roman"/>
        </w:rPr>
        <w:lastRenderedPageBreak/>
        <w:t>Visual inspection of Figure 6 clearly shows that the original series exhibits a trending, non-stationary pattern with changing mean levels over time. The first-differenced series, by contrast, fluctuates around zero with relatively stable variance, suggesting stationarity after one round of differencing.</w:t>
      </w:r>
    </w:p>
    <w:p w14:paraId="31B35992" w14:textId="77777777" w:rsidR="00AD1EA3" w:rsidRPr="00AD1EA3" w:rsidRDefault="00AD1EA3" w:rsidP="00AD1EA3">
      <w:pPr>
        <w:pStyle w:val="Heading2"/>
        <w:spacing w:line="480" w:lineRule="auto"/>
        <w:rPr>
          <w:rFonts w:ascii="Times New Roman" w:hAnsi="Times New Roman" w:cs="Times New Roman"/>
          <w:color w:val="auto"/>
        </w:rPr>
      </w:pPr>
      <w:r w:rsidRPr="00AD1EA3">
        <w:rPr>
          <w:rFonts w:ascii="Times New Roman" w:hAnsi="Times New Roman" w:cs="Times New Roman"/>
          <w:b/>
          <w:bCs/>
          <w:color w:val="auto"/>
          <w:sz w:val="24"/>
          <w:szCs w:val="24"/>
        </w:rPr>
        <w:t>3.2 Formal Stationarity Tests</w:t>
      </w:r>
    </w:p>
    <w:p w14:paraId="488013D9" w14:textId="380437E3" w:rsidR="00AD1EA3" w:rsidRDefault="00AD1EA3" w:rsidP="00AD1EA3">
      <w:pPr>
        <w:spacing w:before="80" w:after="120" w:line="480" w:lineRule="auto"/>
        <w:jc w:val="both"/>
        <w:rPr>
          <w:rFonts w:ascii="Times New Roman" w:hAnsi="Times New Roman" w:cs="Times New Roman"/>
        </w:rPr>
      </w:pPr>
      <w:r w:rsidRPr="00AD1EA3">
        <w:rPr>
          <w:rFonts w:ascii="Times New Roman" w:hAnsi="Times New Roman" w:cs="Times New Roman"/>
        </w:rPr>
        <w:t>Table 2 summaries the results of the ADF and KPSS tests applied to both the level series and the first-differenced series.</w:t>
      </w:r>
    </w:p>
    <w:p w14:paraId="30319346" w14:textId="77777777" w:rsidR="00AD1EA3" w:rsidRDefault="00AD1EA3" w:rsidP="00AD1EA3">
      <w:pPr>
        <w:spacing w:before="160" w:after="80"/>
        <w:rPr>
          <w:rFonts w:ascii="Times New Roman" w:hAnsi="Times New Roman" w:cs="Times New Roman"/>
          <w:b/>
          <w:bCs/>
          <w:i/>
          <w:iCs/>
        </w:rPr>
      </w:pPr>
      <w:r w:rsidRPr="00AD1EA3">
        <w:rPr>
          <w:rFonts w:ascii="Times New Roman" w:hAnsi="Times New Roman" w:cs="Times New Roman"/>
          <w:b/>
          <w:bCs/>
          <w:i/>
          <w:iCs/>
        </w:rPr>
        <w:t>Table 2: Stationarity Test Results</w:t>
      </w:r>
    </w:p>
    <w:tbl>
      <w:tblPr>
        <w:tblStyle w:val="TableGrid"/>
        <w:tblW w:w="0" w:type="auto"/>
        <w:tblLook w:val="04A0" w:firstRow="1" w:lastRow="0" w:firstColumn="1" w:lastColumn="0" w:noHBand="0" w:noVBand="1"/>
      </w:tblPr>
      <w:tblGrid>
        <w:gridCol w:w="1615"/>
        <w:gridCol w:w="1980"/>
        <w:gridCol w:w="1890"/>
        <w:gridCol w:w="1170"/>
        <w:gridCol w:w="2695"/>
      </w:tblGrid>
      <w:tr w:rsidR="00F37289" w14:paraId="28713839" w14:textId="77777777" w:rsidTr="00964B6C">
        <w:tc>
          <w:tcPr>
            <w:tcW w:w="1615" w:type="dxa"/>
          </w:tcPr>
          <w:p w14:paraId="38FA3079" w14:textId="3D5FAF80" w:rsidR="00F37289" w:rsidRDefault="00F37289" w:rsidP="00AD1EA3">
            <w:pPr>
              <w:spacing w:before="160" w:after="80"/>
              <w:rPr>
                <w:rFonts w:ascii="Times New Roman" w:hAnsi="Times New Roman" w:cs="Times New Roman"/>
              </w:rPr>
            </w:pPr>
            <w:r>
              <w:rPr>
                <w:rFonts w:ascii="Times New Roman" w:hAnsi="Times New Roman" w:cs="Times New Roman"/>
              </w:rPr>
              <w:t>Test</w:t>
            </w:r>
          </w:p>
        </w:tc>
        <w:tc>
          <w:tcPr>
            <w:tcW w:w="1980" w:type="dxa"/>
          </w:tcPr>
          <w:p w14:paraId="71227143" w14:textId="01F7A6C9" w:rsidR="00F37289" w:rsidRDefault="00F37289" w:rsidP="00AD1EA3">
            <w:pPr>
              <w:spacing w:before="160" w:after="80"/>
              <w:rPr>
                <w:rFonts w:ascii="Times New Roman" w:hAnsi="Times New Roman" w:cs="Times New Roman"/>
              </w:rPr>
            </w:pPr>
            <w:r>
              <w:rPr>
                <w:rFonts w:ascii="Times New Roman" w:hAnsi="Times New Roman" w:cs="Times New Roman"/>
              </w:rPr>
              <w:t>Series</w:t>
            </w:r>
          </w:p>
        </w:tc>
        <w:tc>
          <w:tcPr>
            <w:tcW w:w="1890" w:type="dxa"/>
          </w:tcPr>
          <w:p w14:paraId="51601957" w14:textId="12B6AAD8" w:rsidR="00F37289" w:rsidRDefault="00F37289" w:rsidP="00AD1EA3">
            <w:pPr>
              <w:spacing w:before="160" w:after="80"/>
              <w:rPr>
                <w:rFonts w:ascii="Times New Roman" w:hAnsi="Times New Roman" w:cs="Times New Roman"/>
              </w:rPr>
            </w:pPr>
            <w:r>
              <w:rPr>
                <w:rFonts w:ascii="Times New Roman" w:hAnsi="Times New Roman" w:cs="Times New Roman"/>
              </w:rPr>
              <w:t>Test Statistics</w:t>
            </w:r>
          </w:p>
        </w:tc>
        <w:tc>
          <w:tcPr>
            <w:tcW w:w="1170" w:type="dxa"/>
          </w:tcPr>
          <w:p w14:paraId="6EB8FE23" w14:textId="09F8C2E3" w:rsidR="00F37289" w:rsidRDefault="00F37289" w:rsidP="00AD1EA3">
            <w:pPr>
              <w:spacing w:before="160" w:after="80"/>
              <w:rPr>
                <w:rFonts w:ascii="Times New Roman" w:hAnsi="Times New Roman" w:cs="Times New Roman"/>
              </w:rPr>
            </w:pPr>
            <w:r>
              <w:rPr>
                <w:rFonts w:ascii="Times New Roman" w:hAnsi="Times New Roman" w:cs="Times New Roman"/>
              </w:rPr>
              <w:t>p-Value</w:t>
            </w:r>
          </w:p>
        </w:tc>
        <w:tc>
          <w:tcPr>
            <w:tcW w:w="2695" w:type="dxa"/>
          </w:tcPr>
          <w:p w14:paraId="49FA7542" w14:textId="53AD3DCA" w:rsidR="00F37289" w:rsidRDefault="00F37289" w:rsidP="00AD1EA3">
            <w:pPr>
              <w:spacing w:before="160" w:after="80"/>
              <w:rPr>
                <w:rFonts w:ascii="Times New Roman" w:hAnsi="Times New Roman" w:cs="Times New Roman"/>
              </w:rPr>
            </w:pPr>
            <w:r>
              <w:rPr>
                <w:rFonts w:ascii="Times New Roman" w:hAnsi="Times New Roman" w:cs="Times New Roman"/>
              </w:rPr>
              <w:t>Decision</w:t>
            </w:r>
          </w:p>
        </w:tc>
      </w:tr>
      <w:tr w:rsidR="00F37289" w14:paraId="015EED11" w14:textId="77777777" w:rsidTr="00964B6C">
        <w:tc>
          <w:tcPr>
            <w:tcW w:w="1615" w:type="dxa"/>
          </w:tcPr>
          <w:p w14:paraId="1A86B4FB" w14:textId="0CE0BA6B" w:rsidR="00F37289" w:rsidRDefault="00F37289" w:rsidP="00AD1EA3">
            <w:pPr>
              <w:spacing w:before="160" w:after="80"/>
              <w:rPr>
                <w:rFonts w:ascii="Times New Roman" w:hAnsi="Times New Roman" w:cs="Times New Roman"/>
              </w:rPr>
            </w:pPr>
            <w:r>
              <w:rPr>
                <w:rFonts w:ascii="Times New Roman" w:hAnsi="Times New Roman" w:cs="Times New Roman"/>
              </w:rPr>
              <w:t>ADF</w:t>
            </w:r>
          </w:p>
        </w:tc>
        <w:tc>
          <w:tcPr>
            <w:tcW w:w="1980" w:type="dxa"/>
          </w:tcPr>
          <w:p w14:paraId="3CD9C598" w14:textId="7D9EA91C" w:rsidR="00F37289" w:rsidRDefault="00F37289" w:rsidP="00AD1EA3">
            <w:pPr>
              <w:spacing w:before="160" w:after="80"/>
              <w:rPr>
                <w:rFonts w:ascii="Times New Roman" w:hAnsi="Times New Roman" w:cs="Times New Roman"/>
              </w:rPr>
            </w:pPr>
            <w:r>
              <w:rPr>
                <w:rFonts w:ascii="Times New Roman" w:hAnsi="Times New Roman" w:cs="Times New Roman"/>
              </w:rPr>
              <w:t>Lev</w:t>
            </w:r>
            <w:r w:rsidR="005D742F">
              <w:rPr>
                <w:rFonts w:ascii="Times New Roman" w:hAnsi="Times New Roman" w:cs="Times New Roman"/>
              </w:rPr>
              <w:t>e</w:t>
            </w:r>
            <w:r>
              <w:rPr>
                <w:rFonts w:ascii="Times New Roman" w:hAnsi="Times New Roman" w:cs="Times New Roman"/>
              </w:rPr>
              <w:t xml:space="preserve">l </w:t>
            </w:r>
            <w:r w:rsidR="005D742F">
              <w:rPr>
                <w:rFonts w:ascii="Times New Roman" w:hAnsi="Times New Roman" w:cs="Times New Roman"/>
              </w:rPr>
              <w:t>(o</w:t>
            </w:r>
            <w:r>
              <w:rPr>
                <w:rFonts w:ascii="Times New Roman" w:hAnsi="Times New Roman" w:cs="Times New Roman"/>
              </w:rPr>
              <w:t>riginal</w:t>
            </w:r>
            <w:r w:rsidR="005D742F">
              <w:rPr>
                <w:rFonts w:ascii="Times New Roman" w:hAnsi="Times New Roman" w:cs="Times New Roman"/>
              </w:rPr>
              <w:t>)</w:t>
            </w:r>
          </w:p>
        </w:tc>
        <w:tc>
          <w:tcPr>
            <w:tcW w:w="1890" w:type="dxa"/>
          </w:tcPr>
          <w:p w14:paraId="097E2BD8" w14:textId="17CC109D" w:rsidR="00F37289" w:rsidRPr="00964B6C" w:rsidRDefault="00964B6C" w:rsidP="00AD1EA3">
            <w:pPr>
              <w:spacing w:before="160" w:after="80"/>
              <w:rPr>
                <w:rFonts w:ascii="Times New Roman" w:hAnsi="Times New Roman" w:cs="Times New Roman"/>
              </w:rPr>
            </w:pPr>
            <w:r w:rsidRPr="00964B6C">
              <w:rPr>
                <w:rFonts w:ascii="Times New Roman" w:hAnsi="Times New Roman" w:cs="Times New Roman"/>
              </w:rPr>
              <w:t>-3.0276</w:t>
            </w:r>
          </w:p>
        </w:tc>
        <w:tc>
          <w:tcPr>
            <w:tcW w:w="1170" w:type="dxa"/>
          </w:tcPr>
          <w:p w14:paraId="4864A5DB" w14:textId="6BA6469D" w:rsidR="00F37289" w:rsidRPr="00964B6C" w:rsidRDefault="00964B6C" w:rsidP="00AD1EA3">
            <w:pPr>
              <w:spacing w:before="160" w:after="80"/>
              <w:rPr>
                <w:rFonts w:ascii="Times New Roman" w:hAnsi="Times New Roman" w:cs="Times New Roman"/>
              </w:rPr>
            </w:pPr>
            <w:r w:rsidRPr="00964B6C">
              <w:rPr>
                <w:rFonts w:ascii="Times New Roman" w:hAnsi="Times New Roman" w:cs="Times New Roman"/>
              </w:rPr>
              <w:t>0.0324</w:t>
            </w:r>
          </w:p>
        </w:tc>
        <w:tc>
          <w:tcPr>
            <w:tcW w:w="2695" w:type="dxa"/>
          </w:tcPr>
          <w:p w14:paraId="583B98BA" w14:textId="1CA1C81A" w:rsidR="00F37289" w:rsidRDefault="00964B6C" w:rsidP="00AD1EA3">
            <w:pPr>
              <w:spacing w:before="160" w:after="80"/>
              <w:rPr>
                <w:rFonts w:ascii="Times New Roman" w:hAnsi="Times New Roman" w:cs="Times New Roman"/>
              </w:rPr>
            </w:pPr>
            <w:r>
              <w:rPr>
                <w:sz w:val="22"/>
                <w:szCs w:val="22"/>
              </w:rPr>
              <w:t>Borderline reject H₀</w:t>
            </w:r>
          </w:p>
        </w:tc>
      </w:tr>
      <w:tr w:rsidR="00F37289" w14:paraId="615979AA" w14:textId="77777777" w:rsidTr="00964B6C">
        <w:tc>
          <w:tcPr>
            <w:tcW w:w="1615" w:type="dxa"/>
          </w:tcPr>
          <w:p w14:paraId="31B96252" w14:textId="66FCBF4E" w:rsidR="00F37289" w:rsidRDefault="00964B6C" w:rsidP="00AD1EA3">
            <w:pPr>
              <w:spacing w:before="160" w:after="80"/>
              <w:rPr>
                <w:rFonts w:ascii="Times New Roman" w:hAnsi="Times New Roman" w:cs="Times New Roman"/>
              </w:rPr>
            </w:pPr>
            <w:r>
              <w:rPr>
                <w:rFonts w:ascii="Times New Roman" w:hAnsi="Times New Roman" w:cs="Times New Roman"/>
              </w:rPr>
              <w:t>KPSS</w:t>
            </w:r>
          </w:p>
        </w:tc>
        <w:tc>
          <w:tcPr>
            <w:tcW w:w="1980" w:type="dxa"/>
          </w:tcPr>
          <w:p w14:paraId="2FFD9FA9" w14:textId="1512F803" w:rsidR="00F37289" w:rsidRDefault="00964B6C" w:rsidP="00AD1EA3">
            <w:pPr>
              <w:spacing w:before="160" w:after="80"/>
              <w:rPr>
                <w:rFonts w:ascii="Times New Roman" w:hAnsi="Times New Roman" w:cs="Times New Roman"/>
              </w:rPr>
            </w:pPr>
            <w:r>
              <w:rPr>
                <w:rFonts w:ascii="Times New Roman" w:hAnsi="Times New Roman" w:cs="Times New Roman"/>
              </w:rPr>
              <w:t>Level (original)</w:t>
            </w:r>
          </w:p>
        </w:tc>
        <w:tc>
          <w:tcPr>
            <w:tcW w:w="1890" w:type="dxa"/>
          </w:tcPr>
          <w:p w14:paraId="2FE2DA65" w14:textId="70BD3F24" w:rsidR="00F37289" w:rsidRPr="00964B6C" w:rsidRDefault="00964B6C" w:rsidP="00AD1EA3">
            <w:pPr>
              <w:spacing w:before="160" w:after="80"/>
              <w:rPr>
                <w:rFonts w:ascii="Times New Roman" w:hAnsi="Times New Roman" w:cs="Times New Roman"/>
              </w:rPr>
            </w:pPr>
            <w:r w:rsidRPr="00964B6C">
              <w:rPr>
                <w:rFonts w:ascii="Times New Roman" w:hAnsi="Times New Roman" w:cs="Times New Roman"/>
              </w:rPr>
              <w:t>0.2770</w:t>
            </w:r>
          </w:p>
        </w:tc>
        <w:tc>
          <w:tcPr>
            <w:tcW w:w="1170" w:type="dxa"/>
          </w:tcPr>
          <w:p w14:paraId="2CE1152B" w14:textId="6897F464" w:rsidR="00F37289" w:rsidRPr="00964B6C" w:rsidRDefault="00964B6C" w:rsidP="00AD1EA3">
            <w:pPr>
              <w:spacing w:before="160" w:after="80"/>
              <w:rPr>
                <w:rFonts w:ascii="Times New Roman" w:hAnsi="Times New Roman" w:cs="Times New Roman"/>
              </w:rPr>
            </w:pPr>
            <w:r w:rsidRPr="00964B6C">
              <w:rPr>
                <w:rFonts w:ascii="Times New Roman" w:hAnsi="Times New Roman" w:cs="Times New Roman"/>
              </w:rPr>
              <w:t>≥0.10</w:t>
            </w:r>
          </w:p>
        </w:tc>
        <w:tc>
          <w:tcPr>
            <w:tcW w:w="2695" w:type="dxa"/>
          </w:tcPr>
          <w:p w14:paraId="51F5E4DB" w14:textId="06BCEB57" w:rsidR="00F37289" w:rsidRPr="00964B6C" w:rsidRDefault="00964B6C" w:rsidP="00AD1EA3">
            <w:pPr>
              <w:spacing w:before="160" w:after="80"/>
              <w:rPr>
                <w:rFonts w:ascii="Times New Roman" w:hAnsi="Times New Roman" w:cs="Times New Roman"/>
              </w:rPr>
            </w:pPr>
            <w:r w:rsidRPr="00964B6C">
              <w:rPr>
                <w:rFonts w:ascii="Times New Roman" w:hAnsi="Times New Roman" w:cs="Times New Roman"/>
              </w:rPr>
              <w:t>Fail to reject H₀ (stationary)</w:t>
            </w:r>
          </w:p>
        </w:tc>
      </w:tr>
      <w:tr w:rsidR="00F37289" w14:paraId="1620C280" w14:textId="77777777" w:rsidTr="00964B6C">
        <w:tc>
          <w:tcPr>
            <w:tcW w:w="1615" w:type="dxa"/>
          </w:tcPr>
          <w:p w14:paraId="409D57A8" w14:textId="55B1F2C1" w:rsidR="00F37289" w:rsidRDefault="00964B6C" w:rsidP="00AD1EA3">
            <w:pPr>
              <w:spacing w:before="160" w:after="80"/>
              <w:rPr>
                <w:rFonts w:ascii="Times New Roman" w:hAnsi="Times New Roman" w:cs="Times New Roman"/>
              </w:rPr>
            </w:pPr>
            <w:r>
              <w:rPr>
                <w:rFonts w:ascii="Times New Roman" w:hAnsi="Times New Roman" w:cs="Times New Roman"/>
              </w:rPr>
              <w:t>ADF</w:t>
            </w:r>
          </w:p>
        </w:tc>
        <w:tc>
          <w:tcPr>
            <w:tcW w:w="1980" w:type="dxa"/>
          </w:tcPr>
          <w:p w14:paraId="6F38AD42" w14:textId="56DC73D2" w:rsidR="00F37289" w:rsidRDefault="00964B6C" w:rsidP="00AD1EA3">
            <w:pPr>
              <w:spacing w:before="160" w:after="80"/>
              <w:rPr>
                <w:rFonts w:ascii="Times New Roman" w:hAnsi="Times New Roman" w:cs="Times New Roman"/>
              </w:rPr>
            </w:pPr>
            <w:r>
              <w:rPr>
                <w:rFonts w:ascii="Times New Roman" w:hAnsi="Times New Roman" w:cs="Times New Roman"/>
              </w:rPr>
              <w:t>First Difference</w:t>
            </w:r>
          </w:p>
        </w:tc>
        <w:tc>
          <w:tcPr>
            <w:tcW w:w="1890" w:type="dxa"/>
          </w:tcPr>
          <w:p w14:paraId="6C5BA606" w14:textId="4933DD8E" w:rsidR="00F37289" w:rsidRPr="00964B6C" w:rsidRDefault="00964B6C" w:rsidP="00AD1EA3">
            <w:pPr>
              <w:spacing w:before="160" w:after="80"/>
              <w:rPr>
                <w:rFonts w:ascii="Times New Roman" w:hAnsi="Times New Roman" w:cs="Times New Roman"/>
              </w:rPr>
            </w:pPr>
            <w:r w:rsidRPr="00964B6C">
              <w:rPr>
                <w:rFonts w:ascii="Times New Roman" w:hAnsi="Times New Roman" w:cs="Times New Roman"/>
              </w:rPr>
              <w:t>-11.7509</w:t>
            </w:r>
          </w:p>
        </w:tc>
        <w:tc>
          <w:tcPr>
            <w:tcW w:w="1170" w:type="dxa"/>
          </w:tcPr>
          <w:p w14:paraId="12FD277F" w14:textId="353FC7BF" w:rsidR="00F37289" w:rsidRPr="00964B6C" w:rsidRDefault="00964B6C" w:rsidP="00AD1EA3">
            <w:pPr>
              <w:spacing w:before="160" w:after="80"/>
              <w:rPr>
                <w:rFonts w:ascii="Times New Roman" w:hAnsi="Times New Roman" w:cs="Times New Roman"/>
              </w:rPr>
            </w:pPr>
            <w:r w:rsidRPr="00964B6C">
              <w:rPr>
                <w:rFonts w:ascii="Times New Roman" w:hAnsi="Times New Roman" w:cs="Times New Roman"/>
              </w:rPr>
              <w:t>0.0000</w:t>
            </w:r>
          </w:p>
        </w:tc>
        <w:tc>
          <w:tcPr>
            <w:tcW w:w="2695" w:type="dxa"/>
          </w:tcPr>
          <w:p w14:paraId="14E0FB98" w14:textId="47BF9053" w:rsidR="00F37289" w:rsidRPr="00964B6C" w:rsidRDefault="00964B6C" w:rsidP="00AD1EA3">
            <w:pPr>
              <w:spacing w:before="160" w:after="80"/>
              <w:rPr>
                <w:rFonts w:ascii="Times New Roman" w:hAnsi="Times New Roman" w:cs="Times New Roman"/>
              </w:rPr>
            </w:pPr>
            <w:r w:rsidRPr="00964B6C">
              <w:rPr>
                <w:rFonts w:ascii="Times New Roman" w:hAnsi="Times New Roman" w:cs="Times New Roman"/>
              </w:rPr>
              <w:t>Strongly reject H₀</w:t>
            </w:r>
          </w:p>
        </w:tc>
      </w:tr>
      <w:tr w:rsidR="00964B6C" w14:paraId="1CB852D4" w14:textId="77777777" w:rsidTr="00964B6C">
        <w:tc>
          <w:tcPr>
            <w:tcW w:w="1615" w:type="dxa"/>
          </w:tcPr>
          <w:p w14:paraId="2A04094B" w14:textId="3AAA977A" w:rsidR="00964B6C" w:rsidRDefault="00964B6C" w:rsidP="00964B6C">
            <w:pPr>
              <w:spacing w:before="160" w:after="80"/>
              <w:rPr>
                <w:rFonts w:ascii="Times New Roman" w:hAnsi="Times New Roman" w:cs="Times New Roman"/>
              </w:rPr>
            </w:pPr>
            <w:r>
              <w:rPr>
                <w:rFonts w:ascii="Times New Roman" w:hAnsi="Times New Roman" w:cs="Times New Roman"/>
              </w:rPr>
              <w:t>KPSS</w:t>
            </w:r>
          </w:p>
        </w:tc>
        <w:tc>
          <w:tcPr>
            <w:tcW w:w="1980" w:type="dxa"/>
          </w:tcPr>
          <w:p w14:paraId="77E55749" w14:textId="49C2E7D3" w:rsidR="00964B6C" w:rsidRDefault="00964B6C" w:rsidP="00964B6C">
            <w:pPr>
              <w:spacing w:before="160" w:after="80"/>
              <w:rPr>
                <w:rFonts w:ascii="Times New Roman" w:hAnsi="Times New Roman" w:cs="Times New Roman"/>
              </w:rPr>
            </w:pPr>
            <w:r>
              <w:rPr>
                <w:rFonts w:ascii="Times New Roman" w:hAnsi="Times New Roman" w:cs="Times New Roman"/>
              </w:rPr>
              <w:t>First Difference</w:t>
            </w:r>
          </w:p>
        </w:tc>
        <w:tc>
          <w:tcPr>
            <w:tcW w:w="1890" w:type="dxa"/>
          </w:tcPr>
          <w:p w14:paraId="345291F1" w14:textId="3870535D" w:rsidR="00964B6C" w:rsidRPr="00964B6C" w:rsidRDefault="00964B6C" w:rsidP="00964B6C">
            <w:pPr>
              <w:spacing w:before="160" w:after="80"/>
              <w:rPr>
                <w:rFonts w:ascii="Times New Roman" w:hAnsi="Times New Roman" w:cs="Times New Roman"/>
              </w:rPr>
            </w:pPr>
            <w:r w:rsidRPr="00964B6C">
              <w:rPr>
                <w:rFonts w:ascii="Times New Roman" w:hAnsi="Times New Roman" w:cs="Times New Roman"/>
              </w:rPr>
              <w:t>0.0478</w:t>
            </w:r>
          </w:p>
        </w:tc>
        <w:tc>
          <w:tcPr>
            <w:tcW w:w="1170" w:type="dxa"/>
          </w:tcPr>
          <w:p w14:paraId="5EB59F4B" w14:textId="1DF5A15E" w:rsidR="00964B6C" w:rsidRPr="00964B6C" w:rsidRDefault="00964B6C" w:rsidP="00964B6C">
            <w:pPr>
              <w:spacing w:before="160" w:after="80"/>
              <w:rPr>
                <w:rFonts w:ascii="Times New Roman" w:hAnsi="Times New Roman" w:cs="Times New Roman"/>
              </w:rPr>
            </w:pPr>
            <w:r w:rsidRPr="00964B6C">
              <w:rPr>
                <w:rFonts w:ascii="Times New Roman" w:hAnsi="Times New Roman" w:cs="Times New Roman"/>
              </w:rPr>
              <w:t>≥0.10</w:t>
            </w:r>
          </w:p>
        </w:tc>
        <w:tc>
          <w:tcPr>
            <w:tcW w:w="2695" w:type="dxa"/>
          </w:tcPr>
          <w:p w14:paraId="78ACEACA" w14:textId="696FD500" w:rsidR="00964B6C" w:rsidRPr="00964B6C" w:rsidRDefault="00964B6C" w:rsidP="00964B6C">
            <w:pPr>
              <w:spacing w:before="160" w:after="80"/>
              <w:rPr>
                <w:rFonts w:ascii="Times New Roman" w:hAnsi="Times New Roman" w:cs="Times New Roman"/>
              </w:rPr>
            </w:pPr>
            <w:r w:rsidRPr="00964B6C">
              <w:rPr>
                <w:rFonts w:ascii="Times New Roman" w:hAnsi="Times New Roman" w:cs="Times New Roman"/>
              </w:rPr>
              <w:t>Fail to reject H₀ (stationary)</w:t>
            </w:r>
          </w:p>
        </w:tc>
      </w:tr>
    </w:tbl>
    <w:p w14:paraId="41ED853A" w14:textId="77777777" w:rsidR="00AD1EA3" w:rsidRPr="00AD1EA3" w:rsidRDefault="00AD1EA3" w:rsidP="00AD1EA3">
      <w:pPr>
        <w:spacing w:before="160" w:after="80"/>
        <w:rPr>
          <w:rFonts w:ascii="Times New Roman" w:hAnsi="Times New Roman" w:cs="Times New Roman"/>
        </w:rPr>
      </w:pPr>
    </w:p>
    <w:p w14:paraId="3C312723" w14:textId="1696CC52" w:rsidR="00AD1EA3" w:rsidRDefault="00964B6C" w:rsidP="00964B6C">
      <w:pPr>
        <w:spacing w:before="80" w:after="120" w:line="480" w:lineRule="auto"/>
        <w:jc w:val="both"/>
        <w:rPr>
          <w:rFonts w:ascii="Times New Roman" w:hAnsi="Times New Roman" w:cs="Times New Roman"/>
        </w:rPr>
      </w:pPr>
      <w:r w:rsidRPr="00964B6C">
        <w:rPr>
          <w:rFonts w:ascii="Times New Roman" w:hAnsi="Times New Roman" w:cs="Times New Roman"/>
        </w:rPr>
        <w:t>The ADF test on the level series yields a borderline result (p = 0.032), while the KPSS test fails to reject the null of stationarity. This mixed result is consistent with the series being near-integrated</w:t>
      </w:r>
      <w:r>
        <w:rPr>
          <w:rFonts w:ascii="Times New Roman" w:hAnsi="Times New Roman" w:cs="Times New Roman"/>
        </w:rPr>
        <w:t>,</w:t>
      </w:r>
      <w:r w:rsidRPr="00964B6C">
        <w:rPr>
          <w:rFonts w:ascii="Times New Roman" w:hAnsi="Times New Roman" w:cs="Times New Roman"/>
        </w:rPr>
        <w:t xml:space="preserve"> a common finding in commodity price series. However, after first differencing, both tests agree strongly: the ADF test strongly rejects the unit root hypothesis (p ≈ 0.000) and the KPSS test confirms stationarity. On this basis, the series is classified as integrated of order one, </w:t>
      </w:r>
      <w:proofErr w:type="gramStart"/>
      <w:r w:rsidRPr="00964B6C">
        <w:rPr>
          <w:rFonts w:ascii="Times New Roman" w:hAnsi="Times New Roman" w:cs="Times New Roman"/>
        </w:rPr>
        <w:t>I(</w:t>
      </w:r>
      <w:proofErr w:type="gramEnd"/>
      <w:r w:rsidRPr="00964B6C">
        <w:rPr>
          <w:rFonts w:ascii="Times New Roman" w:hAnsi="Times New Roman" w:cs="Times New Roman"/>
        </w:rPr>
        <w:t>1), and the order of differencing is set to d = 1.</w:t>
      </w:r>
    </w:p>
    <w:p w14:paraId="6CF4AD66" w14:textId="77777777" w:rsidR="00964B6C" w:rsidRDefault="00964B6C" w:rsidP="00964B6C">
      <w:pPr>
        <w:pStyle w:val="Heading2"/>
        <w:rPr>
          <w:rFonts w:ascii="Times New Roman" w:hAnsi="Times New Roman" w:cs="Times New Roman"/>
          <w:b/>
          <w:bCs/>
          <w:color w:val="auto"/>
          <w:sz w:val="24"/>
          <w:szCs w:val="24"/>
        </w:rPr>
      </w:pPr>
      <w:r w:rsidRPr="00964B6C">
        <w:rPr>
          <w:rFonts w:ascii="Times New Roman" w:hAnsi="Times New Roman" w:cs="Times New Roman"/>
          <w:b/>
          <w:bCs/>
          <w:color w:val="auto"/>
          <w:sz w:val="24"/>
          <w:szCs w:val="24"/>
        </w:rPr>
        <w:lastRenderedPageBreak/>
        <w:t>3.3 ACF and PACF Analysis</w:t>
      </w:r>
    </w:p>
    <w:p w14:paraId="6BE3AE42" w14:textId="74206EF1" w:rsidR="00964B6C" w:rsidRPr="00964B6C" w:rsidRDefault="00964B6C" w:rsidP="00964B6C">
      <w:r>
        <w:rPr>
          <w:noProof/>
          <w14:ligatures w14:val="standardContextual"/>
        </w:rPr>
        <w:drawing>
          <wp:inline distT="0" distB="0" distL="0" distR="0" wp14:anchorId="1B4CF735" wp14:editId="40F32F90">
            <wp:extent cx="6165850" cy="3714750"/>
            <wp:effectExtent l="0" t="0" r="6350" b="0"/>
            <wp:docPr id="23084687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846875" name="Picture 23084687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165850" cy="3714750"/>
                    </a:xfrm>
                    <a:prstGeom prst="rect">
                      <a:avLst/>
                    </a:prstGeom>
                  </pic:spPr>
                </pic:pic>
              </a:graphicData>
            </a:graphic>
          </wp:inline>
        </w:drawing>
      </w:r>
    </w:p>
    <w:p w14:paraId="20C2D856" w14:textId="23B84103" w:rsidR="00964B6C" w:rsidRPr="00CB5D34" w:rsidRDefault="00964B6C" w:rsidP="00CB5D34">
      <w:pPr>
        <w:spacing w:after="240"/>
        <w:jc w:val="center"/>
        <w:rPr>
          <w:rFonts w:ascii="Times New Roman" w:hAnsi="Times New Roman" w:cs="Times New Roman"/>
          <w:i/>
          <w:iCs/>
          <w:color w:val="444444"/>
          <w:sz w:val="20"/>
          <w:szCs w:val="20"/>
        </w:rPr>
      </w:pPr>
      <w:r w:rsidRPr="00964B6C">
        <w:rPr>
          <w:rFonts w:ascii="Times New Roman" w:hAnsi="Times New Roman" w:cs="Times New Roman"/>
          <w:i/>
          <w:iCs/>
          <w:color w:val="444444"/>
          <w:sz w:val="20"/>
          <w:szCs w:val="20"/>
        </w:rPr>
        <w:t>Figure 7: ACF and PACF — Original (top) and First-Differenced (bottom) Series</w:t>
      </w:r>
    </w:p>
    <w:p w14:paraId="1150B89B" w14:textId="77777777" w:rsidR="00CB5D34" w:rsidRDefault="00CB5D34" w:rsidP="00CB5D34">
      <w:pPr>
        <w:spacing w:before="80" w:after="120" w:line="480" w:lineRule="auto"/>
        <w:jc w:val="both"/>
        <w:rPr>
          <w:rFonts w:ascii="Times New Roman" w:hAnsi="Times New Roman" w:cs="Times New Roman"/>
        </w:rPr>
      </w:pPr>
      <w:r w:rsidRPr="00CB5D34">
        <w:rPr>
          <w:rFonts w:ascii="Times New Roman" w:hAnsi="Times New Roman" w:cs="Times New Roman"/>
        </w:rPr>
        <w:t>The ACF of the original series decays slowly, a signature of non-stationarity. After first differencing, both the ACF and PACF cut off more sharply, confirming that the differenced series is stationary and suitable for ARIMA modelling. The ACF and PACF patterns of the differenced series were used to guide the selection of candidate ARIMA orders (p, q).</w:t>
      </w:r>
    </w:p>
    <w:p w14:paraId="5E785457" w14:textId="60C6C136" w:rsidR="00CB5D34" w:rsidRDefault="00CB5D34" w:rsidP="00CB5D34">
      <w:pPr>
        <w:spacing w:before="80" w:after="120" w:line="480" w:lineRule="auto"/>
        <w:jc w:val="both"/>
        <w:rPr>
          <w:rFonts w:ascii="Times New Roman" w:hAnsi="Times New Roman" w:cs="Times New Roman"/>
          <w:b/>
          <w:bCs/>
        </w:rPr>
      </w:pPr>
      <w:r w:rsidRPr="00CB5D34">
        <w:rPr>
          <w:rFonts w:ascii="Times New Roman" w:hAnsi="Times New Roman" w:cs="Times New Roman"/>
          <w:b/>
          <w:bCs/>
        </w:rPr>
        <w:t>4. ARIMA Model Identification and Fitting</w:t>
      </w:r>
      <w:r>
        <w:rPr>
          <w:rFonts w:ascii="Times New Roman" w:hAnsi="Times New Roman" w:cs="Times New Roman"/>
          <w:b/>
          <w:bCs/>
        </w:rPr>
        <w:t>.</w:t>
      </w:r>
    </w:p>
    <w:p w14:paraId="75908F85" w14:textId="267F10CC" w:rsidR="00CB5D34" w:rsidRPr="00CB5D34" w:rsidRDefault="00CB5D34" w:rsidP="00CB5D34">
      <w:pPr>
        <w:spacing w:before="80" w:after="120" w:line="480" w:lineRule="auto"/>
        <w:jc w:val="both"/>
        <w:rPr>
          <w:rFonts w:ascii="Times New Roman" w:hAnsi="Times New Roman" w:cs="Times New Roman"/>
        </w:rPr>
      </w:pPr>
      <w:r w:rsidRPr="00CB5D34">
        <w:rPr>
          <w:rFonts w:ascii="Times New Roman" w:hAnsi="Times New Roman" w:cs="Times New Roman"/>
        </w:rPr>
        <w:t>With d = 1 established, the ARIMA (p, 1, q) model was fitted to the training data (January 2006 – December 2022, 204 observations). The remaining 35 observations (January 2023 – November 2025) were reserved as a hold-out test set for out-of-sample forecast evaluation.</w:t>
      </w:r>
    </w:p>
    <w:p w14:paraId="0F5ABEDF" w14:textId="77777777" w:rsidR="00CB5D34" w:rsidRPr="00CB5D34" w:rsidRDefault="00CB5D34" w:rsidP="00CB5D34">
      <w:pPr>
        <w:pStyle w:val="Heading2"/>
        <w:spacing w:line="480" w:lineRule="auto"/>
        <w:rPr>
          <w:rFonts w:ascii="Times New Roman" w:hAnsi="Times New Roman" w:cs="Times New Roman"/>
          <w:color w:val="auto"/>
        </w:rPr>
      </w:pPr>
      <w:r w:rsidRPr="00CB5D34">
        <w:rPr>
          <w:rFonts w:ascii="Times New Roman" w:hAnsi="Times New Roman" w:cs="Times New Roman"/>
          <w:b/>
          <w:bCs/>
          <w:color w:val="auto"/>
          <w:sz w:val="24"/>
          <w:szCs w:val="24"/>
        </w:rPr>
        <w:lastRenderedPageBreak/>
        <w:t>4.1 Model Selection</w:t>
      </w:r>
    </w:p>
    <w:p w14:paraId="275917D4" w14:textId="589DF795" w:rsidR="00CB5D34" w:rsidRDefault="00CB5D34" w:rsidP="00CB5D34">
      <w:pPr>
        <w:spacing w:before="80" w:after="120" w:line="480" w:lineRule="auto"/>
        <w:jc w:val="both"/>
        <w:rPr>
          <w:rFonts w:ascii="Times New Roman" w:hAnsi="Times New Roman" w:cs="Times New Roman"/>
        </w:rPr>
      </w:pPr>
      <w:r w:rsidRPr="00CB5D34">
        <w:rPr>
          <w:rFonts w:ascii="Times New Roman" w:hAnsi="Times New Roman" w:cs="Times New Roman"/>
        </w:rPr>
        <w:t>An information-criterion-based grid search was conducted across a range of candidate ARIMA</w:t>
      </w:r>
      <w:r>
        <w:rPr>
          <w:rFonts w:ascii="Times New Roman" w:hAnsi="Times New Roman" w:cs="Times New Roman"/>
        </w:rPr>
        <w:t xml:space="preserve"> </w:t>
      </w:r>
      <w:r w:rsidRPr="00CB5D34">
        <w:rPr>
          <w:rFonts w:ascii="Times New Roman" w:hAnsi="Times New Roman" w:cs="Times New Roman"/>
        </w:rPr>
        <w:t xml:space="preserve">(p, 1, q) models with p, q </w:t>
      </w:r>
      <w:r w:rsidRPr="00CB5D34">
        <w:rPr>
          <w:rFonts w:ascii="Cambria Math" w:hAnsi="Cambria Math" w:cs="Cambria Math"/>
        </w:rPr>
        <w:t>∈</w:t>
      </w:r>
      <w:r w:rsidRPr="00CB5D34">
        <w:rPr>
          <w:rFonts w:ascii="Times New Roman" w:hAnsi="Times New Roman" w:cs="Times New Roman"/>
        </w:rPr>
        <w:t xml:space="preserve"> {0, 1, 2, 3}. Model selection was based on the Akaike Information Criterion (AIC). Table 3 presents the AIC and BIC values for the leading candidate models.</w:t>
      </w:r>
    </w:p>
    <w:p w14:paraId="526E089A" w14:textId="77777777" w:rsidR="00CB5D34" w:rsidRPr="00CB5D34" w:rsidRDefault="00CB5D34" w:rsidP="00CB5D34">
      <w:pPr>
        <w:spacing w:before="160" w:after="80"/>
        <w:rPr>
          <w:rFonts w:ascii="Times New Roman" w:hAnsi="Times New Roman" w:cs="Times New Roman"/>
        </w:rPr>
      </w:pPr>
      <w:r w:rsidRPr="00CB5D34">
        <w:rPr>
          <w:rFonts w:ascii="Times New Roman" w:hAnsi="Times New Roman" w:cs="Times New Roman"/>
          <w:b/>
          <w:bCs/>
          <w:i/>
          <w:iCs/>
        </w:rPr>
        <w:t>Table 3: Candidate ARIMA Model Comparison (AIC/BIC)</w:t>
      </w:r>
    </w:p>
    <w:tbl>
      <w:tblPr>
        <w:tblStyle w:val="TableGrid"/>
        <w:tblW w:w="0" w:type="auto"/>
        <w:tblLook w:val="04A0" w:firstRow="1" w:lastRow="0" w:firstColumn="1" w:lastColumn="0" w:noHBand="0" w:noVBand="1"/>
      </w:tblPr>
      <w:tblGrid>
        <w:gridCol w:w="2337"/>
        <w:gridCol w:w="2337"/>
        <w:gridCol w:w="2338"/>
        <w:gridCol w:w="2338"/>
      </w:tblGrid>
      <w:tr w:rsidR="00CB5D34" w14:paraId="05A15891" w14:textId="77777777" w:rsidTr="00CB5D34">
        <w:tc>
          <w:tcPr>
            <w:tcW w:w="2337" w:type="dxa"/>
          </w:tcPr>
          <w:p w14:paraId="22C7009D" w14:textId="27D484A9" w:rsidR="00CB5D34" w:rsidRDefault="00CB5D34" w:rsidP="00CB5D34">
            <w:pPr>
              <w:spacing w:before="80" w:after="120" w:line="480" w:lineRule="auto"/>
              <w:jc w:val="both"/>
              <w:rPr>
                <w:rFonts w:ascii="Times New Roman" w:hAnsi="Times New Roman" w:cs="Times New Roman"/>
              </w:rPr>
            </w:pPr>
            <w:r>
              <w:rPr>
                <w:rFonts w:ascii="Times New Roman" w:hAnsi="Times New Roman" w:cs="Times New Roman"/>
              </w:rPr>
              <w:t>Model</w:t>
            </w:r>
          </w:p>
        </w:tc>
        <w:tc>
          <w:tcPr>
            <w:tcW w:w="2337" w:type="dxa"/>
          </w:tcPr>
          <w:p w14:paraId="476F3AA9" w14:textId="35988E2C" w:rsidR="00CB5D34" w:rsidRDefault="00CB5D34" w:rsidP="00CB5D34">
            <w:pPr>
              <w:spacing w:before="80" w:after="120" w:line="480" w:lineRule="auto"/>
              <w:jc w:val="both"/>
              <w:rPr>
                <w:rFonts w:ascii="Times New Roman" w:hAnsi="Times New Roman" w:cs="Times New Roman"/>
              </w:rPr>
            </w:pPr>
            <w:r>
              <w:rPr>
                <w:rFonts w:ascii="Times New Roman" w:hAnsi="Times New Roman" w:cs="Times New Roman"/>
              </w:rPr>
              <w:t>AIC</w:t>
            </w:r>
          </w:p>
        </w:tc>
        <w:tc>
          <w:tcPr>
            <w:tcW w:w="2338" w:type="dxa"/>
          </w:tcPr>
          <w:p w14:paraId="112A4502" w14:textId="70EB8D81" w:rsidR="00CB5D34" w:rsidRDefault="00CB5D34" w:rsidP="00CB5D34">
            <w:pPr>
              <w:spacing w:before="80" w:after="120" w:line="480" w:lineRule="auto"/>
              <w:jc w:val="both"/>
              <w:rPr>
                <w:rFonts w:ascii="Times New Roman" w:hAnsi="Times New Roman" w:cs="Times New Roman"/>
              </w:rPr>
            </w:pPr>
            <w:r>
              <w:rPr>
                <w:rFonts w:ascii="Times New Roman" w:hAnsi="Times New Roman" w:cs="Times New Roman"/>
              </w:rPr>
              <w:t>BIC</w:t>
            </w:r>
          </w:p>
        </w:tc>
        <w:tc>
          <w:tcPr>
            <w:tcW w:w="2338" w:type="dxa"/>
          </w:tcPr>
          <w:p w14:paraId="1DA60883" w14:textId="7338E4EB" w:rsidR="00CB5D34" w:rsidRDefault="00CB5D34" w:rsidP="00CB5D34">
            <w:pPr>
              <w:spacing w:before="80" w:after="120" w:line="480" w:lineRule="auto"/>
              <w:jc w:val="both"/>
              <w:rPr>
                <w:rFonts w:ascii="Times New Roman" w:hAnsi="Times New Roman" w:cs="Times New Roman"/>
              </w:rPr>
            </w:pPr>
            <w:r>
              <w:rPr>
                <w:rFonts w:ascii="Times New Roman" w:hAnsi="Times New Roman" w:cs="Times New Roman"/>
              </w:rPr>
              <w:t>Long-Likelihood</w:t>
            </w:r>
          </w:p>
        </w:tc>
      </w:tr>
      <w:tr w:rsidR="00CB5D34" w14:paraId="19A1E469" w14:textId="77777777" w:rsidTr="00CB5D34">
        <w:tc>
          <w:tcPr>
            <w:tcW w:w="2337" w:type="dxa"/>
          </w:tcPr>
          <w:p w14:paraId="19CF7763" w14:textId="7DE3FCC8" w:rsidR="00CB5D34" w:rsidRPr="00CB5D34" w:rsidRDefault="00CB5D34" w:rsidP="00CB5D34">
            <w:pPr>
              <w:spacing w:before="80" w:after="120" w:line="480" w:lineRule="auto"/>
              <w:jc w:val="both"/>
              <w:rPr>
                <w:rFonts w:ascii="Times New Roman" w:hAnsi="Times New Roman" w:cs="Times New Roman"/>
              </w:rPr>
            </w:pPr>
            <w:r w:rsidRPr="00CB5D34">
              <w:rPr>
                <w:rFonts w:ascii="Times New Roman" w:hAnsi="Times New Roman" w:cs="Times New Roman"/>
              </w:rPr>
              <w:t>ARIMA</w:t>
            </w:r>
            <w:r>
              <w:rPr>
                <w:rFonts w:ascii="Times New Roman" w:hAnsi="Times New Roman" w:cs="Times New Roman"/>
              </w:rPr>
              <w:t xml:space="preserve"> </w:t>
            </w:r>
            <w:r w:rsidRPr="00CB5D34">
              <w:rPr>
                <w:rFonts w:ascii="Times New Roman" w:hAnsi="Times New Roman" w:cs="Times New Roman"/>
              </w:rPr>
              <w:t>(2,1,1)</w:t>
            </w:r>
          </w:p>
        </w:tc>
        <w:tc>
          <w:tcPr>
            <w:tcW w:w="2337" w:type="dxa"/>
          </w:tcPr>
          <w:p w14:paraId="4723DA18" w14:textId="096F233F" w:rsidR="00CB5D34" w:rsidRPr="00CB5D34" w:rsidRDefault="00CB5D34" w:rsidP="00CB5D34">
            <w:pPr>
              <w:spacing w:before="80" w:after="120" w:line="480" w:lineRule="auto"/>
              <w:jc w:val="both"/>
              <w:rPr>
                <w:rFonts w:ascii="Times New Roman" w:hAnsi="Times New Roman" w:cs="Times New Roman"/>
              </w:rPr>
            </w:pPr>
            <w:r w:rsidRPr="00CB5D34">
              <w:rPr>
                <w:rFonts w:ascii="Times New Roman" w:hAnsi="Times New Roman" w:cs="Times New Roman"/>
              </w:rPr>
              <w:t>1380.60</w:t>
            </w:r>
          </w:p>
        </w:tc>
        <w:tc>
          <w:tcPr>
            <w:tcW w:w="2338" w:type="dxa"/>
          </w:tcPr>
          <w:p w14:paraId="4572AF59" w14:textId="284E3314" w:rsidR="00CB5D34" w:rsidRPr="00CB5D34" w:rsidRDefault="00CB5D34" w:rsidP="00CB5D34">
            <w:pPr>
              <w:spacing w:before="80" w:after="120" w:line="480" w:lineRule="auto"/>
              <w:jc w:val="both"/>
              <w:rPr>
                <w:rFonts w:ascii="Times New Roman" w:hAnsi="Times New Roman" w:cs="Times New Roman"/>
              </w:rPr>
            </w:pPr>
            <w:r w:rsidRPr="00CB5D34">
              <w:rPr>
                <w:rFonts w:ascii="Times New Roman" w:hAnsi="Times New Roman" w:cs="Times New Roman"/>
              </w:rPr>
              <w:t>1393.85</w:t>
            </w:r>
          </w:p>
        </w:tc>
        <w:tc>
          <w:tcPr>
            <w:tcW w:w="2338" w:type="dxa"/>
          </w:tcPr>
          <w:p w14:paraId="5BBDC0FF" w14:textId="7A3E7EFA" w:rsidR="00CB5D34" w:rsidRPr="00CB5D34" w:rsidRDefault="00CB5D34" w:rsidP="00CB5D34">
            <w:pPr>
              <w:spacing w:before="80" w:after="120" w:line="480" w:lineRule="auto"/>
              <w:jc w:val="both"/>
              <w:rPr>
                <w:rFonts w:ascii="Times New Roman" w:hAnsi="Times New Roman" w:cs="Times New Roman"/>
              </w:rPr>
            </w:pPr>
            <w:r w:rsidRPr="00CB5D34">
              <w:rPr>
                <w:rFonts w:ascii="Times New Roman" w:hAnsi="Times New Roman" w:cs="Times New Roman"/>
              </w:rPr>
              <w:t>-686.30</w:t>
            </w:r>
          </w:p>
        </w:tc>
      </w:tr>
      <w:tr w:rsidR="00CB5D34" w14:paraId="42BA5CD3" w14:textId="77777777" w:rsidTr="00CB5D34">
        <w:tc>
          <w:tcPr>
            <w:tcW w:w="2337" w:type="dxa"/>
          </w:tcPr>
          <w:p w14:paraId="72C44797" w14:textId="7B7AC2DE" w:rsidR="00CB5D34" w:rsidRDefault="00CB5D34" w:rsidP="00CB5D34">
            <w:pPr>
              <w:spacing w:before="80" w:after="120" w:line="480" w:lineRule="auto"/>
              <w:jc w:val="both"/>
              <w:rPr>
                <w:rFonts w:ascii="Times New Roman" w:hAnsi="Times New Roman" w:cs="Times New Roman"/>
              </w:rPr>
            </w:pPr>
            <w:r w:rsidRPr="00CB5D34">
              <w:rPr>
                <w:rFonts w:ascii="Times New Roman" w:hAnsi="Times New Roman" w:cs="Times New Roman"/>
              </w:rPr>
              <w:t>ARIMA</w:t>
            </w:r>
            <w:r>
              <w:rPr>
                <w:rFonts w:ascii="Times New Roman" w:hAnsi="Times New Roman" w:cs="Times New Roman"/>
              </w:rPr>
              <w:t xml:space="preserve"> </w:t>
            </w:r>
            <w:r w:rsidRPr="00CB5D34">
              <w:rPr>
                <w:rFonts w:ascii="Times New Roman" w:hAnsi="Times New Roman" w:cs="Times New Roman"/>
              </w:rPr>
              <w:t>(2,1,</w:t>
            </w:r>
            <w:r>
              <w:rPr>
                <w:rFonts w:ascii="Times New Roman" w:hAnsi="Times New Roman" w:cs="Times New Roman"/>
              </w:rPr>
              <w:t>2</w:t>
            </w:r>
            <w:r w:rsidRPr="00CB5D34">
              <w:rPr>
                <w:rFonts w:ascii="Times New Roman" w:hAnsi="Times New Roman" w:cs="Times New Roman"/>
              </w:rPr>
              <w:t>)</w:t>
            </w:r>
          </w:p>
        </w:tc>
        <w:tc>
          <w:tcPr>
            <w:tcW w:w="2337" w:type="dxa"/>
          </w:tcPr>
          <w:p w14:paraId="6EFB5594" w14:textId="4B98F226" w:rsidR="00CB5D34" w:rsidRPr="00CB5D34" w:rsidRDefault="00CB5D34" w:rsidP="00CB5D34">
            <w:pPr>
              <w:spacing w:before="80" w:after="120" w:line="480" w:lineRule="auto"/>
              <w:jc w:val="both"/>
              <w:rPr>
                <w:rFonts w:ascii="Times New Roman" w:hAnsi="Times New Roman" w:cs="Times New Roman"/>
              </w:rPr>
            </w:pPr>
            <w:r w:rsidRPr="00CB5D34">
              <w:rPr>
                <w:rFonts w:ascii="Times New Roman" w:hAnsi="Times New Roman" w:cs="Times New Roman"/>
              </w:rPr>
              <w:t>1382.31</w:t>
            </w:r>
          </w:p>
        </w:tc>
        <w:tc>
          <w:tcPr>
            <w:tcW w:w="2338" w:type="dxa"/>
          </w:tcPr>
          <w:p w14:paraId="3B0EF3FF" w14:textId="23D312B8" w:rsidR="00CB5D34" w:rsidRPr="00CB5D34" w:rsidRDefault="00CB5D34" w:rsidP="00CB5D34">
            <w:pPr>
              <w:spacing w:before="80" w:after="120" w:line="480" w:lineRule="auto"/>
              <w:jc w:val="both"/>
              <w:rPr>
                <w:rFonts w:ascii="Times New Roman" w:hAnsi="Times New Roman" w:cs="Times New Roman"/>
              </w:rPr>
            </w:pPr>
            <w:r w:rsidRPr="00CB5D34">
              <w:rPr>
                <w:rFonts w:ascii="Times New Roman" w:hAnsi="Times New Roman" w:cs="Times New Roman"/>
              </w:rPr>
              <w:t>1398.88</w:t>
            </w:r>
          </w:p>
        </w:tc>
        <w:tc>
          <w:tcPr>
            <w:tcW w:w="2338" w:type="dxa"/>
          </w:tcPr>
          <w:p w14:paraId="47B34066" w14:textId="192C49AB" w:rsidR="00CB5D34" w:rsidRPr="00CB5D34" w:rsidRDefault="00CB5D34" w:rsidP="00CB5D34">
            <w:pPr>
              <w:spacing w:before="80" w:after="120" w:line="480" w:lineRule="auto"/>
              <w:jc w:val="both"/>
              <w:rPr>
                <w:rFonts w:ascii="Times New Roman" w:hAnsi="Times New Roman" w:cs="Times New Roman"/>
              </w:rPr>
            </w:pPr>
            <w:r w:rsidRPr="00CB5D34">
              <w:rPr>
                <w:rFonts w:ascii="Times New Roman" w:hAnsi="Times New Roman" w:cs="Times New Roman"/>
              </w:rPr>
              <w:t>-686.16</w:t>
            </w:r>
          </w:p>
        </w:tc>
      </w:tr>
      <w:tr w:rsidR="00CB5D34" w14:paraId="7C46FBF5" w14:textId="77777777" w:rsidTr="00CB5D34">
        <w:tc>
          <w:tcPr>
            <w:tcW w:w="2337" w:type="dxa"/>
          </w:tcPr>
          <w:p w14:paraId="0287E758" w14:textId="29DAC336" w:rsidR="00CB5D34" w:rsidRDefault="00CB5D34" w:rsidP="00CB5D34">
            <w:pPr>
              <w:spacing w:before="80" w:after="120" w:line="480" w:lineRule="auto"/>
              <w:jc w:val="both"/>
              <w:rPr>
                <w:rFonts w:ascii="Times New Roman" w:hAnsi="Times New Roman" w:cs="Times New Roman"/>
              </w:rPr>
            </w:pPr>
            <w:r w:rsidRPr="00CB5D34">
              <w:rPr>
                <w:rFonts w:ascii="Times New Roman" w:hAnsi="Times New Roman" w:cs="Times New Roman"/>
              </w:rPr>
              <w:t>ARIMA</w:t>
            </w:r>
            <w:r>
              <w:rPr>
                <w:rFonts w:ascii="Times New Roman" w:hAnsi="Times New Roman" w:cs="Times New Roman"/>
              </w:rPr>
              <w:t xml:space="preserve"> </w:t>
            </w:r>
            <w:r w:rsidRPr="00CB5D34">
              <w:rPr>
                <w:rFonts w:ascii="Times New Roman" w:hAnsi="Times New Roman" w:cs="Times New Roman"/>
              </w:rPr>
              <w:t>(</w:t>
            </w:r>
            <w:r>
              <w:rPr>
                <w:rFonts w:ascii="Times New Roman" w:hAnsi="Times New Roman" w:cs="Times New Roman"/>
              </w:rPr>
              <w:t>1,1,0</w:t>
            </w:r>
            <w:r w:rsidRPr="00CB5D34">
              <w:rPr>
                <w:rFonts w:ascii="Times New Roman" w:hAnsi="Times New Roman" w:cs="Times New Roman"/>
              </w:rPr>
              <w:t>)</w:t>
            </w:r>
          </w:p>
        </w:tc>
        <w:tc>
          <w:tcPr>
            <w:tcW w:w="2337" w:type="dxa"/>
          </w:tcPr>
          <w:p w14:paraId="32C2C288" w14:textId="6759F7C5" w:rsidR="00CB5D34" w:rsidRPr="00CB5D34" w:rsidRDefault="00CB5D34" w:rsidP="00CB5D34">
            <w:pPr>
              <w:spacing w:before="80" w:after="120" w:line="480" w:lineRule="auto"/>
              <w:jc w:val="both"/>
              <w:rPr>
                <w:rFonts w:ascii="Times New Roman" w:hAnsi="Times New Roman" w:cs="Times New Roman"/>
              </w:rPr>
            </w:pPr>
            <w:r w:rsidRPr="00CB5D34">
              <w:rPr>
                <w:rFonts w:ascii="Times New Roman" w:hAnsi="Times New Roman" w:cs="Times New Roman"/>
              </w:rPr>
              <w:t>1381.90</w:t>
            </w:r>
          </w:p>
        </w:tc>
        <w:tc>
          <w:tcPr>
            <w:tcW w:w="2338" w:type="dxa"/>
          </w:tcPr>
          <w:p w14:paraId="74ADB1A6" w14:textId="510AE689" w:rsidR="00CB5D34" w:rsidRPr="00CB5D34" w:rsidRDefault="00CB5D34" w:rsidP="00CB5D34">
            <w:pPr>
              <w:spacing w:before="80" w:after="120" w:line="480" w:lineRule="auto"/>
              <w:jc w:val="both"/>
              <w:rPr>
                <w:rFonts w:ascii="Times New Roman" w:hAnsi="Times New Roman" w:cs="Times New Roman"/>
              </w:rPr>
            </w:pPr>
            <w:r w:rsidRPr="00CB5D34">
              <w:rPr>
                <w:rFonts w:ascii="Times New Roman" w:hAnsi="Times New Roman" w:cs="Times New Roman"/>
              </w:rPr>
              <w:t>1388.53</w:t>
            </w:r>
          </w:p>
        </w:tc>
        <w:tc>
          <w:tcPr>
            <w:tcW w:w="2338" w:type="dxa"/>
          </w:tcPr>
          <w:p w14:paraId="468520C5" w14:textId="38589C87" w:rsidR="00CB5D34" w:rsidRPr="00CB5D34" w:rsidRDefault="00CB5D34" w:rsidP="00CB5D34">
            <w:pPr>
              <w:spacing w:before="80" w:after="120" w:line="480" w:lineRule="auto"/>
              <w:jc w:val="both"/>
              <w:rPr>
                <w:rFonts w:ascii="Times New Roman" w:hAnsi="Times New Roman" w:cs="Times New Roman"/>
              </w:rPr>
            </w:pPr>
            <w:r w:rsidRPr="00CB5D34">
              <w:rPr>
                <w:rFonts w:ascii="Times New Roman" w:hAnsi="Times New Roman" w:cs="Times New Roman"/>
              </w:rPr>
              <w:t>-688.95</w:t>
            </w:r>
          </w:p>
        </w:tc>
      </w:tr>
      <w:tr w:rsidR="00CB5D34" w14:paraId="60784615" w14:textId="77777777" w:rsidTr="00CB5D34">
        <w:tc>
          <w:tcPr>
            <w:tcW w:w="2337" w:type="dxa"/>
          </w:tcPr>
          <w:p w14:paraId="7D171AF0" w14:textId="01AD9D79" w:rsidR="00CB5D34" w:rsidRPr="00CB5D34" w:rsidRDefault="00CB5D34" w:rsidP="00CB5D34">
            <w:pPr>
              <w:spacing w:before="80" w:after="120" w:line="480" w:lineRule="auto"/>
              <w:jc w:val="both"/>
              <w:rPr>
                <w:rFonts w:ascii="Times New Roman" w:hAnsi="Times New Roman" w:cs="Times New Roman"/>
              </w:rPr>
            </w:pPr>
            <w:r w:rsidRPr="00CB5D34">
              <w:rPr>
                <w:rFonts w:ascii="Times New Roman" w:hAnsi="Times New Roman" w:cs="Times New Roman"/>
              </w:rPr>
              <w:t>ARIMA</w:t>
            </w:r>
            <w:r>
              <w:rPr>
                <w:rFonts w:ascii="Times New Roman" w:hAnsi="Times New Roman" w:cs="Times New Roman"/>
              </w:rPr>
              <w:t xml:space="preserve"> </w:t>
            </w:r>
            <w:r w:rsidRPr="00CB5D34">
              <w:rPr>
                <w:rFonts w:ascii="Times New Roman" w:hAnsi="Times New Roman" w:cs="Times New Roman"/>
              </w:rPr>
              <w:t>(</w:t>
            </w:r>
            <w:r>
              <w:rPr>
                <w:rFonts w:ascii="Times New Roman" w:hAnsi="Times New Roman" w:cs="Times New Roman"/>
              </w:rPr>
              <w:t>0,1,2</w:t>
            </w:r>
            <w:r w:rsidRPr="00CB5D34">
              <w:rPr>
                <w:rFonts w:ascii="Times New Roman" w:hAnsi="Times New Roman" w:cs="Times New Roman"/>
              </w:rPr>
              <w:t>)</w:t>
            </w:r>
          </w:p>
        </w:tc>
        <w:tc>
          <w:tcPr>
            <w:tcW w:w="2337" w:type="dxa"/>
          </w:tcPr>
          <w:p w14:paraId="7A71584E" w14:textId="0E5F7967" w:rsidR="00CB5D34" w:rsidRPr="00D06077" w:rsidRDefault="00D06077" w:rsidP="00CB5D34">
            <w:pPr>
              <w:spacing w:before="80" w:after="120" w:line="480" w:lineRule="auto"/>
              <w:jc w:val="both"/>
              <w:rPr>
                <w:rFonts w:ascii="Times New Roman" w:hAnsi="Times New Roman" w:cs="Times New Roman"/>
              </w:rPr>
            </w:pPr>
            <w:r w:rsidRPr="00D06077">
              <w:rPr>
                <w:rFonts w:ascii="Times New Roman" w:hAnsi="Times New Roman" w:cs="Times New Roman"/>
              </w:rPr>
              <w:t>1383.15</w:t>
            </w:r>
          </w:p>
        </w:tc>
        <w:tc>
          <w:tcPr>
            <w:tcW w:w="2338" w:type="dxa"/>
          </w:tcPr>
          <w:p w14:paraId="6955908F" w14:textId="3667314F" w:rsidR="00CB5D34" w:rsidRPr="00D06077" w:rsidRDefault="00D06077" w:rsidP="00CB5D34">
            <w:pPr>
              <w:spacing w:before="80" w:after="120" w:line="480" w:lineRule="auto"/>
              <w:jc w:val="both"/>
              <w:rPr>
                <w:rFonts w:ascii="Times New Roman" w:hAnsi="Times New Roman" w:cs="Times New Roman"/>
              </w:rPr>
            </w:pPr>
            <w:r w:rsidRPr="00D06077">
              <w:rPr>
                <w:rFonts w:ascii="Times New Roman" w:hAnsi="Times New Roman" w:cs="Times New Roman"/>
              </w:rPr>
              <w:t>1393.09</w:t>
            </w:r>
          </w:p>
        </w:tc>
        <w:tc>
          <w:tcPr>
            <w:tcW w:w="2338" w:type="dxa"/>
          </w:tcPr>
          <w:p w14:paraId="1297B144" w14:textId="25A73BC3" w:rsidR="00CB5D34" w:rsidRPr="00D06077" w:rsidRDefault="00D06077" w:rsidP="00CB5D34">
            <w:pPr>
              <w:spacing w:before="80" w:after="120" w:line="480" w:lineRule="auto"/>
              <w:jc w:val="both"/>
              <w:rPr>
                <w:rFonts w:ascii="Times New Roman" w:hAnsi="Times New Roman" w:cs="Times New Roman"/>
              </w:rPr>
            </w:pPr>
            <w:r w:rsidRPr="00D06077">
              <w:rPr>
                <w:rFonts w:ascii="Times New Roman" w:hAnsi="Times New Roman" w:cs="Times New Roman"/>
              </w:rPr>
              <w:t>-688.57</w:t>
            </w:r>
          </w:p>
        </w:tc>
      </w:tr>
      <w:tr w:rsidR="00D06077" w14:paraId="342DEBB4" w14:textId="77777777" w:rsidTr="00CB5D34">
        <w:tc>
          <w:tcPr>
            <w:tcW w:w="2337" w:type="dxa"/>
          </w:tcPr>
          <w:p w14:paraId="4F26BEF7" w14:textId="4151450F" w:rsidR="00D06077" w:rsidRPr="00CB5D34" w:rsidRDefault="00D06077" w:rsidP="00D06077">
            <w:pPr>
              <w:spacing w:before="80" w:after="120" w:line="480" w:lineRule="auto"/>
              <w:jc w:val="both"/>
              <w:rPr>
                <w:rFonts w:ascii="Times New Roman" w:hAnsi="Times New Roman" w:cs="Times New Roman"/>
              </w:rPr>
            </w:pPr>
            <w:r w:rsidRPr="00CB5D34">
              <w:rPr>
                <w:rFonts w:ascii="Times New Roman" w:hAnsi="Times New Roman" w:cs="Times New Roman"/>
              </w:rPr>
              <w:t>ARIMA</w:t>
            </w:r>
            <w:r>
              <w:rPr>
                <w:rFonts w:ascii="Times New Roman" w:hAnsi="Times New Roman" w:cs="Times New Roman"/>
              </w:rPr>
              <w:t xml:space="preserve"> </w:t>
            </w:r>
            <w:r w:rsidRPr="00CB5D34">
              <w:rPr>
                <w:rFonts w:ascii="Times New Roman" w:hAnsi="Times New Roman" w:cs="Times New Roman"/>
              </w:rPr>
              <w:t>(</w:t>
            </w:r>
            <w:r>
              <w:rPr>
                <w:rFonts w:ascii="Times New Roman" w:hAnsi="Times New Roman" w:cs="Times New Roman"/>
              </w:rPr>
              <w:t>0,1,1</w:t>
            </w:r>
            <w:r w:rsidRPr="00CB5D34">
              <w:rPr>
                <w:rFonts w:ascii="Times New Roman" w:hAnsi="Times New Roman" w:cs="Times New Roman"/>
              </w:rPr>
              <w:t>)</w:t>
            </w:r>
          </w:p>
        </w:tc>
        <w:tc>
          <w:tcPr>
            <w:tcW w:w="2337" w:type="dxa"/>
          </w:tcPr>
          <w:p w14:paraId="1C78FA93" w14:textId="1BD98AAB" w:rsidR="00D06077" w:rsidRPr="00D06077" w:rsidRDefault="00D06077" w:rsidP="00D06077">
            <w:pPr>
              <w:spacing w:before="80" w:after="120" w:line="480" w:lineRule="auto"/>
              <w:jc w:val="both"/>
              <w:rPr>
                <w:rFonts w:ascii="Times New Roman" w:hAnsi="Times New Roman" w:cs="Times New Roman"/>
              </w:rPr>
            </w:pPr>
            <w:r w:rsidRPr="00D06077">
              <w:rPr>
                <w:rFonts w:ascii="Times New Roman" w:hAnsi="Times New Roman" w:cs="Times New Roman"/>
              </w:rPr>
              <w:t>1383.18</w:t>
            </w:r>
          </w:p>
        </w:tc>
        <w:tc>
          <w:tcPr>
            <w:tcW w:w="2338" w:type="dxa"/>
          </w:tcPr>
          <w:p w14:paraId="6831A201" w14:textId="16713437" w:rsidR="00D06077" w:rsidRPr="00D06077" w:rsidRDefault="00D06077" w:rsidP="00D06077">
            <w:pPr>
              <w:spacing w:before="80" w:after="120" w:line="480" w:lineRule="auto"/>
              <w:jc w:val="both"/>
              <w:rPr>
                <w:rFonts w:ascii="Times New Roman" w:hAnsi="Times New Roman" w:cs="Times New Roman"/>
              </w:rPr>
            </w:pPr>
            <w:r w:rsidRPr="00D06077">
              <w:rPr>
                <w:rFonts w:ascii="Times New Roman" w:hAnsi="Times New Roman" w:cs="Times New Roman"/>
              </w:rPr>
              <w:t>1389.81</w:t>
            </w:r>
          </w:p>
        </w:tc>
        <w:tc>
          <w:tcPr>
            <w:tcW w:w="2338" w:type="dxa"/>
          </w:tcPr>
          <w:p w14:paraId="532100F0" w14:textId="5604EFF0" w:rsidR="00D06077" w:rsidRPr="00D06077" w:rsidRDefault="00D06077" w:rsidP="00D06077">
            <w:pPr>
              <w:spacing w:before="80" w:after="120" w:line="480" w:lineRule="auto"/>
              <w:jc w:val="both"/>
              <w:rPr>
                <w:rFonts w:ascii="Times New Roman" w:hAnsi="Times New Roman" w:cs="Times New Roman"/>
              </w:rPr>
            </w:pPr>
            <w:r w:rsidRPr="00D06077">
              <w:rPr>
                <w:rFonts w:ascii="Times New Roman" w:hAnsi="Times New Roman" w:cs="Times New Roman"/>
              </w:rPr>
              <w:t>-689.59</w:t>
            </w:r>
          </w:p>
        </w:tc>
      </w:tr>
      <w:tr w:rsidR="00D06077" w14:paraId="4ADD6F5F" w14:textId="77777777" w:rsidTr="00CB5D34">
        <w:tc>
          <w:tcPr>
            <w:tcW w:w="2337" w:type="dxa"/>
          </w:tcPr>
          <w:p w14:paraId="465D30FB" w14:textId="5A510111" w:rsidR="00D06077" w:rsidRPr="00CB5D34" w:rsidRDefault="00D06077" w:rsidP="00D06077">
            <w:pPr>
              <w:spacing w:before="80" w:after="120" w:line="480" w:lineRule="auto"/>
              <w:jc w:val="both"/>
              <w:rPr>
                <w:rFonts w:ascii="Times New Roman" w:hAnsi="Times New Roman" w:cs="Times New Roman"/>
              </w:rPr>
            </w:pPr>
            <w:r w:rsidRPr="00CB5D34">
              <w:rPr>
                <w:rFonts w:ascii="Times New Roman" w:hAnsi="Times New Roman" w:cs="Times New Roman"/>
              </w:rPr>
              <w:t>ARIMA</w:t>
            </w:r>
            <w:r>
              <w:rPr>
                <w:rFonts w:ascii="Times New Roman" w:hAnsi="Times New Roman" w:cs="Times New Roman"/>
              </w:rPr>
              <w:t xml:space="preserve"> </w:t>
            </w:r>
            <w:r w:rsidRPr="00CB5D34">
              <w:rPr>
                <w:rFonts w:ascii="Times New Roman" w:hAnsi="Times New Roman" w:cs="Times New Roman"/>
              </w:rPr>
              <w:t>(</w:t>
            </w:r>
            <w:r>
              <w:rPr>
                <w:rFonts w:ascii="Times New Roman" w:hAnsi="Times New Roman" w:cs="Times New Roman"/>
              </w:rPr>
              <w:t>1,1,1</w:t>
            </w:r>
            <w:r w:rsidRPr="00CB5D34">
              <w:rPr>
                <w:rFonts w:ascii="Times New Roman" w:hAnsi="Times New Roman" w:cs="Times New Roman"/>
              </w:rPr>
              <w:t>)</w:t>
            </w:r>
          </w:p>
        </w:tc>
        <w:tc>
          <w:tcPr>
            <w:tcW w:w="2337" w:type="dxa"/>
          </w:tcPr>
          <w:p w14:paraId="002CF3B1" w14:textId="26CA912C" w:rsidR="00D06077" w:rsidRPr="00D06077" w:rsidRDefault="00D06077" w:rsidP="00D06077">
            <w:pPr>
              <w:spacing w:before="80" w:after="120" w:line="480" w:lineRule="auto"/>
              <w:jc w:val="both"/>
              <w:rPr>
                <w:rFonts w:ascii="Times New Roman" w:hAnsi="Times New Roman" w:cs="Times New Roman"/>
              </w:rPr>
            </w:pPr>
            <w:r w:rsidRPr="00D06077">
              <w:rPr>
                <w:rFonts w:ascii="Times New Roman" w:hAnsi="Times New Roman" w:cs="Times New Roman"/>
              </w:rPr>
              <w:t>1383.88</w:t>
            </w:r>
          </w:p>
        </w:tc>
        <w:tc>
          <w:tcPr>
            <w:tcW w:w="2338" w:type="dxa"/>
          </w:tcPr>
          <w:p w14:paraId="578D6CFF" w14:textId="74533E90" w:rsidR="00D06077" w:rsidRPr="00D06077" w:rsidRDefault="00D06077" w:rsidP="00D06077">
            <w:pPr>
              <w:spacing w:before="80" w:after="120" w:line="480" w:lineRule="auto"/>
              <w:jc w:val="both"/>
              <w:rPr>
                <w:rFonts w:ascii="Times New Roman" w:hAnsi="Times New Roman" w:cs="Times New Roman"/>
              </w:rPr>
            </w:pPr>
            <w:r w:rsidRPr="00D06077">
              <w:rPr>
                <w:rFonts w:ascii="Times New Roman" w:hAnsi="Times New Roman" w:cs="Times New Roman"/>
              </w:rPr>
              <w:t>1393.82</w:t>
            </w:r>
          </w:p>
        </w:tc>
        <w:tc>
          <w:tcPr>
            <w:tcW w:w="2338" w:type="dxa"/>
          </w:tcPr>
          <w:p w14:paraId="679B461B" w14:textId="45B7B57B" w:rsidR="00D06077" w:rsidRPr="00D06077" w:rsidRDefault="00D06077" w:rsidP="00D06077">
            <w:pPr>
              <w:spacing w:before="80" w:after="120" w:line="480" w:lineRule="auto"/>
              <w:jc w:val="both"/>
              <w:rPr>
                <w:rFonts w:ascii="Times New Roman" w:hAnsi="Times New Roman" w:cs="Times New Roman"/>
              </w:rPr>
            </w:pPr>
            <w:r w:rsidRPr="00D06077">
              <w:rPr>
                <w:rFonts w:ascii="Times New Roman" w:hAnsi="Times New Roman" w:cs="Times New Roman"/>
              </w:rPr>
              <w:t>-688.94</w:t>
            </w:r>
          </w:p>
        </w:tc>
      </w:tr>
      <w:tr w:rsidR="00D06077" w14:paraId="5A2A3B52" w14:textId="77777777" w:rsidTr="00CB5D34">
        <w:tc>
          <w:tcPr>
            <w:tcW w:w="2337" w:type="dxa"/>
          </w:tcPr>
          <w:p w14:paraId="630A6E04" w14:textId="4F4AD998" w:rsidR="00D06077" w:rsidRPr="00D06077" w:rsidRDefault="00D06077" w:rsidP="00D06077">
            <w:pPr>
              <w:spacing w:before="80" w:after="120" w:line="480" w:lineRule="auto"/>
              <w:jc w:val="both"/>
              <w:rPr>
                <w:rFonts w:ascii="Times New Roman" w:hAnsi="Times New Roman" w:cs="Times New Roman"/>
              </w:rPr>
            </w:pPr>
            <w:r w:rsidRPr="00D06077">
              <w:rPr>
                <w:rFonts w:ascii="Times New Roman" w:hAnsi="Times New Roman" w:cs="Times New Roman"/>
              </w:rPr>
              <w:t>ARIMA</w:t>
            </w:r>
            <w:r>
              <w:rPr>
                <w:rFonts w:ascii="Times New Roman" w:hAnsi="Times New Roman" w:cs="Times New Roman"/>
              </w:rPr>
              <w:t xml:space="preserve"> </w:t>
            </w:r>
            <w:r w:rsidRPr="00D06077">
              <w:rPr>
                <w:rFonts w:ascii="Times New Roman" w:hAnsi="Times New Roman" w:cs="Times New Roman"/>
              </w:rPr>
              <w:t>(2,1,0)</w:t>
            </w:r>
          </w:p>
        </w:tc>
        <w:tc>
          <w:tcPr>
            <w:tcW w:w="2337" w:type="dxa"/>
          </w:tcPr>
          <w:p w14:paraId="222B7E6D" w14:textId="522736D9" w:rsidR="00D06077" w:rsidRPr="00D06077" w:rsidRDefault="00D06077" w:rsidP="00D06077">
            <w:pPr>
              <w:spacing w:before="80" w:after="120" w:line="480" w:lineRule="auto"/>
              <w:jc w:val="both"/>
              <w:rPr>
                <w:rFonts w:ascii="Times New Roman" w:hAnsi="Times New Roman" w:cs="Times New Roman"/>
              </w:rPr>
            </w:pPr>
            <w:r w:rsidRPr="00D06077">
              <w:rPr>
                <w:rFonts w:ascii="Times New Roman" w:hAnsi="Times New Roman" w:cs="Times New Roman"/>
              </w:rPr>
              <w:t>1383.87</w:t>
            </w:r>
          </w:p>
        </w:tc>
        <w:tc>
          <w:tcPr>
            <w:tcW w:w="2338" w:type="dxa"/>
          </w:tcPr>
          <w:p w14:paraId="799DCF72" w14:textId="65E54436" w:rsidR="00D06077" w:rsidRPr="00D06077" w:rsidRDefault="00D06077" w:rsidP="00D06077">
            <w:pPr>
              <w:spacing w:before="80" w:after="120" w:line="480" w:lineRule="auto"/>
              <w:jc w:val="both"/>
              <w:rPr>
                <w:rFonts w:ascii="Times New Roman" w:hAnsi="Times New Roman" w:cs="Times New Roman"/>
              </w:rPr>
            </w:pPr>
            <w:r w:rsidRPr="00D06077">
              <w:rPr>
                <w:rFonts w:ascii="Times New Roman" w:hAnsi="Times New Roman" w:cs="Times New Roman"/>
              </w:rPr>
              <w:t>1393.81</w:t>
            </w:r>
          </w:p>
        </w:tc>
        <w:tc>
          <w:tcPr>
            <w:tcW w:w="2338" w:type="dxa"/>
          </w:tcPr>
          <w:p w14:paraId="362C3CEE" w14:textId="46BA50E6" w:rsidR="00D06077" w:rsidRPr="00D06077" w:rsidRDefault="00D06077" w:rsidP="00D06077">
            <w:pPr>
              <w:spacing w:before="80" w:after="120" w:line="480" w:lineRule="auto"/>
              <w:jc w:val="both"/>
              <w:rPr>
                <w:rFonts w:ascii="Times New Roman" w:hAnsi="Times New Roman" w:cs="Times New Roman"/>
              </w:rPr>
            </w:pPr>
            <w:r w:rsidRPr="00D06077">
              <w:rPr>
                <w:rFonts w:ascii="Times New Roman" w:hAnsi="Times New Roman" w:cs="Times New Roman"/>
              </w:rPr>
              <w:t>-688.93</w:t>
            </w:r>
          </w:p>
        </w:tc>
      </w:tr>
    </w:tbl>
    <w:p w14:paraId="6FD598E9" w14:textId="6FCC4401" w:rsidR="00D06077" w:rsidRDefault="00D06077" w:rsidP="00D06077">
      <w:pPr>
        <w:spacing w:before="80" w:after="120" w:line="480" w:lineRule="auto"/>
        <w:jc w:val="both"/>
        <w:rPr>
          <w:rFonts w:ascii="Times New Roman" w:hAnsi="Times New Roman" w:cs="Times New Roman"/>
        </w:rPr>
      </w:pPr>
      <w:r w:rsidRPr="00D06077">
        <w:rPr>
          <w:rFonts w:ascii="Times New Roman" w:hAnsi="Times New Roman" w:cs="Times New Roman"/>
        </w:rPr>
        <w:t>The ARIMA</w:t>
      </w:r>
      <w:r>
        <w:rPr>
          <w:rFonts w:ascii="Times New Roman" w:hAnsi="Times New Roman" w:cs="Times New Roman"/>
        </w:rPr>
        <w:t xml:space="preserve"> </w:t>
      </w:r>
      <w:r w:rsidRPr="00D06077">
        <w:rPr>
          <w:rFonts w:ascii="Times New Roman" w:hAnsi="Times New Roman" w:cs="Times New Roman"/>
        </w:rPr>
        <w:t>(2,1,1) model yielded the lowest AIC value of 1380.60 and was therefore selected as the best-fitting model. This model includes two autoregressive terms (p = 2), one degree of differencing (d = 1), and one moving average term (q = 1).</w:t>
      </w:r>
    </w:p>
    <w:p w14:paraId="6F0CAA01" w14:textId="77777777" w:rsidR="00D06077" w:rsidRDefault="00D06077" w:rsidP="00D06077">
      <w:pPr>
        <w:spacing w:before="80" w:after="120" w:line="480" w:lineRule="auto"/>
        <w:jc w:val="both"/>
        <w:rPr>
          <w:rFonts w:ascii="Times New Roman" w:hAnsi="Times New Roman" w:cs="Times New Roman"/>
        </w:rPr>
      </w:pPr>
    </w:p>
    <w:p w14:paraId="3F018277" w14:textId="77777777" w:rsidR="00D06077" w:rsidRDefault="00D06077" w:rsidP="00D06077">
      <w:pPr>
        <w:spacing w:before="80" w:after="120" w:line="480" w:lineRule="auto"/>
        <w:jc w:val="both"/>
        <w:rPr>
          <w:rFonts w:ascii="Times New Roman" w:hAnsi="Times New Roman" w:cs="Times New Roman"/>
        </w:rPr>
      </w:pPr>
    </w:p>
    <w:p w14:paraId="12F6F024" w14:textId="77777777" w:rsidR="00D06077" w:rsidRDefault="00D06077" w:rsidP="00D06077">
      <w:pPr>
        <w:spacing w:before="80" w:after="120" w:line="480" w:lineRule="auto"/>
        <w:jc w:val="both"/>
        <w:rPr>
          <w:rFonts w:ascii="Times New Roman" w:hAnsi="Times New Roman" w:cs="Times New Roman"/>
        </w:rPr>
      </w:pPr>
    </w:p>
    <w:p w14:paraId="0CC2A72A" w14:textId="77777777" w:rsidR="00D06077" w:rsidRDefault="00D06077" w:rsidP="00D06077">
      <w:pPr>
        <w:pStyle w:val="Heading2"/>
        <w:rPr>
          <w:rFonts w:ascii="Times New Roman" w:hAnsi="Times New Roman" w:cs="Times New Roman"/>
          <w:b/>
          <w:bCs/>
          <w:color w:val="auto"/>
          <w:sz w:val="24"/>
          <w:szCs w:val="24"/>
        </w:rPr>
      </w:pPr>
      <w:r w:rsidRPr="00D06077">
        <w:rPr>
          <w:rFonts w:ascii="Times New Roman" w:hAnsi="Times New Roman" w:cs="Times New Roman"/>
          <w:b/>
          <w:bCs/>
          <w:color w:val="auto"/>
          <w:sz w:val="24"/>
          <w:szCs w:val="24"/>
        </w:rPr>
        <w:lastRenderedPageBreak/>
        <w:t>4.2 Estimated Model Parameters</w:t>
      </w:r>
    </w:p>
    <w:p w14:paraId="627F4441" w14:textId="73FA76BD" w:rsidR="00D06077" w:rsidRDefault="00D06077" w:rsidP="00D06077">
      <w:pPr>
        <w:spacing w:before="160" w:after="80"/>
        <w:rPr>
          <w:rFonts w:ascii="Times New Roman" w:hAnsi="Times New Roman" w:cs="Times New Roman"/>
          <w:b/>
          <w:bCs/>
          <w:i/>
          <w:iCs/>
        </w:rPr>
      </w:pPr>
      <w:r w:rsidRPr="00D06077">
        <w:rPr>
          <w:rFonts w:ascii="Times New Roman" w:hAnsi="Times New Roman" w:cs="Times New Roman"/>
          <w:b/>
          <w:bCs/>
          <w:i/>
          <w:iCs/>
        </w:rPr>
        <w:t>Table 4: ARIMA</w:t>
      </w:r>
      <w:r>
        <w:rPr>
          <w:rFonts w:ascii="Times New Roman" w:hAnsi="Times New Roman" w:cs="Times New Roman"/>
          <w:b/>
          <w:bCs/>
          <w:i/>
          <w:iCs/>
        </w:rPr>
        <w:t xml:space="preserve"> </w:t>
      </w:r>
      <w:r w:rsidRPr="00D06077">
        <w:rPr>
          <w:rFonts w:ascii="Times New Roman" w:hAnsi="Times New Roman" w:cs="Times New Roman"/>
          <w:b/>
          <w:bCs/>
          <w:i/>
          <w:iCs/>
        </w:rPr>
        <w:t>(2,1,1) Parameter Estimates</w:t>
      </w:r>
      <w:r>
        <w:rPr>
          <w:rFonts w:ascii="Times New Roman" w:hAnsi="Times New Roman" w:cs="Times New Roman"/>
          <w:b/>
          <w:bCs/>
          <w:i/>
          <w:iCs/>
        </w:rPr>
        <w:t>.</w:t>
      </w:r>
    </w:p>
    <w:tbl>
      <w:tblPr>
        <w:tblStyle w:val="TableGrid"/>
        <w:tblW w:w="0" w:type="auto"/>
        <w:tblLook w:val="04A0" w:firstRow="1" w:lastRow="0" w:firstColumn="1" w:lastColumn="0" w:noHBand="0" w:noVBand="1"/>
      </w:tblPr>
      <w:tblGrid>
        <w:gridCol w:w="1870"/>
        <w:gridCol w:w="1870"/>
        <w:gridCol w:w="1870"/>
        <w:gridCol w:w="1870"/>
        <w:gridCol w:w="1870"/>
      </w:tblGrid>
      <w:tr w:rsidR="00D06077" w14:paraId="115E9E8A" w14:textId="77777777" w:rsidTr="00D06077">
        <w:tc>
          <w:tcPr>
            <w:tcW w:w="1870" w:type="dxa"/>
          </w:tcPr>
          <w:p w14:paraId="6B07916D" w14:textId="5FBA9F79" w:rsidR="00D06077" w:rsidRDefault="00D06077" w:rsidP="00D06077">
            <w:pPr>
              <w:spacing w:before="160" w:after="80"/>
              <w:rPr>
                <w:rFonts w:ascii="Times New Roman" w:hAnsi="Times New Roman" w:cs="Times New Roman"/>
              </w:rPr>
            </w:pPr>
            <w:r>
              <w:rPr>
                <w:rFonts w:ascii="Times New Roman" w:hAnsi="Times New Roman" w:cs="Times New Roman"/>
              </w:rPr>
              <w:t>Parameter</w:t>
            </w:r>
          </w:p>
        </w:tc>
        <w:tc>
          <w:tcPr>
            <w:tcW w:w="1870" w:type="dxa"/>
          </w:tcPr>
          <w:p w14:paraId="1C62F70A" w14:textId="49ED993B" w:rsidR="00D06077" w:rsidRDefault="00D06077" w:rsidP="00D06077">
            <w:pPr>
              <w:spacing w:before="160" w:after="80"/>
              <w:rPr>
                <w:rFonts w:ascii="Times New Roman" w:hAnsi="Times New Roman" w:cs="Times New Roman"/>
              </w:rPr>
            </w:pPr>
            <w:r>
              <w:rPr>
                <w:rFonts w:ascii="Times New Roman" w:hAnsi="Times New Roman" w:cs="Times New Roman"/>
              </w:rPr>
              <w:t>Coefficient</w:t>
            </w:r>
          </w:p>
        </w:tc>
        <w:tc>
          <w:tcPr>
            <w:tcW w:w="1870" w:type="dxa"/>
          </w:tcPr>
          <w:p w14:paraId="1BABF89A" w14:textId="4F35035D" w:rsidR="00D06077" w:rsidRDefault="00D06077" w:rsidP="00D06077">
            <w:pPr>
              <w:spacing w:before="160" w:after="80"/>
              <w:rPr>
                <w:rFonts w:ascii="Times New Roman" w:hAnsi="Times New Roman" w:cs="Times New Roman"/>
              </w:rPr>
            </w:pPr>
            <w:r>
              <w:rPr>
                <w:rFonts w:ascii="Times New Roman" w:hAnsi="Times New Roman" w:cs="Times New Roman"/>
              </w:rPr>
              <w:t>Std. Error</w:t>
            </w:r>
          </w:p>
        </w:tc>
        <w:tc>
          <w:tcPr>
            <w:tcW w:w="1870" w:type="dxa"/>
          </w:tcPr>
          <w:p w14:paraId="2F6CE7BD" w14:textId="3D509E0D" w:rsidR="00D06077" w:rsidRDefault="00D06077" w:rsidP="00D06077">
            <w:pPr>
              <w:spacing w:before="160" w:after="80"/>
              <w:rPr>
                <w:rFonts w:ascii="Times New Roman" w:hAnsi="Times New Roman" w:cs="Times New Roman"/>
              </w:rPr>
            </w:pPr>
            <w:r>
              <w:rPr>
                <w:rFonts w:ascii="Times New Roman" w:hAnsi="Times New Roman" w:cs="Times New Roman"/>
              </w:rPr>
              <w:t>z-Statistics</w:t>
            </w:r>
          </w:p>
        </w:tc>
        <w:tc>
          <w:tcPr>
            <w:tcW w:w="1870" w:type="dxa"/>
          </w:tcPr>
          <w:p w14:paraId="0003158E" w14:textId="6DAAEF09" w:rsidR="00D06077" w:rsidRDefault="00D06077" w:rsidP="00D06077">
            <w:pPr>
              <w:spacing w:before="160" w:after="80"/>
              <w:rPr>
                <w:rFonts w:ascii="Times New Roman" w:hAnsi="Times New Roman" w:cs="Times New Roman"/>
              </w:rPr>
            </w:pPr>
            <w:r>
              <w:rPr>
                <w:rFonts w:ascii="Times New Roman" w:hAnsi="Times New Roman" w:cs="Times New Roman"/>
              </w:rPr>
              <w:t>p-value</w:t>
            </w:r>
          </w:p>
        </w:tc>
      </w:tr>
      <w:tr w:rsidR="00D06077" w14:paraId="7AB7BAC9" w14:textId="77777777" w:rsidTr="00D06077">
        <w:tc>
          <w:tcPr>
            <w:tcW w:w="1870" w:type="dxa"/>
          </w:tcPr>
          <w:p w14:paraId="75F4BF37" w14:textId="2C5B2F57" w:rsidR="00D06077" w:rsidRPr="004B2DEC" w:rsidRDefault="00D06077" w:rsidP="00D06077">
            <w:pPr>
              <w:spacing w:before="160" w:after="80"/>
              <w:rPr>
                <w:rFonts w:ascii="Times New Roman" w:hAnsi="Times New Roman" w:cs="Times New Roman"/>
              </w:rPr>
            </w:pPr>
            <w:r w:rsidRPr="004B2DEC">
              <w:rPr>
                <w:rFonts w:ascii="Times New Roman" w:hAnsi="Times New Roman" w:cs="Times New Roman"/>
              </w:rPr>
              <w:t>AR</w:t>
            </w:r>
            <w:r w:rsidR="004B2DEC" w:rsidRPr="004B2DEC">
              <w:rPr>
                <w:rFonts w:ascii="Times New Roman" w:hAnsi="Times New Roman" w:cs="Times New Roman"/>
              </w:rPr>
              <w:t xml:space="preserve"> </w:t>
            </w:r>
            <w:r w:rsidRPr="004B2DEC">
              <w:rPr>
                <w:rFonts w:ascii="Times New Roman" w:hAnsi="Times New Roman" w:cs="Times New Roman"/>
              </w:rPr>
              <w:t xml:space="preserve">(1) </w:t>
            </w:r>
          </w:p>
        </w:tc>
        <w:tc>
          <w:tcPr>
            <w:tcW w:w="1870" w:type="dxa"/>
          </w:tcPr>
          <w:p w14:paraId="495899A7" w14:textId="1F0ED9DD" w:rsidR="00D06077" w:rsidRPr="004B2DEC" w:rsidRDefault="004B2DEC" w:rsidP="00D06077">
            <w:pPr>
              <w:spacing w:before="160" w:after="80"/>
              <w:rPr>
                <w:rFonts w:ascii="Times New Roman" w:hAnsi="Times New Roman" w:cs="Times New Roman"/>
              </w:rPr>
            </w:pPr>
            <w:r w:rsidRPr="004B2DEC">
              <w:rPr>
                <w:rFonts w:ascii="Times New Roman" w:hAnsi="Times New Roman" w:cs="Times New Roman"/>
              </w:rPr>
              <w:t>1.2517</w:t>
            </w:r>
          </w:p>
        </w:tc>
        <w:tc>
          <w:tcPr>
            <w:tcW w:w="1870" w:type="dxa"/>
          </w:tcPr>
          <w:p w14:paraId="670B76DB" w14:textId="46073B9F" w:rsidR="00D06077" w:rsidRPr="004B2DEC" w:rsidRDefault="004B2DEC" w:rsidP="00D06077">
            <w:pPr>
              <w:spacing w:before="160" w:after="80"/>
              <w:rPr>
                <w:rFonts w:ascii="Times New Roman" w:hAnsi="Times New Roman" w:cs="Times New Roman"/>
              </w:rPr>
            </w:pPr>
            <w:r w:rsidRPr="004B2DEC">
              <w:rPr>
                <w:rFonts w:ascii="Times New Roman" w:hAnsi="Times New Roman" w:cs="Times New Roman"/>
              </w:rPr>
              <w:t>0.051</w:t>
            </w:r>
          </w:p>
        </w:tc>
        <w:tc>
          <w:tcPr>
            <w:tcW w:w="1870" w:type="dxa"/>
          </w:tcPr>
          <w:p w14:paraId="3DDB8B92" w14:textId="5F654ED0" w:rsidR="00D06077" w:rsidRPr="004B2DEC" w:rsidRDefault="004B2DEC" w:rsidP="00D06077">
            <w:pPr>
              <w:spacing w:before="160" w:after="80"/>
              <w:rPr>
                <w:rFonts w:ascii="Times New Roman" w:hAnsi="Times New Roman" w:cs="Times New Roman"/>
              </w:rPr>
            </w:pPr>
            <w:r w:rsidRPr="004B2DEC">
              <w:rPr>
                <w:rFonts w:ascii="Times New Roman" w:hAnsi="Times New Roman" w:cs="Times New Roman"/>
              </w:rPr>
              <w:t>24.587</w:t>
            </w:r>
          </w:p>
        </w:tc>
        <w:tc>
          <w:tcPr>
            <w:tcW w:w="1870" w:type="dxa"/>
          </w:tcPr>
          <w:p w14:paraId="2A863BFA" w14:textId="1CA9101C" w:rsidR="00D06077" w:rsidRPr="004B2DEC" w:rsidRDefault="004B2DEC" w:rsidP="00D06077">
            <w:pPr>
              <w:spacing w:before="160" w:after="80"/>
              <w:rPr>
                <w:rFonts w:ascii="Times New Roman" w:hAnsi="Times New Roman" w:cs="Times New Roman"/>
              </w:rPr>
            </w:pPr>
            <w:r w:rsidRPr="004B2DEC">
              <w:rPr>
                <w:rFonts w:ascii="Times New Roman" w:hAnsi="Times New Roman" w:cs="Times New Roman"/>
              </w:rPr>
              <w:t>0.000</w:t>
            </w:r>
          </w:p>
        </w:tc>
      </w:tr>
      <w:tr w:rsidR="00D06077" w14:paraId="7BF36D47" w14:textId="77777777" w:rsidTr="00D06077">
        <w:tc>
          <w:tcPr>
            <w:tcW w:w="1870" w:type="dxa"/>
          </w:tcPr>
          <w:p w14:paraId="7585B078" w14:textId="0805964D" w:rsidR="00D06077" w:rsidRPr="004B2DEC" w:rsidRDefault="004B2DEC" w:rsidP="00D06077">
            <w:pPr>
              <w:spacing w:before="160" w:after="80"/>
              <w:rPr>
                <w:rFonts w:ascii="Times New Roman" w:hAnsi="Times New Roman" w:cs="Times New Roman"/>
              </w:rPr>
            </w:pPr>
            <w:r w:rsidRPr="004B2DEC">
              <w:rPr>
                <w:rFonts w:ascii="Times New Roman" w:hAnsi="Times New Roman" w:cs="Times New Roman"/>
              </w:rPr>
              <w:t>AR</w:t>
            </w:r>
            <w:r>
              <w:rPr>
                <w:rFonts w:ascii="Times New Roman" w:hAnsi="Times New Roman" w:cs="Times New Roman"/>
              </w:rPr>
              <w:t xml:space="preserve"> </w:t>
            </w:r>
            <w:r w:rsidRPr="004B2DEC">
              <w:rPr>
                <w:rFonts w:ascii="Times New Roman" w:hAnsi="Times New Roman" w:cs="Times New Roman"/>
              </w:rPr>
              <w:t xml:space="preserve">(2)  </w:t>
            </w:r>
          </w:p>
        </w:tc>
        <w:tc>
          <w:tcPr>
            <w:tcW w:w="1870" w:type="dxa"/>
          </w:tcPr>
          <w:p w14:paraId="24CFEAC0" w14:textId="0D8A3755" w:rsidR="00D06077" w:rsidRPr="004B2DEC" w:rsidRDefault="004B2DEC" w:rsidP="00D06077">
            <w:pPr>
              <w:spacing w:before="160" w:after="80"/>
              <w:rPr>
                <w:rFonts w:ascii="Times New Roman" w:hAnsi="Times New Roman" w:cs="Times New Roman"/>
              </w:rPr>
            </w:pPr>
            <w:r w:rsidRPr="004B2DEC">
              <w:rPr>
                <w:rFonts w:ascii="Times New Roman" w:hAnsi="Times New Roman" w:cs="Times New Roman"/>
              </w:rPr>
              <w:t>-0.3007</w:t>
            </w:r>
          </w:p>
        </w:tc>
        <w:tc>
          <w:tcPr>
            <w:tcW w:w="1870" w:type="dxa"/>
          </w:tcPr>
          <w:p w14:paraId="576D84AA" w14:textId="1E268EF1" w:rsidR="00D06077" w:rsidRPr="004B2DEC" w:rsidRDefault="004B2DEC" w:rsidP="00D06077">
            <w:pPr>
              <w:spacing w:before="160" w:after="80"/>
              <w:rPr>
                <w:rFonts w:ascii="Times New Roman" w:hAnsi="Times New Roman" w:cs="Times New Roman"/>
              </w:rPr>
            </w:pPr>
            <w:r w:rsidRPr="004B2DEC">
              <w:rPr>
                <w:rFonts w:ascii="Times New Roman" w:hAnsi="Times New Roman" w:cs="Times New Roman"/>
              </w:rPr>
              <w:t>0.051</w:t>
            </w:r>
          </w:p>
        </w:tc>
        <w:tc>
          <w:tcPr>
            <w:tcW w:w="1870" w:type="dxa"/>
          </w:tcPr>
          <w:p w14:paraId="1F876173" w14:textId="21589DFB" w:rsidR="00D06077" w:rsidRPr="004B2DEC" w:rsidRDefault="004B2DEC" w:rsidP="00D06077">
            <w:pPr>
              <w:spacing w:before="160" w:after="80"/>
              <w:rPr>
                <w:rFonts w:ascii="Times New Roman" w:hAnsi="Times New Roman" w:cs="Times New Roman"/>
              </w:rPr>
            </w:pPr>
            <w:r w:rsidRPr="004B2DEC">
              <w:rPr>
                <w:rFonts w:ascii="Times New Roman" w:hAnsi="Times New Roman" w:cs="Times New Roman"/>
              </w:rPr>
              <w:t>-5.940</w:t>
            </w:r>
          </w:p>
        </w:tc>
        <w:tc>
          <w:tcPr>
            <w:tcW w:w="1870" w:type="dxa"/>
          </w:tcPr>
          <w:p w14:paraId="27B23DA3" w14:textId="200502BB" w:rsidR="00D06077" w:rsidRDefault="004B2DEC" w:rsidP="00D06077">
            <w:pPr>
              <w:spacing w:before="160" w:after="80"/>
              <w:rPr>
                <w:rFonts w:ascii="Times New Roman" w:hAnsi="Times New Roman" w:cs="Times New Roman"/>
              </w:rPr>
            </w:pPr>
            <w:r w:rsidRPr="004B2DEC">
              <w:rPr>
                <w:rFonts w:ascii="Times New Roman" w:hAnsi="Times New Roman" w:cs="Times New Roman"/>
              </w:rPr>
              <w:t>0.000</w:t>
            </w:r>
          </w:p>
        </w:tc>
      </w:tr>
      <w:tr w:rsidR="00224228" w14:paraId="2D8E4B24" w14:textId="77777777" w:rsidTr="00D06077">
        <w:tc>
          <w:tcPr>
            <w:tcW w:w="1870" w:type="dxa"/>
          </w:tcPr>
          <w:p w14:paraId="44B43F8B" w14:textId="1878F5A3" w:rsidR="00224228" w:rsidRPr="004B2DEC" w:rsidRDefault="00224228" w:rsidP="00224228">
            <w:pPr>
              <w:spacing w:before="160" w:after="80"/>
              <w:rPr>
                <w:rFonts w:ascii="Times New Roman" w:hAnsi="Times New Roman" w:cs="Times New Roman"/>
              </w:rPr>
            </w:pPr>
            <w:r w:rsidRPr="004B2DEC">
              <w:rPr>
                <w:rFonts w:ascii="Times New Roman" w:hAnsi="Times New Roman" w:cs="Times New Roman"/>
              </w:rPr>
              <w:t>MA</w:t>
            </w:r>
            <w:r>
              <w:rPr>
                <w:rFonts w:ascii="Times New Roman" w:hAnsi="Times New Roman" w:cs="Times New Roman"/>
              </w:rPr>
              <w:t xml:space="preserve"> </w:t>
            </w:r>
            <w:r w:rsidRPr="004B2DEC">
              <w:rPr>
                <w:rFonts w:ascii="Times New Roman" w:hAnsi="Times New Roman" w:cs="Times New Roman"/>
              </w:rPr>
              <w:t xml:space="preserve">(1)  </w:t>
            </w:r>
          </w:p>
        </w:tc>
        <w:tc>
          <w:tcPr>
            <w:tcW w:w="1870" w:type="dxa"/>
          </w:tcPr>
          <w:p w14:paraId="51F68FFC" w14:textId="48F451E7" w:rsidR="00224228" w:rsidRPr="00224228" w:rsidRDefault="00224228" w:rsidP="00224228">
            <w:pPr>
              <w:spacing w:before="160" w:after="80"/>
              <w:rPr>
                <w:rFonts w:ascii="Times New Roman" w:hAnsi="Times New Roman" w:cs="Times New Roman"/>
              </w:rPr>
            </w:pPr>
            <w:r w:rsidRPr="00224228">
              <w:rPr>
                <w:rFonts w:ascii="Times New Roman" w:hAnsi="Times New Roman" w:cs="Times New Roman"/>
              </w:rPr>
              <w:t>-0.9998</w:t>
            </w:r>
          </w:p>
        </w:tc>
        <w:tc>
          <w:tcPr>
            <w:tcW w:w="1870" w:type="dxa"/>
          </w:tcPr>
          <w:p w14:paraId="7AFEA43D" w14:textId="7485D1E4" w:rsidR="00224228" w:rsidRPr="00224228" w:rsidRDefault="00224228" w:rsidP="00224228">
            <w:pPr>
              <w:spacing w:before="160" w:after="80"/>
              <w:rPr>
                <w:rFonts w:ascii="Times New Roman" w:hAnsi="Times New Roman" w:cs="Times New Roman"/>
              </w:rPr>
            </w:pPr>
            <w:r w:rsidRPr="00224228">
              <w:rPr>
                <w:rFonts w:ascii="Times New Roman" w:hAnsi="Times New Roman" w:cs="Times New Roman"/>
              </w:rPr>
              <w:t>0.941</w:t>
            </w:r>
          </w:p>
        </w:tc>
        <w:tc>
          <w:tcPr>
            <w:tcW w:w="1870" w:type="dxa"/>
          </w:tcPr>
          <w:p w14:paraId="15EFB55E" w14:textId="69DD7FE2" w:rsidR="00224228" w:rsidRPr="00224228" w:rsidRDefault="00224228" w:rsidP="00224228">
            <w:pPr>
              <w:spacing w:before="160" w:after="80"/>
              <w:rPr>
                <w:rFonts w:ascii="Times New Roman" w:hAnsi="Times New Roman" w:cs="Times New Roman"/>
              </w:rPr>
            </w:pPr>
            <w:r w:rsidRPr="00224228">
              <w:rPr>
                <w:rFonts w:ascii="Times New Roman" w:hAnsi="Times New Roman" w:cs="Times New Roman"/>
              </w:rPr>
              <w:t>-1.063</w:t>
            </w:r>
          </w:p>
        </w:tc>
        <w:tc>
          <w:tcPr>
            <w:tcW w:w="1870" w:type="dxa"/>
          </w:tcPr>
          <w:p w14:paraId="280D9EB5" w14:textId="4D9032C3" w:rsidR="00224228" w:rsidRPr="00224228" w:rsidRDefault="00224228" w:rsidP="00224228">
            <w:pPr>
              <w:spacing w:before="160" w:after="80"/>
              <w:rPr>
                <w:rFonts w:ascii="Times New Roman" w:hAnsi="Times New Roman" w:cs="Times New Roman"/>
              </w:rPr>
            </w:pPr>
            <w:r w:rsidRPr="00224228">
              <w:rPr>
                <w:rFonts w:ascii="Times New Roman" w:hAnsi="Times New Roman" w:cs="Times New Roman"/>
              </w:rPr>
              <w:t>0.288</w:t>
            </w:r>
          </w:p>
        </w:tc>
      </w:tr>
    </w:tbl>
    <w:p w14:paraId="75DE8E37" w14:textId="77777777" w:rsidR="00D06077" w:rsidRDefault="00D06077" w:rsidP="00D06077"/>
    <w:p w14:paraId="1F7169CF" w14:textId="3C3DC504" w:rsidR="00224228" w:rsidRDefault="00224228" w:rsidP="00224228">
      <w:pPr>
        <w:spacing w:before="80" w:after="120" w:line="480" w:lineRule="auto"/>
        <w:jc w:val="both"/>
        <w:rPr>
          <w:rFonts w:ascii="Times New Roman" w:hAnsi="Times New Roman" w:cs="Times New Roman"/>
        </w:rPr>
      </w:pPr>
      <w:r w:rsidRPr="00224228">
        <w:rPr>
          <w:rFonts w:ascii="Times New Roman" w:hAnsi="Times New Roman" w:cs="Times New Roman"/>
        </w:rPr>
        <w:t>Both autoregressive parameters (AR</w:t>
      </w:r>
      <w:r>
        <w:rPr>
          <w:rFonts w:ascii="Times New Roman" w:hAnsi="Times New Roman" w:cs="Times New Roman"/>
        </w:rPr>
        <w:t xml:space="preserve"> </w:t>
      </w:r>
      <w:r w:rsidRPr="00224228">
        <w:rPr>
          <w:rFonts w:ascii="Times New Roman" w:hAnsi="Times New Roman" w:cs="Times New Roman"/>
        </w:rPr>
        <w:t>(1) and AR</w:t>
      </w:r>
      <w:r>
        <w:rPr>
          <w:rFonts w:ascii="Times New Roman" w:hAnsi="Times New Roman" w:cs="Times New Roman"/>
        </w:rPr>
        <w:t xml:space="preserve"> </w:t>
      </w:r>
      <w:r w:rsidRPr="00224228">
        <w:rPr>
          <w:rFonts w:ascii="Times New Roman" w:hAnsi="Times New Roman" w:cs="Times New Roman"/>
        </w:rPr>
        <w:t>(2)) are highly statistically significant (p &lt; 0.001), confirming that current crude oil prices are strongly influenced by values from the preceding two months. The moving average parameter (MA</w:t>
      </w:r>
      <w:r>
        <w:rPr>
          <w:rFonts w:ascii="Times New Roman" w:hAnsi="Times New Roman" w:cs="Times New Roman"/>
        </w:rPr>
        <w:t xml:space="preserve"> </w:t>
      </w:r>
      <w:r w:rsidRPr="00224228">
        <w:rPr>
          <w:rFonts w:ascii="Times New Roman" w:hAnsi="Times New Roman" w:cs="Times New Roman"/>
        </w:rPr>
        <w:t>(1)) is not individually significant at the 5% level, but its inclusion improves overall model fit as indicated by the AIC criterion.</w:t>
      </w:r>
    </w:p>
    <w:p w14:paraId="63981669" w14:textId="77777777" w:rsidR="00224228" w:rsidRDefault="00224228" w:rsidP="00224228">
      <w:pPr>
        <w:pStyle w:val="Heading2"/>
        <w:rPr>
          <w:rFonts w:ascii="Times New Roman" w:hAnsi="Times New Roman" w:cs="Times New Roman"/>
          <w:b/>
          <w:bCs/>
          <w:color w:val="auto"/>
          <w:sz w:val="24"/>
          <w:szCs w:val="24"/>
        </w:rPr>
      </w:pPr>
      <w:r w:rsidRPr="00224228">
        <w:rPr>
          <w:rFonts w:ascii="Times New Roman" w:hAnsi="Times New Roman" w:cs="Times New Roman"/>
          <w:b/>
          <w:bCs/>
          <w:color w:val="auto"/>
          <w:sz w:val="24"/>
          <w:szCs w:val="24"/>
        </w:rPr>
        <w:t>4.3 In-Sample Fitted Values</w:t>
      </w:r>
    </w:p>
    <w:p w14:paraId="1D9A365C" w14:textId="44F7B1EA" w:rsidR="00224228" w:rsidRPr="00224228" w:rsidRDefault="00224228" w:rsidP="00224228">
      <w:r>
        <w:rPr>
          <w:noProof/>
          <w14:ligatures w14:val="standardContextual"/>
        </w:rPr>
        <w:drawing>
          <wp:inline distT="0" distB="0" distL="0" distR="0" wp14:anchorId="6D714196" wp14:editId="37CF89A4">
            <wp:extent cx="6146800" cy="2374900"/>
            <wp:effectExtent l="0" t="0" r="6350" b="6350"/>
            <wp:docPr id="7640348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03484" name="Picture 7640348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146800" cy="2374900"/>
                    </a:xfrm>
                    <a:prstGeom prst="rect">
                      <a:avLst/>
                    </a:prstGeom>
                  </pic:spPr>
                </pic:pic>
              </a:graphicData>
            </a:graphic>
          </wp:inline>
        </w:drawing>
      </w:r>
    </w:p>
    <w:p w14:paraId="5A7730D3" w14:textId="7D2C9CCF" w:rsidR="00224228" w:rsidRDefault="00224228" w:rsidP="00224228">
      <w:pPr>
        <w:spacing w:after="240"/>
        <w:jc w:val="center"/>
        <w:rPr>
          <w:rFonts w:ascii="Times New Roman" w:hAnsi="Times New Roman" w:cs="Times New Roman"/>
          <w:i/>
          <w:iCs/>
          <w:color w:val="444444"/>
          <w:sz w:val="20"/>
          <w:szCs w:val="20"/>
        </w:rPr>
      </w:pPr>
      <w:r w:rsidRPr="00224228">
        <w:rPr>
          <w:rFonts w:ascii="Times New Roman" w:hAnsi="Times New Roman" w:cs="Times New Roman"/>
          <w:i/>
          <w:iCs/>
          <w:color w:val="444444"/>
          <w:sz w:val="20"/>
          <w:szCs w:val="20"/>
        </w:rPr>
        <w:t>Figure 8: ARIMA (2,1,1) — Observed vs. Fitted Values (Training Period)</w:t>
      </w:r>
    </w:p>
    <w:p w14:paraId="18DBBC0C" w14:textId="4CF9A229" w:rsidR="00224228" w:rsidRDefault="00224228" w:rsidP="00224228">
      <w:pPr>
        <w:spacing w:before="80" w:after="120" w:line="480" w:lineRule="auto"/>
        <w:jc w:val="both"/>
        <w:rPr>
          <w:rFonts w:ascii="Times New Roman" w:hAnsi="Times New Roman" w:cs="Times New Roman"/>
        </w:rPr>
      </w:pPr>
      <w:r w:rsidRPr="00224228">
        <w:rPr>
          <w:rFonts w:ascii="Times New Roman" w:hAnsi="Times New Roman" w:cs="Times New Roman"/>
        </w:rPr>
        <w:t>Figure 8 shows that the ARIMA</w:t>
      </w:r>
      <w:r>
        <w:rPr>
          <w:rFonts w:ascii="Times New Roman" w:hAnsi="Times New Roman" w:cs="Times New Roman"/>
        </w:rPr>
        <w:t xml:space="preserve"> </w:t>
      </w:r>
      <w:r w:rsidRPr="00224228">
        <w:rPr>
          <w:rFonts w:ascii="Times New Roman" w:hAnsi="Times New Roman" w:cs="Times New Roman"/>
        </w:rPr>
        <w:t>(2,1,1) model tracks the general trajectory of the observed crude oil price series reasonably well over the training period, capturing the major cyclical movements, though some large shocks (notably the 2020 COVID-19 crash and the 2008 price spike) are partially underestimated, as is expected with linear ARIMA models in the presence of structural breaks.</w:t>
      </w:r>
    </w:p>
    <w:p w14:paraId="31FF6C02" w14:textId="77777777" w:rsidR="00224228" w:rsidRDefault="00224228" w:rsidP="00224228">
      <w:pPr>
        <w:pStyle w:val="Heading2"/>
        <w:rPr>
          <w:rFonts w:ascii="Times New Roman" w:hAnsi="Times New Roman" w:cs="Times New Roman"/>
          <w:b/>
          <w:bCs/>
          <w:color w:val="auto"/>
          <w:sz w:val="24"/>
          <w:szCs w:val="24"/>
        </w:rPr>
      </w:pPr>
      <w:r w:rsidRPr="00224228">
        <w:rPr>
          <w:rFonts w:ascii="Times New Roman" w:hAnsi="Times New Roman" w:cs="Times New Roman"/>
          <w:b/>
          <w:bCs/>
          <w:color w:val="auto"/>
          <w:sz w:val="24"/>
          <w:szCs w:val="24"/>
        </w:rPr>
        <w:lastRenderedPageBreak/>
        <w:t>4.4 Out-of-Sample Forecast (2023–2025)</w:t>
      </w:r>
    </w:p>
    <w:p w14:paraId="24FE5649" w14:textId="71CB928E" w:rsidR="00CE35FE" w:rsidRPr="00CE35FE" w:rsidRDefault="00CE35FE" w:rsidP="00CE35FE">
      <w:r>
        <w:rPr>
          <w:noProof/>
          <w14:ligatures w14:val="standardContextual"/>
        </w:rPr>
        <w:drawing>
          <wp:inline distT="0" distB="0" distL="0" distR="0" wp14:anchorId="29C23B3D" wp14:editId="7E4807B3">
            <wp:extent cx="6267450" cy="2876550"/>
            <wp:effectExtent l="0" t="0" r="0" b="0"/>
            <wp:docPr id="10213942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394210" name="Picture 102139421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267450" cy="2876550"/>
                    </a:xfrm>
                    <a:prstGeom prst="rect">
                      <a:avLst/>
                    </a:prstGeom>
                  </pic:spPr>
                </pic:pic>
              </a:graphicData>
            </a:graphic>
          </wp:inline>
        </w:drawing>
      </w:r>
    </w:p>
    <w:p w14:paraId="000D378B" w14:textId="15145662" w:rsidR="00CE35FE" w:rsidRDefault="00CE35FE" w:rsidP="00CE35FE">
      <w:pPr>
        <w:spacing w:after="240"/>
        <w:jc w:val="center"/>
        <w:rPr>
          <w:rFonts w:ascii="Times New Roman" w:hAnsi="Times New Roman" w:cs="Times New Roman"/>
          <w:i/>
          <w:iCs/>
          <w:color w:val="444444"/>
          <w:sz w:val="20"/>
          <w:szCs w:val="20"/>
        </w:rPr>
      </w:pPr>
      <w:r w:rsidRPr="00CE35FE">
        <w:rPr>
          <w:rFonts w:ascii="Times New Roman" w:hAnsi="Times New Roman" w:cs="Times New Roman"/>
          <w:i/>
          <w:iCs/>
          <w:color w:val="444444"/>
          <w:sz w:val="20"/>
          <w:szCs w:val="20"/>
        </w:rPr>
        <w:t>Figure 9: ARIMA</w:t>
      </w:r>
      <w:r>
        <w:rPr>
          <w:rFonts w:ascii="Times New Roman" w:hAnsi="Times New Roman" w:cs="Times New Roman"/>
          <w:i/>
          <w:iCs/>
          <w:color w:val="444444"/>
          <w:sz w:val="20"/>
          <w:szCs w:val="20"/>
        </w:rPr>
        <w:t xml:space="preserve"> </w:t>
      </w:r>
      <w:r w:rsidRPr="00CE35FE">
        <w:rPr>
          <w:rFonts w:ascii="Times New Roman" w:hAnsi="Times New Roman" w:cs="Times New Roman"/>
          <w:i/>
          <w:iCs/>
          <w:color w:val="444444"/>
          <w:sz w:val="20"/>
          <w:szCs w:val="20"/>
        </w:rPr>
        <w:t>(2,1,1) — Out-of-Sample Forecast vs. Actual (2023–2025)</w:t>
      </w:r>
      <w:r>
        <w:rPr>
          <w:rFonts w:ascii="Times New Roman" w:hAnsi="Times New Roman" w:cs="Times New Roman"/>
          <w:i/>
          <w:iCs/>
          <w:color w:val="444444"/>
          <w:sz w:val="20"/>
          <w:szCs w:val="20"/>
        </w:rPr>
        <w:t>.</w:t>
      </w:r>
    </w:p>
    <w:p w14:paraId="1E6E2E22" w14:textId="77777777" w:rsidR="00CE35FE" w:rsidRDefault="00CE35FE" w:rsidP="00CE35FE">
      <w:pPr>
        <w:spacing w:before="80" w:after="120" w:line="480" w:lineRule="auto"/>
        <w:jc w:val="both"/>
        <w:rPr>
          <w:rFonts w:ascii="Times New Roman" w:hAnsi="Times New Roman" w:cs="Times New Roman"/>
        </w:rPr>
      </w:pPr>
      <w:r w:rsidRPr="00CE35FE">
        <w:rPr>
          <w:rFonts w:ascii="Times New Roman" w:hAnsi="Times New Roman" w:cs="Times New Roman"/>
        </w:rPr>
        <w:t>Figure 9 presents the out-of-sample forecast for the hold-out test period (January 2023 – November 2025), along with the 95% confidence interval. Table 5 reports the forecast accuracy metrics.</w:t>
      </w:r>
    </w:p>
    <w:p w14:paraId="19A90481" w14:textId="77777777" w:rsidR="00CE35FE" w:rsidRDefault="00CE35FE" w:rsidP="00CE35FE">
      <w:pPr>
        <w:spacing w:before="160" w:after="80"/>
        <w:rPr>
          <w:rFonts w:ascii="Times New Roman" w:hAnsi="Times New Roman" w:cs="Times New Roman"/>
          <w:b/>
          <w:bCs/>
          <w:i/>
          <w:iCs/>
        </w:rPr>
      </w:pPr>
      <w:r w:rsidRPr="00CE35FE">
        <w:rPr>
          <w:rFonts w:ascii="Times New Roman" w:hAnsi="Times New Roman" w:cs="Times New Roman"/>
          <w:b/>
          <w:bCs/>
          <w:i/>
          <w:iCs/>
        </w:rPr>
        <w:t>Table 5: Forecast Accuracy Metrics</w:t>
      </w:r>
    </w:p>
    <w:tbl>
      <w:tblPr>
        <w:tblStyle w:val="TableGrid"/>
        <w:tblW w:w="0" w:type="auto"/>
        <w:tblLook w:val="04A0" w:firstRow="1" w:lastRow="0" w:firstColumn="1" w:lastColumn="0" w:noHBand="0" w:noVBand="1"/>
      </w:tblPr>
      <w:tblGrid>
        <w:gridCol w:w="4585"/>
        <w:gridCol w:w="1648"/>
        <w:gridCol w:w="3117"/>
      </w:tblGrid>
      <w:tr w:rsidR="00CE35FE" w14:paraId="508DFEBD" w14:textId="77777777" w:rsidTr="00CE35FE">
        <w:tc>
          <w:tcPr>
            <w:tcW w:w="4585" w:type="dxa"/>
          </w:tcPr>
          <w:p w14:paraId="4E5E3EDB" w14:textId="539114BE" w:rsidR="00CE35FE" w:rsidRDefault="00CE35FE" w:rsidP="00CE35FE">
            <w:pPr>
              <w:spacing w:before="160" w:after="80"/>
              <w:rPr>
                <w:rFonts w:ascii="Times New Roman" w:hAnsi="Times New Roman" w:cs="Times New Roman"/>
              </w:rPr>
            </w:pPr>
            <w:r>
              <w:rPr>
                <w:rFonts w:ascii="Times New Roman" w:hAnsi="Times New Roman" w:cs="Times New Roman"/>
              </w:rPr>
              <w:t>Metric</w:t>
            </w:r>
          </w:p>
        </w:tc>
        <w:tc>
          <w:tcPr>
            <w:tcW w:w="1648" w:type="dxa"/>
          </w:tcPr>
          <w:p w14:paraId="109E2CC1" w14:textId="69316082" w:rsidR="00CE35FE" w:rsidRDefault="00CE35FE" w:rsidP="00CE35FE">
            <w:pPr>
              <w:spacing w:before="160" w:after="80"/>
              <w:rPr>
                <w:rFonts w:ascii="Times New Roman" w:hAnsi="Times New Roman" w:cs="Times New Roman"/>
              </w:rPr>
            </w:pPr>
            <w:r>
              <w:rPr>
                <w:rFonts w:ascii="Times New Roman" w:hAnsi="Times New Roman" w:cs="Times New Roman"/>
              </w:rPr>
              <w:t>In-Sample</w:t>
            </w:r>
          </w:p>
        </w:tc>
        <w:tc>
          <w:tcPr>
            <w:tcW w:w="3117" w:type="dxa"/>
          </w:tcPr>
          <w:p w14:paraId="1F27AFBF" w14:textId="566686AA" w:rsidR="00CE35FE" w:rsidRDefault="00CE35FE" w:rsidP="00CE35FE">
            <w:pPr>
              <w:spacing w:before="160" w:after="80"/>
              <w:rPr>
                <w:rFonts w:ascii="Times New Roman" w:hAnsi="Times New Roman" w:cs="Times New Roman"/>
              </w:rPr>
            </w:pPr>
            <w:r>
              <w:rPr>
                <w:rFonts w:ascii="Times New Roman" w:hAnsi="Times New Roman" w:cs="Times New Roman"/>
              </w:rPr>
              <w:t>Out Of Space (2023 – 2025)</w:t>
            </w:r>
          </w:p>
        </w:tc>
      </w:tr>
      <w:tr w:rsidR="00CE35FE" w14:paraId="7663117F" w14:textId="77777777" w:rsidTr="00CE35FE">
        <w:tc>
          <w:tcPr>
            <w:tcW w:w="4585" w:type="dxa"/>
          </w:tcPr>
          <w:p w14:paraId="72727605" w14:textId="5A64C1A7" w:rsidR="00CE35FE" w:rsidRPr="00CE35FE" w:rsidRDefault="00CE35FE" w:rsidP="00CE35FE">
            <w:pPr>
              <w:spacing w:before="160" w:after="80"/>
              <w:rPr>
                <w:rFonts w:ascii="Times New Roman" w:hAnsi="Times New Roman" w:cs="Times New Roman"/>
              </w:rPr>
            </w:pPr>
            <w:r w:rsidRPr="00CE35FE">
              <w:rPr>
                <w:rFonts w:ascii="Times New Roman" w:hAnsi="Times New Roman" w:cs="Times New Roman"/>
              </w:rPr>
              <w:t>MAE (Mean Absolute Error)</w:t>
            </w:r>
          </w:p>
        </w:tc>
        <w:tc>
          <w:tcPr>
            <w:tcW w:w="1648" w:type="dxa"/>
          </w:tcPr>
          <w:p w14:paraId="2C268418" w14:textId="6C972950" w:rsidR="00CE35FE" w:rsidRPr="00CE35FE" w:rsidRDefault="00CE35FE" w:rsidP="00CE35FE">
            <w:pPr>
              <w:spacing w:before="160" w:after="80"/>
              <w:rPr>
                <w:rFonts w:ascii="Times New Roman" w:hAnsi="Times New Roman" w:cs="Times New Roman"/>
              </w:rPr>
            </w:pPr>
            <w:r w:rsidRPr="00CE35FE">
              <w:rPr>
                <w:rFonts w:ascii="Times New Roman" w:hAnsi="Times New Roman" w:cs="Times New Roman"/>
              </w:rPr>
              <w:t>5.72</w:t>
            </w:r>
          </w:p>
        </w:tc>
        <w:tc>
          <w:tcPr>
            <w:tcW w:w="3117" w:type="dxa"/>
          </w:tcPr>
          <w:p w14:paraId="5CA6644F" w14:textId="6E835456" w:rsidR="00CE35FE" w:rsidRPr="00CE35FE" w:rsidRDefault="00CE35FE" w:rsidP="00CE35FE">
            <w:pPr>
              <w:spacing w:before="160" w:after="80"/>
              <w:rPr>
                <w:rFonts w:ascii="Times New Roman" w:hAnsi="Times New Roman" w:cs="Times New Roman"/>
              </w:rPr>
            </w:pPr>
            <w:r w:rsidRPr="00CE35FE">
              <w:rPr>
                <w:rFonts w:ascii="Times New Roman" w:hAnsi="Times New Roman" w:cs="Times New Roman"/>
              </w:rPr>
              <w:t>6.89</w:t>
            </w:r>
          </w:p>
        </w:tc>
      </w:tr>
      <w:tr w:rsidR="00CE35FE" w14:paraId="4D367E3D" w14:textId="77777777" w:rsidTr="00CE35FE">
        <w:tc>
          <w:tcPr>
            <w:tcW w:w="4585" w:type="dxa"/>
          </w:tcPr>
          <w:p w14:paraId="51A33D6E" w14:textId="0B4389F7" w:rsidR="00CE35FE" w:rsidRPr="00CE35FE" w:rsidRDefault="00CE35FE" w:rsidP="00CE35FE">
            <w:pPr>
              <w:spacing w:before="160" w:after="80"/>
              <w:rPr>
                <w:rFonts w:ascii="Times New Roman" w:hAnsi="Times New Roman" w:cs="Times New Roman"/>
              </w:rPr>
            </w:pPr>
            <w:r w:rsidRPr="00CE35FE">
              <w:rPr>
                <w:rFonts w:ascii="Times New Roman" w:hAnsi="Times New Roman" w:cs="Times New Roman"/>
              </w:rPr>
              <w:t>RMSE (Root Mean Square Error)</w:t>
            </w:r>
          </w:p>
        </w:tc>
        <w:tc>
          <w:tcPr>
            <w:tcW w:w="1648" w:type="dxa"/>
          </w:tcPr>
          <w:p w14:paraId="7E788E62" w14:textId="1E6250F5" w:rsidR="00CE35FE" w:rsidRPr="00CE35FE" w:rsidRDefault="00CE35FE" w:rsidP="00CE35FE">
            <w:pPr>
              <w:spacing w:before="160" w:after="80"/>
              <w:rPr>
                <w:rFonts w:ascii="Times New Roman" w:hAnsi="Times New Roman" w:cs="Times New Roman"/>
              </w:rPr>
            </w:pPr>
            <w:r w:rsidRPr="00CE35FE">
              <w:rPr>
                <w:rFonts w:ascii="Times New Roman" w:hAnsi="Times New Roman" w:cs="Times New Roman"/>
              </w:rPr>
              <w:t>8.46</w:t>
            </w:r>
          </w:p>
        </w:tc>
        <w:tc>
          <w:tcPr>
            <w:tcW w:w="3117" w:type="dxa"/>
          </w:tcPr>
          <w:p w14:paraId="71FB353E" w14:textId="68191AAF" w:rsidR="00CE35FE" w:rsidRDefault="00CE35FE" w:rsidP="00CE35FE">
            <w:pPr>
              <w:spacing w:before="160" w:after="80"/>
              <w:rPr>
                <w:rFonts w:ascii="Times New Roman" w:hAnsi="Times New Roman" w:cs="Times New Roman"/>
              </w:rPr>
            </w:pPr>
            <w:r w:rsidRPr="00CE35FE">
              <w:rPr>
                <w:rFonts w:ascii="Times New Roman" w:hAnsi="Times New Roman" w:cs="Times New Roman"/>
              </w:rPr>
              <w:t>8.46</w:t>
            </w:r>
          </w:p>
        </w:tc>
      </w:tr>
      <w:tr w:rsidR="00CE35FE" w14:paraId="681512D8" w14:textId="77777777" w:rsidTr="00CE35FE">
        <w:tc>
          <w:tcPr>
            <w:tcW w:w="4585" w:type="dxa"/>
          </w:tcPr>
          <w:p w14:paraId="00C9FD26" w14:textId="514FB47D" w:rsidR="00CE35FE" w:rsidRPr="00CE35FE" w:rsidRDefault="00CE35FE" w:rsidP="00CE35FE">
            <w:pPr>
              <w:spacing w:before="160" w:after="80"/>
              <w:rPr>
                <w:rFonts w:ascii="Times New Roman" w:hAnsi="Times New Roman" w:cs="Times New Roman"/>
              </w:rPr>
            </w:pPr>
            <w:r w:rsidRPr="00CE35FE">
              <w:rPr>
                <w:rFonts w:ascii="Times New Roman" w:hAnsi="Times New Roman" w:cs="Times New Roman"/>
              </w:rPr>
              <w:t>MAPE (Mean Absolute Percentage Error)</w:t>
            </w:r>
          </w:p>
        </w:tc>
        <w:tc>
          <w:tcPr>
            <w:tcW w:w="1648" w:type="dxa"/>
          </w:tcPr>
          <w:p w14:paraId="60013F38" w14:textId="4764EC65" w:rsidR="00CE35FE" w:rsidRPr="00CE35FE" w:rsidRDefault="00CE35FE" w:rsidP="00CE35FE">
            <w:pPr>
              <w:spacing w:before="160" w:after="80"/>
              <w:rPr>
                <w:rFonts w:ascii="Times New Roman" w:hAnsi="Times New Roman" w:cs="Times New Roman"/>
              </w:rPr>
            </w:pPr>
            <w:r w:rsidRPr="00CE35FE">
              <w:rPr>
                <w:rFonts w:ascii="Times New Roman" w:hAnsi="Times New Roman" w:cs="Times New Roman"/>
              </w:rPr>
              <w:t>8.47%</w:t>
            </w:r>
          </w:p>
        </w:tc>
        <w:tc>
          <w:tcPr>
            <w:tcW w:w="3117" w:type="dxa"/>
          </w:tcPr>
          <w:p w14:paraId="2AE32BD3" w14:textId="1F2793C3" w:rsidR="00CE35FE" w:rsidRPr="00CE35FE" w:rsidRDefault="00CE35FE" w:rsidP="00CE35FE">
            <w:pPr>
              <w:spacing w:before="160" w:after="80"/>
              <w:rPr>
                <w:rFonts w:ascii="Times New Roman" w:hAnsi="Times New Roman" w:cs="Times New Roman"/>
              </w:rPr>
            </w:pPr>
            <w:r w:rsidRPr="00CE35FE">
              <w:rPr>
                <w:rFonts w:ascii="Times New Roman" w:hAnsi="Times New Roman" w:cs="Times New Roman"/>
              </w:rPr>
              <w:t>8.4</w:t>
            </w:r>
            <w:r>
              <w:rPr>
                <w:rFonts w:ascii="Times New Roman" w:hAnsi="Times New Roman" w:cs="Times New Roman"/>
              </w:rPr>
              <w:t>9</w:t>
            </w:r>
            <w:r w:rsidRPr="00CE35FE">
              <w:rPr>
                <w:rFonts w:ascii="Times New Roman" w:hAnsi="Times New Roman" w:cs="Times New Roman"/>
              </w:rPr>
              <w:t>%</w:t>
            </w:r>
          </w:p>
        </w:tc>
      </w:tr>
    </w:tbl>
    <w:p w14:paraId="4AC7E72E" w14:textId="77777777" w:rsidR="00CE35FE" w:rsidRPr="00CE35FE" w:rsidRDefault="00CE35FE" w:rsidP="00CE35FE">
      <w:pPr>
        <w:spacing w:before="160" w:after="80"/>
        <w:rPr>
          <w:rFonts w:ascii="Times New Roman" w:hAnsi="Times New Roman" w:cs="Times New Roman"/>
        </w:rPr>
      </w:pPr>
    </w:p>
    <w:p w14:paraId="0C99203D" w14:textId="391625F9" w:rsidR="00CE35FE" w:rsidRDefault="00CE35FE" w:rsidP="00CE35FE">
      <w:pPr>
        <w:spacing w:before="80" w:after="120" w:line="480" w:lineRule="auto"/>
        <w:jc w:val="both"/>
        <w:rPr>
          <w:rFonts w:ascii="Times New Roman" w:hAnsi="Times New Roman" w:cs="Times New Roman"/>
        </w:rPr>
      </w:pPr>
      <w:r w:rsidRPr="00CE35FE">
        <w:rPr>
          <w:rFonts w:ascii="Times New Roman" w:hAnsi="Times New Roman" w:cs="Times New Roman"/>
        </w:rPr>
        <w:t>The ARIMA</w:t>
      </w:r>
      <w:r>
        <w:rPr>
          <w:rFonts w:ascii="Times New Roman" w:hAnsi="Times New Roman" w:cs="Times New Roman"/>
        </w:rPr>
        <w:t xml:space="preserve"> </w:t>
      </w:r>
      <w:r w:rsidRPr="00CE35FE">
        <w:rPr>
          <w:rFonts w:ascii="Times New Roman" w:hAnsi="Times New Roman" w:cs="Times New Roman"/>
        </w:rPr>
        <w:t xml:space="preserve">(2,1,1) model achieves a MAPE of 8.49% on the out-of-sample test period, meaning the model forecasts crude oil prices with approximately 91.5% accuracy. The close agreement between in-sample and out-of-sample accuracy metrics (MAE: 5.72 vs. 6.89; MAPE: 8.47% vs. 8.49%) indicates that the model </w:t>
      </w:r>
      <w:r w:rsidR="006751BC" w:rsidRPr="00CE35FE">
        <w:rPr>
          <w:rFonts w:ascii="Times New Roman" w:hAnsi="Times New Roman" w:cs="Times New Roman"/>
        </w:rPr>
        <w:t>generalizes</w:t>
      </w:r>
      <w:r w:rsidRPr="00CE35FE">
        <w:rPr>
          <w:rFonts w:ascii="Times New Roman" w:hAnsi="Times New Roman" w:cs="Times New Roman"/>
        </w:rPr>
        <w:t xml:space="preserve"> well and is not overfitted to the training data.</w:t>
      </w:r>
    </w:p>
    <w:p w14:paraId="5C6759A5" w14:textId="77777777" w:rsidR="006751BC" w:rsidRPr="006751BC" w:rsidRDefault="006751BC" w:rsidP="006751BC">
      <w:pPr>
        <w:pStyle w:val="Heading1"/>
        <w:spacing w:line="480" w:lineRule="auto"/>
        <w:rPr>
          <w:rFonts w:ascii="Times New Roman" w:hAnsi="Times New Roman" w:cs="Times New Roman"/>
          <w:color w:val="auto"/>
          <w:sz w:val="24"/>
          <w:szCs w:val="24"/>
        </w:rPr>
      </w:pPr>
      <w:r w:rsidRPr="006751BC">
        <w:rPr>
          <w:rFonts w:ascii="Times New Roman" w:hAnsi="Times New Roman" w:cs="Times New Roman"/>
          <w:b/>
          <w:bCs/>
          <w:color w:val="auto"/>
          <w:sz w:val="24"/>
          <w:szCs w:val="24"/>
        </w:rPr>
        <w:lastRenderedPageBreak/>
        <w:t>5. Model Adequacy and Diagnostic Tests</w:t>
      </w:r>
    </w:p>
    <w:p w14:paraId="03E6F380" w14:textId="3F1665B1" w:rsidR="006751BC" w:rsidRDefault="006751BC" w:rsidP="006751BC">
      <w:pPr>
        <w:spacing w:before="80" w:after="120" w:line="480" w:lineRule="auto"/>
        <w:jc w:val="both"/>
        <w:rPr>
          <w:rFonts w:ascii="Times New Roman" w:hAnsi="Times New Roman" w:cs="Times New Roman"/>
        </w:rPr>
      </w:pPr>
      <w:r w:rsidRPr="006751BC">
        <w:rPr>
          <w:rFonts w:ascii="Times New Roman" w:hAnsi="Times New Roman" w:cs="Times New Roman"/>
        </w:rPr>
        <w:t>To assess the adequacy of the fitted ARIMA</w:t>
      </w:r>
      <w:r>
        <w:rPr>
          <w:rFonts w:ascii="Times New Roman" w:hAnsi="Times New Roman" w:cs="Times New Roman"/>
        </w:rPr>
        <w:t xml:space="preserve"> </w:t>
      </w:r>
      <w:r w:rsidRPr="006751BC">
        <w:rPr>
          <w:rFonts w:ascii="Times New Roman" w:hAnsi="Times New Roman" w:cs="Times New Roman"/>
        </w:rPr>
        <w:t xml:space="preserve">(2,1,1) model, a comprehensive battery of diagnostic tests was conducted on the model residuals. A well-specified model should produce residuals that behave like white noise </w:t>
      </w:r>
      <w:r>
        <w:rPr>
          <w:rFonts w:ascii="Times New Roman" w:hAnsi="Times New Roman" w:cs="Times New Roman"/>
        </w:rPr>
        <w:t>-</w:t>
      </w:r>
      <w:r w:rsidRPr="006751BC">
        <w:rPr>
          <w:rFonts w:ascii="Times New Roman" w:hAnsi="Times New Roman" w:cs="Times New Roman"/>
        </w:rPr>
        <w:t xml:space="preserve"> that is, they should be uncorrelated, centered at zero, and ideally normally distributed.</w:t>
      </w:r>
    </w:p>
    <w:p w14:paraId="05198660" w14:textId="77777777" w:rsidR="006751BC" w:rsidRPr="006751BC" w:rsidRDefault="006751BC" w:rsidP="006751BC">
      <w:pPr>
        <w:pStyle w:val="Heading2"/>
        <w:rPr>
          <w:rFonts w:ascii="Times New Roman" w:hAnsi="Times New Roman" w:cs="Times New Roman"/>
          <w:color w:val="auto"/>
        </w:rPr>
      </w:pPr>
      <w:r w:rsidRPr="006751BC">
        <w:rPr>
          <w:rFonts w:ascii="Times New Roman" w:hAnsi="Times New Roman" w:cs="Times New Roman"/>
          <w:b/>
          <w:bCs/>
          <w:color w:val="auto"/>
          <w:sz w:val="24"/>
          <w:szCs w:val="24"/>
        </w:rPr>
        <w:t>5.1 Residual Diagnostic Plots</w:t>
      </w:r>
    </w:p>
    <w:p w14:paraId="3D0E4084" w14:textId="613B3EE2" w:rsidR="006751BC" w:rsidRPr="006751BC" w:rsidRDefault="006751BC" w:rsidP="006751BC">
      <w:pPr>
        <w:spacing w:before="80" w:after="120" w:line="480" w:lineRule="auto"/>
        <w:jc w:val="both"/>
        <w:rPr>
          <w:rFonts w:ascii="Times New Roman" w:hAnsi="Times New Roman" w:cs="Times New Roman"/>
        </w:rPr>
      </w:pPr>
      <w:r>
        <w:rPr>
          <w:rFonts w:ascii="Times New Roman" w:hAnsi="Times New Roman" w:cs="Times New Roman"/>
          <w:noProof/>
          <w14:ligatures w14:val="standardContextual"/>
        </w:rPr>
        <w:drawing>
          <wp:inline distT="0" distB="0" distL="0" distR="0" wp14:anchorId="38E8588A" wp14:editId="512FBA60">
            <wp:extent cx="6132968" cy="4262120"/>
            <wp:effectExtent l="0" t="0" r="1270" b="5080"/>
            <wp:docPr id="71440567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405671" name="Picture 71440567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146439" cy="4271482"/>
                    </a:xfrm>
                    <a:prstGeom prst="rect">
                      <a:avLst/>
                    </a:prstGeom>
                  </pic:spPr>
                </pic:pic>
              </a:graphicData>
            </a:graphic>
          </wp:inline>
        </w:drawing>
      </w:r>
    </w:p>
    <w:p w14:paraId="42E9FDB9" w14:textId="4907D04C" w:rsidR="006751BC" w:rsidRDefault="006751BC" w:rsidP="006751BC">
      <w:pPr>
        <w:spacing w:after="240"/>
        <w:jc w:val="center"/>
        <w:rPr>
          <w:i/>
          <w:iCs/>
          <w:color w:val="444444"/>
          <w:sz w:val="20"/>
          <w:szCs w:val="20"/>
        </w:rPr>
      </w:pPr>
      <w:r>
        <w:rPr>
          <w:i/>
          <w:iCs/>
          <w:color w:val="444444"/>
          <w:sz w:val="20"/>
          <w:szCs w:val="20"/>
        </w:rPr>
        <w:t>Figure 10: Comprehensive Residual Diagnostic Plots — ARIMA (2,1,1)</w:t>
      </w:r>
    </w:p>
    <w:p w14:paraId="490E41C7" w14:textId="77777777" w:rsidR="006751BC" w:rsidRDefault="006751BC" w:rsidP="006751BC">
      <w:pPr>
        <w:spacing w:before="80" w:after="120" w:line="480" w:lineRule="auto"/>
        <w:jc w:val="both"/>
        <w:rPr>
          <w:rFonts w:ascii="Times New Roman" w:hAnsi="Times New Roman" w:cs="Times New Roman"/>
        </w:rPr>
      </w:pPr>
      <w:r w:rsidRPr="006751BC">
        <w:rPr>
          <w:rFonts w:ascii="Times New Roman" w:hAnsi="Times New Roman" w:cs="Times New Roman"/>
        </w:rPr>
        <w:t xml:space="preserve">Figure 10 presents six diagnostic panels: (a) the residual time series plot, (b) ACF of residuals, (c) PACF of residuals, (d) histogram of residuals with a normal distribution overlay, (e) a Q–Q plot, and (f) Ljung–Box p-values across lags. The residuals appear to fluctuate randomly around zero with no obvious patterns or trends. The ACF and PACF of residuals show no significant spikes </w:t>
      </w:r>
      <w:r w:rsidRPr="006751BC">
        <w:rPr>
          <w:rFonts w:ascii="Times New Roman" w:hAnsi="Times New Roman" w:cs="Times New Roman"/>
        </w:rPr>
        <w:lastRenderedPageBreak/>
        <w:t>beyond the confidence bounds, and the Ljung–Box p-values consistently exceed 0.05 across all lags, collectively supporting the white noise hypothesis.</w:t>
      </w:r>
    </w:p>
    <w:p w14:paraId="51EBCD6B" w14:textId="77777777" w:rsidR="006751BC" w:rsidRDefault="006751BC" w:rsidP="006751BC">
      <w:pPr>
        <w:pStyle w:val="Heading2"/>
        <w:jc w:val="both"/>
        <w:rPr>
          <w:rFonts w:ascii="Times New Roman" w:hAnsi="Times New Roman" w:cs="Times New Roman"/>
          <w:b/>
          <w:bCs/>
          <w:color w:val="auto"/>
          <w:sz w:val="24"/>
          <w:szCs w:val="24"/>
        </w:rPr>
      </w:pPr>
      <w:r w:rsidRPr="006751BC">
        <w:rPr>
          <w:rFonts w:ascii="Times New Roman" w:hAnsi="Times New Roman" w:cs="Times New Roman"/>
          <w:b/>
          <w:bCs/>
          <w:color w:val="auto"/>
          <w:sz w:val="24"/>
          <w:szCs w:val="24"/>
        </w:rPr>
        <w:t>5.2 Ljung–Box Test (Residual Autocorrelation)</w:t>
      </w:r>
    </w:p>
    <w:p w14:paraId="4276448D" w14:textId="77777777" w:rsidR="006751BC" w:rsidRDefault="006751BC" w:rsidP="006751BC">
      <w:pPr>
        <w:spacing w:before="160" w:after="80"/>
      </w:pPr>
      <w:r>
        <w:rPr>
          <w:b/>
          <w:bCs/>
          <w:i/>
          <w:iCs/>
          <w:sz w:val="22"/>
          <w:szCs w:val="22"/>
        </w:rPr>
        <w:t>Table 6: Ljung–Box Test Results on Residuals</w:t>
      </w:r>
    </w:p>
    <w:p w14:paraId="02E3FDCC" w14:textId="77777777" w:rsidR="006751BC" w:rsidRPr="006751BC" w:rsidRDefault="006751BC" w:rsidP="006751BC"/>
    <w:tbl>
      <w:tblPr>
        <w:tblStyle w:val="TableGrid"/>
        <w:tblW w:w="0" w:type="auto"/>
        <w:tblLook w:val="04A0" w:firstRow="1" w:lastRow="0" w:firstColumn="1" w:lastColumn="0" w:noHBand="0" w:noVBand="1"/>
      </w:tblPr>
      <w:tblGrid>
        <w:gridCol w:w="2337"/>
        <w:gridCol w:w="2337"/>
        <w:gridCol w:w="2338"/>
        <w:gridCol w:w="2338"/>
      </w:tblGrid>
      <w:tr w:rsidR="006751BC" w14:paraId="5B6A8495" w14:textId="77777777" w:rsidTr="006751BC">
        <w:tc>
          <w:tcPr>
            <w:tcW w:w="2337" w:type="dxa"/>
          </w:tcPr>
          <w:p w14:paraId="1238DAC4" w14:textId="3B2B3200" w:rsidR="006751BC" w:rsidRDefault="006751BC" w:rsidP="006751BC">
            <w:pPr>
              <w:spacing w:before="80" w:after="120" w:line="480" w:lineRule="auto"/>
              <w:jc w:val="both"/>
              <w:rPr>
                <w:rFonts w:ascii="Times New Roman" w:hAnsi="Times New Roman" w:cs="Times New Roman"/>
              </w:rPr>
            </w:pPr>
            <w:r>
              <w:rPr>
                <w:rFonts w:ascii="Times New Roman" w:hAnsi="Times New Roman" w:cs="Times New Roman"/>
              </w:rPr>
              <w:t>Lag</w:t>
            </w:r>
          </w:p>
        </w:tc>
        <w:tc>
          <w:tcPr>
            <w:tcW w:w="2337" w:type="dxa"/>
          </w:tcPr>
          <w:p w14:paraId="2A2D3971" w14:textId="3223321F" w:rsidR="006751BC" w:rsidRDefault="006751BC" w:rsidP="006751BC">
            <w:pPr>
              <w:spacing w:before="80" w:after="120" w:line="480" w:lineRule="auto"/>
              <w:jc w:val="both"/>
              <w:rPr>
                <w:rFonts w:ascii="Times New Roman" w:hAnsi="Times New Roman" w:cs="Times New Roman"/>
              </w:rPr>
            </w:pPr>
            <w:r>
              <w:rPr>
                <w:rFonts w:ascii="Times New Roman" w:hAnsi="Times New Roman" w:cs="Times New Roman"/>
              </w:rPr>
              <w:t>LB Statistic</w:t>
            </w:r>
          </w:p>
        </w:tc>
        <w:tc>
          <w:tcPr>
            <w:tcW w:w="2338" w:type="dxa"/>
          </w:tcPr>
          <w:p w14:paraId="24016C49" w14:textId="596F7059" w:rsidR="006751BC" w:rsidRDefault="006751BC" w:rsidP="006751BC">
            <w:pPr>
              <w:spacing w:before="80" w:after="120" w:line="480" w:lineRule="auto"/>
              <w:jc w:val="both"/>
              <w:rPr>
                <w:rFonts w:ascii="Times New Roman" w:hAnsi="Times New Roman" w:cs="Times New Roman"/>
              </w:rPr>
            </w:pPr>
            <w:r>
              <w:rPr>
                <w:rFonts w:ascii="Times New Roman" w:hAnsi="Times New Roman" w:cs="Times New Roman"/>
              </w:rPr>
              <w:t>p-value</w:t>
            </w:r>
          </w:p>
        </w:tc>
        <w:tc>
          <w:tcPr>
            <w:tcW w:w="2338" w:type="dxa"/>
          </w:tcPr>
          <w:p w14:paraId="65A3E3E4" w14:textId="1A08941D" w:rsidR="006751BC" w:rsidRDefault="006751BC" w:rsidP="006751BC">
            <w:pPr>
              <w:spacing w:before="80" w:after="120" w:line="480" w:lineRule="auto"/>
              <w:jc w:val="both"/>
              <w:rPr>
                <w:rFonts w:ascii="Times New Roman" w:hAnsi="Times New Roman" w:cs="Times New Roman"/>
              </w:rPr>
            </w:pPr>
            <w:r>
              <w:rPr>
                <w:rFonts w:ascii="Times New Roman" w:hAnsi="Times New Roman" w:cs="Times New Roman"/>
              </w:rPr>
              <w:t>Decision</w:t>
            </w:r>
          </w:p>
        </w:tc>
      </w:tr>
      <w:tr w:rsidR="006751BC" w14:paraId="5285202E" w14:textId="77777777" w:rsidTr="006751BC">
        <w:tc>
          <w:tcPr>
            <w:tcW w:w="2337" w:type="dxa"/>
          </w:tcPr>
          <w:p w14:paraId="206D3168" w14:textId="0B4692C7" w:rsidR="006751BC" w:rsidRDefault="006751BC" w:rsidP="006751BC">
            <w:pPr>
              <w:spacing w:before="80" w:after="120" w:line="480" w:lineRule="auto"/>
              <w:jc w:val="both"/>
              <w:rPr>
                <w:rFonts w:ascii="Times New Roman" w:hAnsi="Times New Roman" w:cs="Times New Roman"/>
              </w:rPr>
            </w:pPr>
            <w:r>
              <w:rPr>
                <w:rFonts w:ascii="Times New Roman" w:hAnsi="Times New Roman" w:cs="Times New Roman"/>
              </w:rPr>
              <w:t>5</w:t>
            </w:r>
          </w:p>
        </w:tc>
        <w:tc>
          <w:tcPr>
            <w:tcW w:w="2337" w:type="dxa"/>
          </w:tcPr>
          <w:p w14:paraId="180D1E21" w14:textId="40026534" w:rsidR="006751BC" w:rsidRPr="006751BC" w:rsidRDefault="006751BC" w:rsidP="006751BC">
            <w:pPr>
              <w:spacing w:before="80" w:after="120" w:line="480" w:lineRule="auto"/>
              <w:jc w:val="both"/>
              <w:rPr>
                <w:rFonts w:ascii="Times New Roman" w:hAnsi="Times New Roman" w:cs="Times New Roman"/>
              </w:rPr>
            </w:pPr>
            <w:r w:rsidRPr="006751BC">
              <w:rPr>
                <w:rFonts w:ascii="Times New Roman" w:hAnsi="Times New Roman" w:cs="Times New Roman"/>
              </w:rPr>
              <w:t>0.3694</w:t>
            </w:r>
          </w:p>
        </w:tc>
        <w:tc>
          <w:tcPr>
            <w:tcW w:w="2338" w:type="dxa"/>
          </w:tcPr>
          <w:p w14:paraId="4A498612" w14:textId="58A2421F" w:rsidR="006751BC" w:rsidRPr="006751BC" w:rsidRDefault="006751BC" w:rsidP="006751BC">
            <w:pPr>
              <w:spacing w:before="80" w:after="120" w:line="480" w:lineRule="auto"/>
              <w:jc w:val="both"/>
              <w:rPr>
                <w:rFonts w:ascii="Times New Roman" w:hAnsi="Times New Roman" w:cs="Times New Roman"/>
              </w:rPr>
            </w:pPr>
            <w:r w:rsidRPr="006751BC">
              <w:rPr>
                <w:rFonts w:ascii="Times New Roman" w:hAnsi="Times New Roman" w:cs="Times New Roman"/>
              </w:rPr>
              <w:t>0.9961</w:t>
            </w:r>
          </w:p>
        </w:tc>
        <w:tc>
          <w:tcPr>
            <w:tcW w:w="2338" w:type="dxa"/>
          </w:tcPr>
          <w:p w14:paraId="01A92F38" w14:textId="78490219" w:rsidR="006751BC" w:rsidRPr="006751BC" w:rsidRDefault="006751BC" w:rsidP="006751BC">
            <w:pPr>
              <w:spacing w:before="80" w:after="120" w:line="480" w:lineRule="auto"/>
              <w:jc w:val="both"/>
              <w:rPr>
                <w:rFonts w:ascii="Times New Roman" w:hAnsi="Times New Roman" w:cs="Times New Roman"/>
              </w:rPr>
            </w:pPr>
            <w:r w:rsidRPr="006751BC">
              <w:rPr>
                <w:rFonts w:ascii="Times New Roman" w:hAnsi="Times New Roman" w:cs="Times New Roman"/>
              </w:rPr>
              <w:t xml:space="preserve">Fail to Reject H₀ </w:t>
            </w:r>
          </w:p>
        </w:tc>
      </w:tr>
      <w:tr w:rsidR="006751BC" w14:paraId="4AB5A3BA" w14:textId="77777777" w:rsidTr="006751BC">
        <w:tc>
          <w:tcPr>
            <w:tcW w:w="2337" w:type="dxa"/>
          </w:tcPr>
          <w:p w14:paraId="58305E53" w14:textId="299640DF" w:rsidR="006751BC" w:rsidRDefault="006751BC" w:rsidP="006751BC">
            <w:pPr>
              <w:spacing w:before="80" w:after="120" w:line="480" w:lineRule="auto"/>
              <w:jc w:val="both"/>
              <w:rPr>
                <w:rFonts w:ascii="Times New Roman" w:hAnsi="Times New Roman" w:cs="Times New Roman"/>
              </w:rPr>
            </w:pPr>
            <w:r>
              <w:rPr>
                <w:rFonts w:ascii="Times New Roman" w:hAnsi="Times New Roman" w:cs="Times New Roman"/>
              </w:rPr>
              <w:t>10</w:t>
            </w:r>
          </w:p>
        </w:tc>
        <w:tc>
          <w:tcPr>
            <w:tcW w:w="2337" w:type="dxa"/>
          </w:tcPr>
          <w:p w14:paraId="529F84BF" w14:textId="62ADFA1D" w:rsidR="006751BC" w:rsidRPr="006751BC" w:rsidRDefault="006751BC" w:rsidP="006751BC">
            <w:pPr>
              <w:spacing w:before="80" w:after="120" w:line="480" w:lineRule="auto"/>
              <w:jc w:val="both"/>
              <w:rPr>
                <w:rFonts w:ascii="Times New Roman" w:hAnsi="Times New Roman" w:cs="Times New Roman"/>
              </w:rPr>
            </w:pPr>
            <w:r w:rsidRPr="006751BC">
              <w:rPr>
                <w:rFonts w:ascii="Times New Roman" w:hAnsi="Times New Roman" w:cs="Times New Roman"/>
              </w:rPr>
              <w:t>4.1522</w:t>
            </w:r>
          </w:p>
        </w:tc>
        <w:tc>
          <w:tcPr>
            <w:tcW w:w="2338" w:type="dxa"/>
          </w:tcPr>
          <w:p w14:paraId="4CB4711F" w14:textId="5B802C3A" w:rsidR="006751BC" w:rsidRPr="006751BC" w:rsidRDefault="006751BC" w:rsidP="006751BC">
            <w:pPr>
              <w:spacing w:before="80" w:after="120" w:line="480" w:lineRule="auto"/>
              <w:jc w:val="both"/>
              <w:rPr>
                <w:rFonts w:ascii="Times New Roman" w:hAnsi="Times New Roman" w:cs="Times New Roman"/>
              </w:rPr>
            </w:pPr>
            <w:r w:rsidRPr="006751BC">
              <w:rPr>
                <w:rFonts w:ascii="Times New Roman" w:hAnsi="Times New Roman" w:cs="Times New Roman"/>
              </w:rPr>
              <w:t>0.9402</w:t>
            </w:r>
          </w:p>
        </w:tc>
        <w:tc>
          <w:tcPr>
            <w:tcW w:w="2338" w:type="dxa"/>
          </w:tcPr>
          <w:p w14:paraId="41649504" w14:textId="078169E8" w:rsidR="006751BC" w:rsidRDefault="006751BC" w:rsidP="006751BC">
            <w:pPr>
              <w:spacing w:before="80" w:after="120" w:line="480" w:lineRule="auto"/>
              <w:jc w:val="both"/>
              <w:rPr>
                <w:rFonts w:ascii="Times New Roman" w:hAnsi="Times New Roman" w:cs="Times New Roman"/>
              </w:rPr>
            </w:pPr>
            <w:r w:rsidRPr="006751BC">
              <w:rPr>
                <w:rFonts w:ascii="Times New Roman" w:hAnsi="Times New Roman" w:cs="Times New Roman"/>
              </w:rPr>
              <w:t xml:space="preserve">Fail to Reject H₀ </w:t>
            </w:r>
          </w:p>
        </w:tc>
      </w:tr>
      <w:tr w:rsidR="006751BC" w14:paraId="78A12929" w14:textId="77777777" w:rsidTr="006751BC">
        <w:tc>
          <w:tcPr>
            <w:tcW w:w="2337" w:type="dxa"/>
          </w:tcPr>
          <w:p w14:paraId="3556F847" w14:textId="2C131EF7" w:rsidR="006751BC" w:rsidRDefault="006751BC" w:rsidP="006751BC">
            <w:pPr>
              <w:spacing w:before="80" w:after="120" w:line="480" w:lineRule="auto"/>
              <w:jc w:val="both"/>
              <w:rPr>
                <w:rFonts w:ascii="Times New Roman" w:hAnsi="Times New Roman" w:cs="Times New Roman"/>
              </w:rPr>
            </w:pPr>
            <w:r>
              <w:rPr>
                <w:rFonts w:ascii="Times New Roman" w:hAnsi="Times New Roman" w:cs="Times New Roman"/>
              </w:rPr>
              <w:t>15</w:t>
            </w:r>
          </w:p>
        </w:tc>
        <w:tc>
          <w:tcPr>
            <w:tcW w:w="2337" w:type="dxa"/>
          </w:tcPr>
          <w:p w14:paraId="647F903C" w14:textId="4ADF441D" w:rsidR="006751BC" w:rsidRPr="006751BC" w:rsidRDefault="006751BC" w:rsidP="006751BC">
            <w:pPr>
              <w:spacing w:before="80" w:after="120" w:line="480" w:lineRule="auto"/>
              <w:jc w:val="both"/>
              <w:rPr>
                <w:rFonts w:ascii="Times New Roman" w:hAnsi="Times New Roman" w:cs="Times New Roman"/>
              </w:rPr>
            </w:pPr>
            <w:r w:rsidRPr="006751BC">
              <w:rPr>
                <w:rFonts w:ascii="Times New Roman" w:hAnsi="Times New Roman" w:cs="Times New Roman"/>
              </w:rPr>
              <w:t>4.4931</w:t>
            </w:r>
          </w:p>
        </w:tc>
        <w:tc>
          <w:tcPr>
            <w:tcW w:w="2338" w:type="dxa"/>
          </w:tcPr>
          <w:p w14:paraId="0CCD42D7" w14:textId="5A9ED907" w:rsidR="006751BC" w:rsidRPr="006751BC" w:rsidRDefault="006751BC" w:rsidP="006751BC">
            <w:pPr>
              <w:spacing w:before="80" w:after="120" w:line="480" w:lineRule="auto"/>
              <w:jc w:val="both"/>
              <w:rPr>
                <w:rFonts w:ascii="Times New Roman" w:hAnsi="Times New Roman" w:cs="Times New Roman"/>
              </w:rPr>
            </w:pPr>
            <w:r w:rsidRPr="006751BC">
              <w:rPr>
                <w:rFonts w:ascii="Times New Roman" w:hAnsi="Times New Roman" w:cs="Times New Roman"/>
              </w:rPr>
              <w:t>0.9956</w:t>
            </w:r>
          </w:p>
        </w:tc>
        <w:tc>
          <w:tcPr>
            <w:tcW w:w="2338" w:type="dxa"/>
          </w:tcPr>
          <w:p w14:paraId="3989DAF1" w14:textId="6EB87278" w:rsidR="006751BC" w:rsidRDefault="006751BC" w:rsidP="006751BC">
            <w:pPr>
              <w:spacing w:before="80" w:after="120" w:line="480" w:lineRule="auto"/>
              <w:jc w:val="both"/>
              <w:rPr>
                <w:rFonts w:ascii="Times New Roman" w:hAnsi="Times New Roman" w:cs="Times New Roman"/>
              </w:rPr>
            </w:pPr>
            <w:r w:rsidRPr="006751BC">
              <w:rPr>
                <w:rFonts w:ascii="Times New Roman" w:hAnsi="Times New Roman" w:cs="Times New Roman"/>
              </w:rPr>
              <w:t xml:space="preserve">Fail to Reject H₀ </w:t>
            </w:r>
          </w:p>
        </w:tc>
      </w:tr>
      <w:tr w:rsidR="006751BC" w14:paraId="041EAB04" w14:textId="77777777" w:rsidTr="006751BC">
        <w:tc>
          <w:tcPr>
            <w:tcW w:w="2337" w:type="dxa"/>
          </w:tcPr>
          <w:p w14:paraId="36119A89" w14:textId="5CA086A4" w:rsidR="006751BC" w:rsidRDefault="006751BC" w:rsidP="006751BC">
            <w:pPr>
              <w:spacing w:before="80" w:after="120" w:line="480" w:lineRule="auto"/>
              <w:jc w:val="both"/>
              <w:rPr>
                <w:rFonts w:ascii="Times New Roman" w:hAnsi="Times New Roman" w:cs="Times New Roman"/>
              </w:rPr>
            </w:pPr>
            <w:r>
              <w:rPr>
                <w:rFonts w:ascii="Times New Roman" w:hAnsi="Times New Roman" w:cs="Times New Roman"/>
              </w:rPr>
              <w:t>20</w:t>
            </w:r>
          </w:p>
        </w:tc>
        <w:tc>
          <w:tcPr>
            <w:tcW w:w="2337" w:type="dxa"/>
          </w:tcPr>
          <w:p w14:paraId="5C6252A2" w14:textId="76267CCF" w:rsidR="006751BC" w:rsidRPr="006751BC" w:rsidRDefault="006751BC" w:rsidP="006751BC">
            <w:pPr>
              <w:spacing w:before="80" w:after="120" w:line="480" w:lineRule="auto"/>
              <w:jc w:val="both"/>
              <w:rPr>
                <w:rFonts w:ascii="Times New Roman" w:hAnsi="Times New Roman" w:cs="Times New Roman"/>
              </w:rPr>
            </w:pPr>
            <w:r w:rsidRPr="006751BC">
              <w:rPr>
                <w:rFonts w:ascii="Times New Roman" w:hAnsi="Times New Roman" w:cs="Times New Roman"/>
              </w:rPr>
              <w:t>6.2160</w:t>
            </w:r>
          </w:p>
        </w:tc>
        <w:tc>
          <w:tcPr>
            <w:tcW w:w="2338" w:type="dxa"/>
          </w:tcPr>
          <w:p w14:paraId="4308FB06" w14:textId="072E2275" w:rsidR="006751BC" w:rsidRPr="006751BC" w:rsidRDefault="006751BC" w:rsidP="006751BC">
            <w:pPr>
              <w:spacing w:before="80" w:after="120" w:line="480" w:lineRule="auto"/>
              <w:jc w:val="both"/>
              <w:rPr>
                <w:rFonts w:ascii="Times New Roman" w:hAnsi="Times New Roman" w:cs="Times New Roman"/>
              </w:rPr>
            </w:pPr>
            <w:r w:rsidRPr="006751BC">
              <w:rPr>
                <w:rFonts w:ascii="Times New Roman" w:hAnsi="Times New Roman" w:cs="Times New Roman"/>
              </w:rPr>
              <w:t>0.9986</w:t>
            </w:r>
          </w:p>
        </w:tc>
        <w:tc>
          <w:tcPr>
            <w:tcW w:w="2338" w:type="dxa"/>
          </w:tcPr>
          <w:p w14:paraId="4A92FDC7" w14:textId="70F9ECBD" w:rsidR="006751BC" w:rsidRDefault="006751BC" w:rsidP="006751BC">
            <w:pPr>
              <w:spacing w:before="80" w:after="120" w:line="480" w:lineRule="auto"/>
              <w:jc w:val="both"/>
              <w:rPr>
                <w:rFonts w:ascii="Times New Roman" w:hAnsi="Times New Roman" w:cs="Times New Roman"/>
              </w:rPr>
            </w:pPr>
            <w:r w:rsidRPr="006751BC">
              <w:rPr>
                <w:rFonts w:ascii="Times New Roman" w:hAnsi="Times New Roman" w:cs="Times New Roman"/>
              </w:rPr>
              <w:t xml:space="preserve">Fail to Reject H₀ </w:t>
            </w:r>
          </w:p>
        </w:tc>
      </w:tr>
      <w:tr w:rsidR="002F471C" w14:paraId="22104E8A" w14:textId="77777777" w:rsidTr="006751BC">
        <w:tc>
          <w:tcPr>
            <w:tcW w:w="2337" w:type="dxa"/>
          </w:tcPr>
          <w:p w14:paraId="01533F4D" w14:textId="6A32321C" w:rsidR="002F471C" w:rsidRDefault="002F471C" w:rsidP="006751BC">
            <w:pPr>
              <w:spacing w:before="80" w:after="120" w:line="480" w:lineRule="auto"/>
              <w:jc w:val="both"/>
              <w:rPr>
                <w:rFonts w:ascii="Times New Roman" w:hAnsi="Times New Roman" w:cs="Times New Roman"/>
              </w:rPr>
            </w:pPr>
            <w:r>
              <w:rPr>
                <w:rFonts w:ascii="Times New Roman" w:hAnsi="Times New Roman" w:cs="Times New Roman"/>
              </w:rPr>
              <w:t>30</w:t>
            </w:r>
          </w:p>
        </w:tc>
        <w:tc>
          <w:tcPr>
            <w:tcW w:w="2337" w:type="dxa"/>
          </w:tcPr>
          <w:p w14:paraId="71B030EE" w14:textId="3AE32E84" w:rsidR="002F471C" w:rsidRPr="002F471C" w:rsidRDefault="002F471C" w:rsidP="006751BC">
            <w:pPr>
              <w:spacing w:before="80" w:after="120" w:line="480" w:lineRule="auto"/>
              <w:jc w:val="both"/>
              <w:rPr>
                <w:rFonts w:ascii="Times New Roman" w:hAnsi="Times New Roman" w:cs="Times New Roman"/>
              </w:rPr>
            </w:pPr>
            <w:r w:rsidRPr="002F471C">
              <w:rPr>
                <w:rFonts w:ascii="Times New Roman" w:hAnsi="Times New Roman" w:cs="Times New Roman"/>
              </w:rPr>
              <w:t>10.2693</w:t>
            </w:r>
          </w:p>
        </w:tc>
        <w:tc>
          <w:tcPr>
            <w:tcW w:w="2338" w:type="dxa"/>
          </w:tcPr>
          <w:p w14:paraId="0F521101" w14:textId="7FD0BBDA" w:rsidR="002F471C" w:rsidRPr="002F471C" w:rsidRDefault="002F471C" w:rsidP="006751BC">
            <w:pPr>
              <w:spacing w:before="80" w:after="120" w:line="480" w:lineRule="auto"/>
              <w:jc w:val="both"/>
              <w:rPr>
                <w:rFonts w:ascii="Times New Roman" w:hAnsi="Times New Roman" w:cs="Times New Roman"/>
              </w:rPr>
            </w:pPr>
            <w:r w:rsidRPr="002F471C">
              <w:rPr>
                <w:rFonts w:ascii="Times New Roman" w:hAnsi="Times New Roman" w:cs="Times New Roman"/>
              </w:rPr>
              <w:t>0.9997</w:t>
            </w:r>
          </w:p>
        </w:tc>
        <w:tc>
          <w:tcPr>
            <w:tcW w:w="2338" w:type="dxa"/>
          </w:tcPr>
          <w:p w14:paraId="5A62F9A6" w14:textId="146A5806" w:rsidR="002F471C" w:rsidRPr="006751BC" w:rsidRDefault="002F471C" w:rsidP="006751BC">
            <w:pPr>
              <w:spacing w:before="80" w:after="120" w:line="480" w:lineRule="auto"/>
              <w:jc w:val="both"/>
              <w:rPr>
                <w:rFonts w:ascii="Times New Roman" w:hAnsi="Times New Roman" w:cs="Times New Roman"/>
              </w:rPr>
            </w:pPr>
            <w:r w:rsidRPr="006751BC">
              <w:rPr>
                <w:rFonts w:ascii="Times New Roman" w:hAnsi="Times New Roman" w:cs="Times New Roman"/>
              </w:rPr>
              <w:t>Fail to Reject H₀</w:t>
            </w:r>
          </w:p>
        </w:tc>
      </w:tr>
    </w:tbl>
    <w:p w14:paraId="292236CE" w14:textId="56E8C278" w:rsidR="002F471C" w:rsidRPr="002F471C" w:rsidRDefault="002F471C" w:rsidP="002F471C">
      <w:pPr>
        <w:spacing w:before="80" w:after="120" w:line="480" w:lineRule="auto"/>
        <w:jc w:val="both"/>
        <w:rPr>
          <w:rFonts w:ascii="Times New Roman" w:hAnsi="Times New Roman" w:cs="Times New Roman"/>
        </w:rPr>
      </w:pPr>
      <w:r w:rsidRPr="002F471C">
        <w:rPr>
          <w:rFonts w:ascii="Times New Roman" w:hAnsi="Times New Roman" w:cs="Times New Roman"/>
        </w:rPr>
        <w:t>The Ljung–Box test fails to reject the null hypothesis of no autocorrelation at all tested lags (5, 10, 15, 20, and 30), with p-values all substantially above 0.05. This is strong evidence that the ARIMA</w:t>
      </w:r>
      <w:r>
        <w:rPr>
          <w:rFonts w:ascii="Times New Roman" w:hAnsi="Times New Roman" w:cs="Times New Roman"/>
        </w:rPr>
        <w:t xml:space="preserve"> </w:t>
      </w:r>
      <w:r w:rsidRPr="002F471C">
        <w:rPr>
          <w:rFonts w:ascii="Times New Roman" w:hAnsi="Times New Roman" w:cs="Times New Roman"/>
        </w:rPr>
        <w:t>(2,1,1) model has adequately captured the autocorrelation structure in the crude oil price series, and the residuals are white noise.</w:t>
      </w:r>
    </w:p>
    <w:p w14:paraId="032468D6" w14:textId="604A5903" w:rsidR="002F471C" w:rsidRDefault="002F471C" w:rsidP="002F471C">
      <w:pPr>
        <w:pStyle w:val="Heading2"/>
        <w:rPr>
          <w:rFonts w:ascii="Times New Roman" w:hAnsi="Times New Roman" w:cs="Times New Roman"/>
          <w:b/>
          <w:bCs/>
          <w:color w:val="auto"/>
          <w:sz w:val="24"/>
          <w:szCs w:val="24"/>
        </w:rPr>
      </w:pPr>
      <w:r w:rsidRPr="002F471C">
        <w:rPr>
          <w:rFonts w:ascii="Times New Roman" w:hAnsi="Times New Roman" w:cs="Times New Roman"/>
          <w:b/>
          <w:bCs/>
          <w:color w:val="auto"/>
          <w:sz w:val="24"/>
          <w:szCs w:val="24"/>
        </w:rPr>
        <w:lastRenderedPageBreak/>
        <w:t>5.</w:t>
      </w:r>
      <w:r w:rsidR="00D56426">
        <w:rPr>
          <w:rFonts w:ascii="Times New Roman" w:hAnsi="Times New Roman" w:cs="Times New Roman"/>
          <w:b/>
          <w:bCs/>
          <w:color w:val="auto"/>
          <w:sz w:val="24"/>
          <w:szCs w:val="24"/>
        </w:rPr>
        <w:t>3</w:t>
      </w:r>
      <w:r w:rsidRPr="002F471C">
        <w:rPr>
          <w:rFonts w:ascii="Times New Roman" w:hAnsi="Times New Roman" w:cs="Times New Roman"/>
          <w:b/>
          <w:bCs/>
          <w:color w:val="auto"/>
          <w:sz w:val="24"/>
          <w:szCs w:val="24"/>
        </w:rPr>
        <w:t xml:space="preserve"> Full Observed vs. Fitted Overview</w:t>
      </w:r>
    </w:p>
    <w:p w14:paraId="0B94CA77" w14:textId="25DC827C" w:rsidR="002F471C" w:rsidRPr="002F471C" w:rsidRDefault="002F471C" w:rsidP="002F471C">
      <w:r>
        <w:rPr>
          <w:noProof/>
          <w14:ligatures w14:val="standardContextual"/>
        </w:rPr>
        <w:drawing>
          <wp:inline distT="0" distB="0" distL="0" distR="0" wp14:anchorId="1786A5AB" wp14:editId="6628C0B2">
            <wp:extent cx="6322219" cy="2637155"/>
            <wp:effectExtent l="0" t="0" r="2540" b="0"/>
            <wp:docPr id="114268358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683589" name="Picture 114268358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343149" cy="2645885"/>
                    </a:xfrm>
                    <a:prstGeom prst="rect">
                      <a:avLst/>
                    </a:prstGeom>
                  </pic:spPr>
                </pic:pic>
              </a:graphicData>
            </a:graphic>
          </wp:inline>
        </w:drawing>
      </w:r>
    </w:p>
    <w:p w14:paraId="5C0977A1" w14:textId="38BC3BFF" w:rsidR="002F471C" w:rsidRDefault="002F471C" w:rsidP="002F471C">
      <w:pPr>
        <w:spacing w:after="240"/>
        <w:jc w:val="center"/>
        <w:rPr>
          <w:rFonts w:ascii="Times New Roman" w:hAnsi="Times New Roman" w:cs="Times New Roman"/>
          <w:i/>
          <w:iCs/>
          <w:color w:val="444444"/>
          <w:sz w:val="20"/>
          <w:szCs w:val="20"/>
        </w:rPr>
      </w:pPr>
      <w:r w:rsidRPr="002F471C">
        <w:rPr>
          <w:rFonts w:ascii="Times New Roman" w:hAnsi="Times New Roman" w:cs="Times New Roman"/>
          <w:i/>
          <w:iCs/>
          <w:color w:val="444444"/>
          <w:sz w:val="20"/>
          <w:szCs w:val="20"/>
        </w:rPr>
        <w:t>Figure 11: ARIMA</w:t>
      </w:r>
      <w:r>
        <w:rPr>
          <w:rFonts w:ascii="Times New Roman" w:hAnsi="Times New Roman" w:cs="Times New Roman"/>
          <w:i/>
          <w:iCs/>
          <w:color w:val="444444"/>
          <w:sz w:val="20"/>
          <w:szCs w:val="20"/>
        </w:rPr>
        <w:t xml:space="preserve"> </w:t>
      </w:r>
      <w:r w:rsidRPr="002F471C">
        <w:rPr>
          <w:rFonts w:ascii="Times New Roman" w:hAnsi="Times New Roman" w:cs="Times New Roman"/>
          <w:i/>
          <w:iCs/>
          <w:color w:val="444444"/>
          <w:sz w:val="20"/>
          <w:szCs w:val="20"/>
        </w:rPr>
        <w:t>(2,1,1) — Full Overview of Fitted and Forecast Values</w:t>
      </w:r>
    </w:p>
    <w:p w14:paraId="7AFD46B0" w14:textId="6A0D6B33" w:rsidR="002F471C" w:rsidRPr="002F471C" w:rsidRDefault="002F471C" w:rsidP="002F471C">
      <w:pPr>
        <w:pStyle w:val="Heading2"/>
        <w:rPr>
          <w:rFonts w:ascii="Times New Roman" w:hAnsi="Times New Roman" w:cs="Times New Roman"/>
          <w:color w:val="auto"/>
          <w:sz w:val="24"/>
          <w:szCs w:val="24"/>
        </w:rPr>
      </w:pPr>
      <w:r w:rsidRPr="002F471C">
        <w:rPr>
          <w:rFonts w:ascii="Times New Roman" w:hAnsi="Times New Roman" w:cs="Times New Roman"/>
          <w:b/>
          <w:bCs/>
          <w:color w:val="auto"/>
          <w:sz w:val="24"/>
          <w:szCs w:val="24"/>
        </w:rPr>
        <w:t>5.</w:t>
      </w:r>
      <w:r w:rsidR="00D56426">
        <w:rPr>
          <w:rFonts w:ascii="Times New Roman" w:hAnsi="Times New Roman" w:cs="Times New Roman"/>
          <w:b/>
          <w:bCs/>
          <w:color w:val="auto"/>
          <w:sz w:val="24"/>
          <w:szCs w:val="24"/>
        </w:rPr>
        <w:t xml:space="preserve">4 </w:t>
      </w:r>
      <w:r w:rsidRPr="002F471C">
        <w:rPr>
          <w:rFonts w:ascii="Times New Roman" w:hAnsi="Times New Roman" w:cs="Times New Roman"/>
          <w:b/>
          <w:bCs/>
          <w:color w:val="auto"/>
          <w:sz w:val="24"/>
          <w:szCs w:val="24"/>
        </w:rPr>
        <w:t>Diagnostic Summary</w:t>
      </w:r>
    </w:p>
    <w:p w14:paraId="618DC273" w14:textId="77777777" w:rsidR="002F471C" w:rsidRPr="002F471C" w:rsidRDefault="002F471C" w:rsidP="002F471C">
      <w:pPr>
        <w:spacing w:before="160" w:after="80"/>
        <w:rPr>
          <w:rFonts w:ascii="Times New Roman" w:hAnsi="Times New Roman" w:cs="Times New Roman"/>
        </w:rPr>
      </w:pPr>
      <w:r w:rsidRPr="002F471C">
        <w:rPr>
          <w:rFonts w:ascii="Times New Roman" w:hAnsi="Times New Roman" w:cs="Times New Roman"/>
          <w:b/>
          <w:bCs/>
          <w:i/>
          <w:iCs/>
        </w:rPr>
        <w:t>Table 7: Model Adequacy Checklist</w:t>
      </w:r>
    </w:p>
    <w:tbl>
      <w:tblPr>
        <w:tblStyle w:val="TableGrid"/>
        <w:tblW w:w="0" w:type="auto"/>
        <w:tblLook w:val="04A0" w:firstRow="1" w:lastRow="0" w:firstColumn="1" w:lastColumn="0" w:noHBand="0" w:noVBand="1"/>
      </w:tblPr>
      <w:tblGrid>
        <w:gridCol w:w="3116"/>
        <w:gridCol w:w="3117"/>
        <w:gridCol w:w="3117"/>
      </w:tblGrid>
      <w:tr w:rsidR="002F471C" w14:paraId="700FA897" w14:textId="77777777" w:rsidTr="00D56426">
        <w:trPr>
          <w:trHeight w:val="611"/>
        </w:trPr>
        <w:tc>
          <w:tcPr>
            <w:tcW w:w="3116" w:type="dxa"/>
          </w:tcPr>
          <w:p w14:paraId="60343EBF" w14:textId="47530990" w:rsidR="002F471C" w:rsidRDefault="002F471C" w:rsidP="002F471C">
            <w:pPr>
              <w:spacing w:after="240"/>
              <w:jc w:val="both"/>
              <w:rPr>
                <w:rFonts w:ascii="Times New Roman" w:hAnsi="Times New Roman" w:cs="Times New Roman"/>
              </w:rPr>
            </w:pPr>
            <w:r>
              <w:rPr>
                <w:rFonts w:ascii="Times New Roman" w:hAnsi="Times New Roman" w:cs="Times New Roman"/>
              </w:rPr>
              <w:t>Diagnostic Check</w:t>
            </w:r>
          </w:p>
        </w:tc>
        <w:tc>
          <w:tcPr>
            <w:tcW w:w="3117" w:type="dxa"/>
          </w:tcPr>
          <w:p w14:paraId="4F58103C" w14:textId="3DFB0B16" w:rsidR="002F471C" w:rsidRDefault="002F471C" w:rsidP="002F471C">
            <w:pPr>
              <w:spacing w:after="240"/>
              <w:jc w:val="both"/>
              <w:rPr>
                <w:rFonts w:ascii="Times New Roman" w:hAnsi="Times New Roman" w:cs="Times New Roman"/>
              </w:rPr>
            </w:pPr>
            <w:r>
              <w:rPr>
                <w:rFonts w:ascii="Times New Roman" w:hAnsi="Times New Roman" w:cs="Times New Roman"/>
              </w:rPr>
              <w:t>Result</w:t>
            </w:r>
          </w:p>
        </w:tc>
        <w:tc>
          <w:tcPr>
            <w:tcW w:w="3117" w:type="dxa"/>
          </w:tcPr>
          <w:p w14:paraId="0073A864" w14:textId="717665B5" w:rsidR="002F471C" w:rsidRDefault="002F471C" w:rsidP="002F471C">
            <w:pPr>
              <w:spacing w:after="240"/>
              <w:jc w:val="both"/>
              <w:rPr>
                <w:rFonts w:ascii="Times New Roman" w:hAnsi="Times New Roman" w:cs="Times New Roman"/>
              </w:rPr>
            </w:pPr>
            <w:r>
              <w:rPr>
                <w:rFonts w:ascii="Times New Roman" w:hAnsi="Times New Roman" w:cs="Times New Roman"/>
              </w:rPr>
              <w:t>Status</w:t>
            </w:r>
          </w:p>
        </w:tc>
      </w:tr>
      <w:tr w:rsidR="002F471C" w14:paraId="23F49507" w14:textId="77777777" w:rsidTr="002F471C">
        <w:tc>
          <w:tcPr>
            <w:tcW w:w="3116" w:type="dxa"/>
          </w:tcPr>
          <w:p w14:paraId="23C3A5C4" w14:textId="4E8EB93E" w:rsidR="002F471C" w:rsidRPr="00D56426" w:rsidRDefault="00D56426" w:rsidP="002F471C">
            <w:pPr>
              <w:spacing w:after="240"/>
              <w:jc w:val="both"/>
              <w:rPr>
                <w:rFonts w:ascii="Times New Roman" w:hAnsi="Times New Roman" w:cs="Times New Roman"/>
              </w:rPr>
            </w:pPr>
            <w:r w:rsidRPr="00D56426">
              <w:rPr>
                <w:rFonts w:ascii="Times New Roman" w:hAnsi="Times New Roman" w:cs="Times New Roman"/>
              </w:rPr>
              <w:t>Residual mean ≈ 0</w:t>
            </w:r>
          </w:p>
        </w:tc>
        <w:tc>
          <w:tcPr>
            <w:tcW w:w="3117" w:type="dxa"/>
          </w:tcPr>
          <w:p w14:paraId="23BB076D" w14:textId="07C2D98F" w:rsidR="002F471C" w:rsidRPr="00D56426" w:rsidRDefault="00D56426" w:rsidP="002F471C">
            <w:pPr>
              <w:spacing w:after="240"/>
              <w:jc w:val="both"/>
              <w:rPr>
                <w:rFonts w:ascii="Times New Roman" w:hAnsi="Times New Roman" w:cs="Times New Roman"/>
              </w:rPr>
            </w:pPr>
            <w:r w:rsidRPr="00D56426">
              <w:rPr>
                <w:rFonts w:ascii="Times New Roman" w:hAnsi="Times New Roman" w:cs="Times New Roman"/>
              </w:rPr>
              <w:t>0.364 ≈ 0</w:t>
            </w:r>
          </w:p>
        </w:tc>
        <w:tc>
          <w:tcPr>
            <w:tcW w:w="3117" w:type="dxa"/>
          </w:tcPr>
          <w:p w14:paraId="5918B56A" w14:textId="4DED3BDD" w:rsidR="002F471C" w:rsidRPr="00D56426" w:rsidRDefault="00D56426" w:rsidP="002F471C">
            <w:pPr>
              <w:spacing w:after="240"/>
              <w:jc w:val="both"/>
              <w:rPr>
                <w:rFonts w:ascii="Times New Roman" w:hAnsi="Times New Roman" w:cs="Times New Roman"/>
              </w:rPr>
            </w:pPr>
            <w:r w:rsidRPr="00D56426">
              <w:rPr>
                <w:rFonts w:ascii="Times New Roman" w:hAnsi="Times New Roman" w:cs="Times New Roman"/>
              </w:rPr>
              <w:t>PASS</w:t>
            </w:r>
          </w:p>
        </w:tc>
      </w:tr>
      <w:tr w:rsidR="002F471C" w14:paraId="378A2BE8" w14:textId="77777777" w:rsidTr="002F471C">
        <w:tc>
          <w:tcPr>
            <w:tcW w:w="3116" w:type="dxa"/>
          </w:tcPr>
          <w:p w14:paraId="7905E822" w14:textId="49DEE208" w:rsidR="002F471C" w:rsidRPr="00D56426" w:rsidRDefault="00D56426" w:rsidP="002F471C">
            <w:pPr>
              <w:spacing w:after="240"/>
              <w:jc w:val="both"/>
              <w:rPr>
                <w:rFonts w:ascii="Times New Roman" w:hAnsi="Times New Roman" w:cs="Times New Roman"/>
              </w:rPr>
            </w:pPr>
            <w:r w:rsidRPr="00D56426">
              <w:rPr>
                <w:rFonts w:ascii="Times New Roman" w:hAnsi="Times New Roman" w:cs="Times New Roman"/>
              </w:rPr>
              <w:t>Ljung–Box (lag 10): p &gt; 0.05</w:t>
            </w:r>
          </w:p>
        </w:tc>
        <w:tc>
          <w:tcPr>
            <w:tcW w:w="3117" w:type="dxa"/>
          </w:tcPr>
          <w:p w14:paraId="72A76233" w14:textId="09EAB989" w:rsidR="002F471C" w:rsidRPr="00D56426" w:rsidRDefault="00D56426" w:rsidP="002F471C">
            <w:pPr>
              <w:spacing w:after="240"/>
              <w:jc w:val="both"/>
              <w:rPr>
                <w:rFonts w:ascii="Times New Roman" w:hAnsi="Times New Roman" w:cs="Times New Roman"/>
              </w:rPr>
            </w:pPr>
            <w:r w:rsidRPr="00D56426">
              <w:rPr>
                <w:rFonts w:ascii="Times New Roman" w:hAnsi="Times New Roman" w:cs="Times New Roman"/>
              </w:rPr>
              <w:t>p = 0.940</w:t>
            </w:r>
          </w:p>
        </w:tc>
        <w:tc>
          <w:tcPr>
            <w:tcW w:w="3117" w:type="dxa"/>
          </w:tcPr>
          <w:p w14:paraId="1A6F367D" w14:textId="7ED58D6B" w:rsidR="002F471C" w:rsidRDefault="00D56426" w:rsidP="002F471C">
            <w:pPr>
              <w:spacing w:after="240"/>
              <w:jc w:val="both"/>
              <w:rPr>
                <w:rFonts w:ascii="Times New Roman" w:hAnsi="Times New Roman" w:cs="Times New Roman"/>
              </w:rPr>
            </w:pPr>
            <w:r w:rsidRPr="00D56426">
              <w:rPr>
                <w:rFonts w:ascii="Times New Roman" w:hAnsi="Times New Roman" w:cs="Times New Roman"/>
              </w:rPr>
              <w:t>PASS</w:t>
            </w:r>
          </w:p>
        </w:tc>
      </w:tr>
      <w:tr w:rsidR="00D56426" w14:paraId="2155C3CF" w14:textId="77777777" w:rsidTr="002F471C">
        <w:tc>
          <w:tcPr>
            <w:tcW w:w="3116" w:type="dxa"/>
          </w:tcPr>
          <w:p w14:paraId="7C2D4CFE" w14:textId="247B0C10" w:rsidR="00D56426" w:rsidRPr="00D56426" w:rsidRDefault="00D56426" w:rsidP="00D56426">
            <w:pPr>
              <w:spacing w:after="240"/>
              <w:jc w:val="both"/>
              <w:rPr>
                <w:rFonts w:ascii="Times New Roman" w:hAnsi="Times New Roman" w:cs="Times New Roman"/>
                <w:sz w:val="22"/>
                <w:szCs w:val="22"/>
              </w:rPr>
            </w:pPr>
            <w:r w:rsidRPr="00D56426">
              <w:rPr>
                <w:rFonts w:ascii="Times New Roman" w:hAnsi="Times New Roman" w:cs="Times New Roman"/>
              </w:rPr>
              <w:t>Ljung–Box (lag 10): p &gt; 0.05</w:t>
            </w:r>
          </w:p>
        </w:tc>
        <w:tc>
          <w:tcPr>
            <w:tcW w:w="3117" w:type="dxa"/>
          </w:tcPr>
          <w:p w14:paraId="70EF9CAA" w14:textId="790292B4" w:rsidR="00D56426" w:rsidRPr="00D56426" w:rsidRDefault="00D56426" w:rsidP="00D56426">
            <w:pPr>
              <w:spacing w:after="240"/>
              <w:jc w:val="both"/>
              <w:rPr>
                <w:rFonts w:ascii="Times New Roman" w:hAnsi="Times New Roman" w:cs="Times New Roman"/>
              </w:rPr>
            </w:pPr>
            <w:r w:rsidRPr="00D56426">
              <w:rPr>
                <w:rFonts w:ascii="Times New Roman" w:hAnsi="Times New Roman" w:cs="Times New Roman"/>
              </w:rPr>
              <w:t>p = 0.999</w:t>
            </w:r>
          </w:p>
        </w:tc>
        <w:tc>
          <w:tcPr>
            <w:tcW w:w="3117" w:type="dxa"/>
          </w:tcPr>
          <w:p w14:paraId="335A1148" w14:textId="78F4659E" w:rsidR="00D56426" w:rsidRPr="00D56426" w:rsidRDefault="00D56426" w:rsidP="00D56426">
            <w:pPr>
              <w:spacing w:after="240"/>
              <w:jc w:val="both"/>
              <w:rPr>
                <w:rFonts w:ascii="Times New Roman" w:hAnsi="Times New Roman" w:cs="Times New Roman"/>
              </w:rPr>
            </w:pPr>
            <w:r w:rsidRPr="00D56426">
              <w:rPr>
                <w:rFonts w:ascii="Times New Roman" w:hAnsi="Times New Roman" w:cs="Times New Roman"/>
              </w:rPr>
              <w:t>PASS</w:t>
            </w:r>
          </w:p>
        </w:tc>
      </w:tr>
      <w:tr w:rsidR="00D56426" w14:paraId="126015F1" w14:textId="77777777" w:rsidTr="002F471C">
        <w:tc>
          <w:tcPr>
            <w:tcW w:w="3116" w:type="dxa"/>
          </w:tcPr>
          <w:p w14:paraId="20524C9D" w14:textId="58A63D1C" w:rsidR="00D56426" w:rsidRPr="00D56426" w:rsidRDefault="00D56426" w:rsidP="00D56426">
            <w:pPr>
              <w:spacing w:after="240"/>
              <w:jc w:val="both"/>
              <w:rPr>
                <w:rFonts w:ascii="Times New Roman" w:hAnsi="Times New Roman" w:cs="Times New Roman"/>
              </w:rPr>
            </w:pPr>
            <w:r w:rsidRPr="00D56426">
              <w:rPr>
                <w:rFonts w:ascii="Times New Roman" w:hAnsi="Times New Roman" w:cs="Times New Roman"/>
              </w:rPr>
              <w:t>MAPE (out-of-sample) &lt; 20%</w:t>
            </w:r>
          </w:p>
        </w:tc>
        <w:tc>
          <w:tcPr>
            <w:tcW w:w="3117" w:type="dxa"/>
          </w:tcPr>
          <w:p w14:paraId="1051DF48" w14:textId="784DD405" w:rsidR="00D56426" w:rsidRPr="00D56426" w:rsidRDefault="00D56426" w:rsidP="00D56426">
            <w:pPr>
              <w:spacing w:after="240"/>
              <w:jc w:val="both"/>
              <w:rPr>
                <w:rFonts w:ascii="Times New Roman" w:hAnsi="Times New Roman" w:cs="Times New Roman"/>
              </w:rPr>
            </w:pPr>
            <w:r w:rsidRPr="00D56426">
              <w:rPr>
                <w:rFonts w:ascii="Times New Roman" w:hAnsi="Times New Roman" w:cs="Times New Roman"/>
              </w:rPr>
              <w:t>8.49%</w:t>
            </w:r>
          </w:p>
        </w:tc>
        <w:tc>
          <w:tcPr>
            <w:tcW w:w="3117" w:type="dxa"/>
          </w:tcPr>
          <w:p w14:paraId="2FEF8222" w14:textId="3DD83C09" w:rsidR="00D56426" w:rsidRPr="00D56426" w:rsidRDefault="00D56426" w:rsidP="00D56426">
            <w:pPr>
              <w:spacing w:after="240"/>
              <w:jc w:val="both"/>
              <w:rPr>
                <w:rFonts w:ascii="Times New Roman" w:hAnsi="Times New Roman" w:cs="Times New Roman"/>
              </w:rPr>
            </w:pPr>
            <w:r w:rsidRPr="00D56426">
              <w:rPr>
                <w:rFonts w:ascii="Times New Roman" w:hAnsi="Times New Roman" w:cs="Times New Roman"/>
              </w:rPr>
              <w:t>PASS</w:t>
            </w:r>
          </w:p>
        </w:tc>
      </w:tr>
    </w:tbl>
    <w:p w14:paraId="19D557F3" w14:textId="77777777" w:rsidR="002F471C" w:rsidRDefault="002F471C" w:rsidP="002F471C">
      <w:pPr>
        <w:spacing w:after="240"/>
        <w:jc w:val="both"/>
        <w:rPr>
          <w:rFonts w:ascii="Times New Roman" w:hAnsi="Times New Roman" w:cs="Times New Roman"/>
        </w:rPr>
      </w:pPr>
    </w:p>
    <w:p w14:paraId="2C9C9D2A" w14:textId="77777777" w:rsidR="00D56426" w:rsidRDefault="00D56426" w:rsidP="002F471C">
      <w:pPr>
        <w:spacing w:after="240"/>
        <w:jc w:val="both"/>
        <w:rPr>
          <w:rFonts w:ascii="Times New Roman" w:hAnsi="Times New Roman" w:cs="Times New Roman"/>
        </w:rPr>
      </w:pPr>
    </w:p>
    <w:p w14:paraId="1121553E" w14:textId="77777777" w:rsidR="00D56426" w:rsidRDefault="00D56426" w:rsidP="002F471C">
      <w:pPr>
        <w:spacing w:after="240"/>
        <w:jc w:val="both"/>
        <w:rPr>
          <w:rFonts w:ascii="Times New Roman" w:hAnsi="Times New Roman" w:cs="Times New Roman"/>
        </w:rPr>
      </w:pPr>
    </w:p>
    <w:p w14:paraId="2FC79361" w14:textId="77777777" w:rsidR="00D56426" w:rsidRDefault="00D56426" w:rsidP="002F471C">
      <w:pPr>
        <w:spacing w:after="240"/>
        <w:jc w:val="both"/>
        <w:rPr>
          <w:rFonts w:ascii="Times New Roman" w:hAnsi="Times New Roman" w:cs="Times New Roman"/>
        </w:rPr>
      </w:pPr>
    </w:p>
    <w:p w14:paraId="0C6FB8A2" w14:textId="77777777" w:rsidR="00D56426" w:rsidRDefault="00D56426" w:rsidP="002F471C">
      <w:pPr>
        <w:spacing w:after="240"/>
        <w:jc w:val="both"/>
        <w:rPr>
          <w:rFonts w:ascii="Times New Roman" w:hAnsi="Times New Roman" w:cs="Times New Roman"/>
        </w:rPr>
      </w:pPr>
    </w:p>
    <w:p w14:paraId="79900511" w14:textId="77777777" w:rsidR="00D56426" w:rsidRPr="002F471C" w:rsidRDefault="00D56426" w:rsidP="002F471C">
      <w:pPr>
        <w:spacing w:after="240"/>
        <w:jc w:val="both"/>
        <w:rPr>
          <w:rFonts w:ascii="Times New Roman" w:hAnsi="Times New Roman" w:cs="Times New Roman"/>
        </w:rPr>
      </w:pPr>
    </w:p>
    <w:p w14:paraId="7415D8B5" w14:textId="77777777" w:rsidR="00D56426" w:rsidRPr="00D56426" w:rsidRDefault="00D56426" w:rsidP="00D56426">
      <w:pPr>
        <w:pStyle w:val="Heading1"/>
        <w:spacing w:line="480" w:lineRule="auto"/>
        <w:rPr>
          <w:rFonts w:ascii="Times New Roman" w:hAnsi="Times New Roman" w:cs="Times New Roman"/>
          <w:color w:val="auto"/>
        </w:rPr>
      </w:pPr>
      <w:r w:rsidRPr="00D56426">
        <w:rPr>
          <w:rFonts w:ascii="Times New Roman" w:hAnsi="Times New Roman" w:cs="Times New Roman"/>
          <w:b/>
          <w:bCs/>
          <w:color w:val="auto"/>
          <w:sz w:val="28"/>
          <w:szCs w:val="28"/>
        </w:rPr>
        <w:lastRenderedPageBreak/>
        <w:t>6. Conclusion</w:t>
      </w:r>
    </w:p>
    <w:p w14:paraId="05279989" w14:textId="77777777" w:rsidR="00D56426" w:rsidRPr="00D56426" w:rsidRDefault="00D56426" w:rsidP="00D56426">
      <w:pPr>
        <w:spacing w:before="80" w:after="120" w:line="480" w:lineRule="auto"/>
        <w:jc w:val="both"/>
        <w:rPr>
          <w:rFonts w:ascii="Times New Roman" w:hAnsi="Times New Roman" w:cs="Times New Roman"/>
        </w:rPr>
      </w:pPr>
      <w:r w:rsidRPr="00D56426">
        <w:rPr>
          <w:rFonts w:ascii="Times New Roman" w:hAnsi="Times New Roman" w:cs="Times New Roman"/>
        </w:rPr>
        <w:t>This study conducted a comprehensive time series analysis of monthly crude oil prices in Nigeria over the period January 2006 to November 2025. The following conclusions are drawn from the analysis:</w:t>
      </w:r>
    </w:p>
    <w:p w14:paraId="5B39C0F5" w14:textId="7E432F70" w:rsidR="00D56426" w:rsidRPr="00D56426" w:rsidRDefault="00D56426" w:rsidP="00D56426">
      <w:pPr>
        <w:pStyle w:val="ListParagraph"/>
        <w:numPr>
          <w:ilvl w:val="0"/>
          <w:numId w:val="3"/>
        </w:numPr>
        <w:spacing w:before="80" w:after="80" w:line="480" w:lineRule="auto"/>
        <w:contextualSpacing w:val="0"/>
        <w:rPr>
          <w:rFonts w:ascii="Times New Roman" w:hAnsi="Times New Roman" w:cs="Times New Roman"/>
        </w:rPr>
      </w:pPr>
      <w:r w:rsidRPr="00D56426">
        <w:rPr>
          <w:rFonts w:ascii="Times New Roman" w:hAnsi="Times New Roman" w:cs="Times New Roman"/>
        </w:rPr>
        <w:t>The crude oil price series exhibits significant volatility, with prices ranging from a low of $14.28</w:t>
      </w:r>
      <w:r>
        <w:rPr>
          <w:rFonts w:ascii="Times New Roman" w:hAnsi="Times New Roman" w:cs="Times New Roman"/>
        </w:rPr>
        <w:t xml:space="preserve"> per barrel </w:t>
      </w:r>
      <w:r w:rsidRPr="00D56426">
        <w:rPr>
          <w:rFonts w:ascii="Times New Roman" w:hAnsi="Times New Roman" w:cs="Times New Roman"/>
        </w:rPr>
        <w:t>(April 2020) to a high of $138.74</w:t>
      </w:r>
      <w:r>
        <w:rPr>
          <w:rFonts w:ascii="Times New Roman" w:hAnsi="Times New Roman" w:cs="Times New Roman"/>
        </w:rPr>
        <w:t xml:space="preserve"> per barrel </w:t>
      </w:r>
      <w:r w:rsidRPr="00D56426">
        <w:rPr>
          <w:rFonts w:ascii="Times New Roman" w:hAnsi="Times New Roman" w:cs="Times New Roman"/>
        </w:rPr>
        <w:t>(June 2008). No consistent</w:t>
      </w:r>
      <w:r>
        <w:t xml:space="preserve"> </w:t>
      </w:r>
      <w:r w:rsidRPr="00D56426">
        <w:rPr>
          <w:rFonts w:ascii="Times New Roman" w:hAnsi="Times New Roman" w:cs="Times New Roman"/>
        </w:rPr>
        <w:t>seasonal pattern was identified; price movements are primarily driven by global macroeconomic conditions and geopolitical events.</w:t>
      </w:r>
    </w:p>
    <w:p w14:paraId="51AC6CF1" w14:textId="77777777" w:rsidR="00D56426" w:rsidRPr="00D56426" w:rsidRDefault="00D56426" w:rsidP="00D56426">
      <w:pPr>
        <w:pStyle w:val="ListParagraph"/>
        <w:numPr>
          <w:ilvl w:val="0"/>
          <w:numId w:val="3"/>
        </w:numPr>
        <w:spacing w:before="80" w:after="80" w:line="480" w:lineRule="auto"/>
        <w:contextualSpacing w:val="0"/>
        <w:rPr>
          <w:rFonts w:ascii="Times New Roman" w:hAnsi="Times New Roman" w:cs="Times New Roman"/>
        </w:rPr>
      </w:pPr>
      <w:r w:rsidRPr="00D56426">
        <w:rPr>
          <w:rFonts w:ascii="Times New Roman" w:hAnsi="Times New Roman" w:cs="Times New Roman"/>
        </w:rPr>
        <w:t xml:space="preserve">The series is integrated of order one, </w:t>
      </w:r>
      <w:proofErr w:type="gramStart"/>
      <w:r w:rsidRPr="00D56426">
        <w:rPr>
          <w:rFonts w:ascii="Times New Roman" w:hAnsi="Times New Roman" w:cs="Times New Roman"/>
        </w:rPr>
        <w:t>I(</w:t>
      </w:r>
      <w:proofErr w:type="gramEnd"/>
      <w:r w:rsidRPr="00D56426">
        <w:rPr>
          <w:rFonts w:ascii="Times New Roman" w:hAnsi="Times New Roman" w:cs="Times New Roman"/>
        </w:rPr>
        <w:t>1), becoming stationary after first differencing. This was confirmed by both the ADF test (p ≈ 0.000 after differencing) and the KPSS test on the differenced series.</w:t>
      </w:r>
    </w:p>
    <w:p w14:paraId="5EDC2FA4" w14:textId="251F50CB" w:rsidR="00D56426" w:rsidRPr="00D56426" w:rsidRDefault="00D56426" w:rsidP="00D56426">
      <w:pPr>
        <w:pStyle w:val="ListParagraph"/>
        <w:numPr>
          <w:ilvl w:val="0"/>
          <w:numId w:val="3"/>
        </w:numPr>
        <w:spacing w:before="80" w:after="80" w:line="480" w:lineRule="auto"/>
        <w:contextualSpacing w:val="0"/>
        <w:rPr>
          <w:rFonts w:ascii="Times New Roman" w:hAnsi="Times New Roman" w:cs="Times New Roman"/>
        </w:rPr>
      </w:pPr>
      <w:r w:rsidRPr="00D56426">
        <w:rPr>
          <w:rFonts w:ascii="Times New Roman" w:hAnsi="Times New Roman" w:cs="Times New Roman"/>
        </w:rPr>
        <w:t>The ARIMA</w:t>
      </w:r>
      <w:r>
        <w:rPr>
          <w:rFonts w:ascii="Times New Roman" w:hAnsi="Times New Roman" w:cs="Times New Roman"/>
        </w:rPr>
        <w:t xml:space="preserve"> </w:t>
      </w:r>
      <w:r w:rsidRPr="00D56426">
        <w:rPr>
          <w:rFonts w:ascii="Times New Roman" w:hAnsi="Times New Roman" w:cs="Times New Roman"/>
        </w:rPr>
        <w:t>(2,1,1) model was identified as the best-fitting model based on the Akaike Information Criterion (AIC = 1380.60). The model includes two statistically significant autoregressive parameters, confirming that crude oil prices are influenced by values from the preceding two months.</w:t>
      </w:r>
    </w:p>
    <w:p w14:paraId="491035F6" w14:textId="77777777" w:rsidR="00D56426" w:rsidRPr="00D56426" w:rsidRDefault="00D56426" w:rsidP="00D56426">
      <w:pPr>
        <w:pStyle w:val="ListParagraph"/>
        <w:numPr>
          <w:ilvl w:val="0"/>
          <w:numId w:val="3"/>
        </w:numPr>
        <w:spacing w:before="80" w:after="120" w:line="480" w:lineRule="auto"/>
        <w:contextualSpacing w:val="0"/>
        <w:jc w:val="both"/>
      </w:pPr>
      <w:r w:rsidRPr="00D56426">
        <w:rPr>
          <w:rFonts w:ascii="Times New Roman" w:hAnsi="Times New Roman" w:cs="Times New Roman"/>
        </w:rPr>
        <w:t xml:space="preserve">Model diagnostics confirm adequate specification: the Ljung–Box test finds no residual autocorrelation at any tested lag (all p-values &gt; 0.05), and the out-of-sample MAPE of 8.49% indicates strong predictive accuracy. </w:t>
      </w:r>
    </w:p>
    <w:p w14:paraId="24850BDC" w14:textId="0F23D987" w:rsidR="00D56426" w:rsidRDefault="00D56426" w:rsidP="00D56426">
      <w:pPr>
        <w:spacing w:before="80" w:after="120" w:line="480" w:lineRule="auto"/>
        <w:ind w:left="360"/>
        <w:jc w:val="both"/>
      </w:pPr>
      <w:r w:rsidRPr="00D56426">
        <w:rPr>
          <w:rFonts w:ascii="Times New Roman" w:hAnsi="Times New Roman" w:cs="Times New Roman"/>
        </w:rPr>
        <w:t>Overall, the ARIMA</w:t>
      </w:r>
      <w:r>
        <w:rPr>
          <w:rFonts w:ascii="Times New Roman" w:hAnsi="Times New Roman" w:cs="Times New Roman"/>
        </w:rPr>
        <w:t xml:space="preserve"> </w:t>
      </w:r>
      <w:r w:rsidRPr="00D56426">
        <w:rPr>
          <w:rFonts w:ascii="Times New Roman" w:hAnsi="Times New Roman" w:cs="Times New Roman"/>
        </w:rPr>
        <w:t>(2,1,1) model provides a reliable and statistically sound framework for modelling and forecasting monthly crude oil prices in Nigeria, with direct implications for energy policy planning and fiscal revenue projections.</w:t>
      </w:r>
    </w:p>
    <w:p w14:paraId="5538BD9A" w14:textId="7E293D5B" w:rsidR="00AD1EA3" w:rsidRPr="00D56426" w:rsidRDefault="00AD1EA3" w:rsidP="008B6D87"/>
    <w:sectPr w:rsidR="00AD1EA3" w:rsidRPr="00D56426" w:rsidSect="00921F42">
      <w:footerReference w:type="default" r:id="rId1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381B07" w14:textId="77777777" w:rsidR="003C29E1" w:rsidRDefault="003C29E1" w:rsidP="00AD1EA3">
      <w:r>
        <w:separator/>
      </w:r>
    </w:p>
  </w:endnote>
  <w:endnote w:type="continuationSeparator" w:id="0">
    <w:p w14:paraId="455AB211" w14:textId="77777777" w:rsidR="003C29E1" w:rsidRDefault="003C29E1" w:rsidP="00AD1E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0476462"/>
      <w:docPartObj>
        <w:docPartGallery w:val="Page Numbers (Bottom of Page)"/>
        <w:docPartUnique/>
      </w:docPartObj>
    </w:sdtPr>
    <w:sdtEndPr>
      <w:rPr>
        <w:noProof/>
      </w:rPr>
    </w:sdtEndPr>
    <w:sdtContent>
      <w:p w14:paraId="5B5CB5FE" w14:textId="2F265A68" w:rsidR="00921F42" w:rsidRDefault="00921F4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62EAD33" w14:textId="77777777" w:rsidR="00921F42" w:rsidRDefault="00921F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221B60" w14:textId="77777777" w:rsidR="003C29E1" w:rsidRDefault="003C29E1" w:rsidP="00AD1EA3">
      <w:r>
        <w:separator/>
      </w:r>
    </w:p>
  </w:footnote>
  <w:footnote w:type="continuationSeparator" w:id="0">
    <w:p w14:paraId="762BE94A" w14:textId="77777777" w:rsidR="003C29E1" w:rsidRDefault="003C29E1" w:rsidP="00AD1EA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A063B0"/>
    <w:multiLevelType w:val="hybridMultilevel"/>
    <w:tmpl w:val="DF9CF1D8"/>
    <w:lvl w:ilvl="0" w:tplc="FFFFFFFF">
      <w:start w:val="1"/>
      <w:numFmt w:val="decimal"/>
      <w:lvlText w:val="%1."/>
      <w:lvlJc w:val="left"/>
      <w:pPr>
        <w:ind w:left="720" w:hanging="360"/>
      </w:pPr>
      <w:rPr>
        <w:rFonts w:ascii="Arial" w:eastAsia="Arial" w:hAnsi="Arial" w:cs="Arial"/>
        <w:sz w:val="24"/>
        <w:szCs w:val="24"/>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7F0536D9"/>
    <w:multiLevelType w:val="hybridMultilevel"/>
    <w:tmpl w:val="DF9CF1D8"/>
    <w:lvl w:ilvl="0" w:tplc="8DDA4CBA">
      <w:start w:val="1"/>
      <w:numFmt w:val="decimal"/>
      <w:lvlText w:val="%1."/>
      <w:lvlJc w:val="left"/>
      <w:pPr>
        <w:ind w:left="720" w:hanging="360"/>
      </w:pPr>
      <w:rPr>
        <w:rFonts w:ascii="Arial" w:eastAsia="Arial" w:hAnsi="Arial" w:cs="Arial"/>
        <w:sz w:val="24"/>
        <w:szCs w:val="24"/>
      </w:rPr>
    </w:lvl>
    <w:lvl w:ilvl="1" w:tplc="E61C4D3A">
      <w:numFmt w:val="decimal"/>
      <w:lvlText w:val=""/>
      <w:lvlJc w:val="left"/>
    </w:lvl>
    <w:lvl w:ilvl="2" w:tplc="FEF2270A">
      <w:numFmt w:val="decimal"/>
      <w:lvlText w:val=""/>
      <w:lvlJc w:val="left"/>
    </w:lvl>
    <w:lvl w:ilvl="3" w:tplc="21ECA978">
      <w:numFmt w:val="decimal"/>
      <w:lvlText w:val=""/>
      <w:lvlJc w:val="left"/>
    </w:lvl>
    <w:lvl w:ilvl="4" w:tplc="FE8AB746">
      <w:numFmt w:val="decimal"/>
      <w:lvlText w:val=""/>
      <w:lvlJc w:val="left"/>
    </w:lvl>
    <w:lvl w:ilvl="5" w:tplc="8F36AD9C">
      <w:numFmt w:val="decimal"/>
      <w:lvlText w:val=""/>
      <w:lvlJc w:val="left"/>
    </w:lvl>
    <w:lvl w:ilvl="6" w:tplc="E0A23EDC">
      <w:numFmt w:val="decimal"/>
      <w:lvlText w:val=""/>
      <w:lvlJc w:val="left"/>
    </w:lvl>
    <w:lvl w:ilvl="7" w:tplc="FB84AFF2">
      <w:numFmt w:val="decimal"/>
      <w:lvlText w:val=""/>
      <w:lvlJc w:val="left"/>
    </w:lvl>
    <w:lvl w:ilvl="8" w:tplc="60449698">
      <w:numFmt w:val="decimal"/>
      <w:lvlText w:val=""/>
      <w:lvlJc w:val="left"/>
    </w:lvl>
  </w:abstractNum>
  <w:num w:numId="1" w16cid:durableId="603801746">
    <w:abstractNumId w:val="1"/>
    <w:lvlOverride w:ilvl="0">
      <w:startOverride w:val="1"/>
    </w:lvlOverride>
  </w:num>
  <w:num w:numId="2" w16cid:durableId="297414226">
    <w:abstractNumId w:val="1"/>
  </w:num>
  <w:num w:numId="3" w16cid:durableId="3215879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57DF"/>
    <w:rsid w:val="001B1592"/>
    <w:rsid w:val="00224228"/>
    <w:rsid w:val="002F471C"/>
    <w:rsid w:val="003C29E1"/>
    <w:rsid w:val="004B2DEC"/>
    <w:rsid w:val="005D742F"/>
    <w:rsid w:val="00645990"/>
    <w:rsid w:val="006751BC"/>
    <w:rsid w:val="006A05B4"/>
    <w:rsid w:val="0074766C"/>
    <w:rsid w:val="008B6D87"/>
    <w:rsid w:val="00921F42"/>
    <w:rsid w:val="00924630"/>
    <w:rsid w:val="00964B6C"/>
    <w:rsid w:val="009D496A"/>
    <w:rsid w:val="00AD1EA3"/>
    <w:rsid w:val="00C43AE8"/>
    <w:rsid w:val="00C843B5"/>
    <w:rsid w:val="00C857DF"/>
    <w:rsid w:val="00C9439D"/>
    <w:rsid w:val="00C96F39"/>
    <w:rsid w:val="00CB5D34"/>
    <w:rsid w:val="00CE35FE"/>
    <w:rsid w:val="00D06077"/>
    <w:rsid w:val="00D10905"/>
    <w:rsid w:val="00D56426"/>
    <w:rsid w:val="00DC1923"/>
    <w:rsid w:val="00E02716"/>
    <w:rsid w:val="00E74EF1"/>
    <w:rsid w:val="00F01C37"/>
    <w:rsid w:val="00F2746E"/>
    <w:rsid w:val="00F37289"/>
    <w:rsid w:val="00F44FE0"/>
    <w:rsid w:val="00F816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2D53D7"/>
  <w15:chartTrackingRefBased/>
  <w15:docId w15:val="{A8534C5F-B537-4128-BD76-DE9A37B02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766C"/>
    <w:pPr>
      <w:spacing w:after="0" w:line="240" w:lineRule="auto"/>
    </w:pPr>
    <w:rPr>
      <w:rFonts w:ascii="Arial" w:eastAsia="Arial" w:hAnsi="Arial" w:cs="Arial"/>
      <w:kern w:val="0"/>
      <w14:ligatures w14:val="none"/>
    </w:rPr>
  </w:style>
  <w:style w:type="paragraph" w:styleId="Heading1">
    <w:name w:val="heading 1"/>
    <w:basedOn w:val="Normal"/>
    <w:next w:val="Normal"/>
    <w:link w:val="Heading1Char"/>
    <w:uiPriority w:val="9"/>
    <w:qFormat/>
    <w:rsid w:val="00C857D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857D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857D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857D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57D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57D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57D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57D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57D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57D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857D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857D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857D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57D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57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57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57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57DF"/>
    <w:rPr>
      <w:rFonts w:eastAsiaTheme="majorEastAsia" w:cstheme="majorBidi"/>
      <w:color w:val="272727" w:themeColor="text1" w:themeTint="D8"/>
    </w:rPr>
  </w:style>
  <w:style w:type="paragraph" w:styleId="Title">
    <w:name w:val="Title"/>
    <w:basedOn w:val="Normal"/>
    <w:next w:val="Normal"/>
    <w:link w:val="TitleChar"/>
    <w:uiPriority w:val="10"/>
    <w:qFormat/>
    <w:rsid w:val="00C857D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57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57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57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57DF"/>
    <w:pPr>
      <w:spacing w:before="160"/>
      <w:jc w:val="center"/>
    </w:pPr>
    <w:rPr>
      <w:i/>
      <w:iCs/>
      <w:color w:val="404040" w:themeColor="text1" w:themeTint="BF"/>
    </w:rPr>
  </w:style>
  <w:style w:type="character" w:customStyle="1" w:styleId="QuoteChar">
    <w:name w:val="Quote Char"/>
    <w:basedOn w:val="DefaultParagraphFont"/>
    <w:link w:val="Quote"/>
    <w:uiPriority w:val="29"/>
    <w:rsid w:val="00C857DF"/>
    <w:rPr>
      <w:i/>
      <w:iCs/>
      <w:color w:val="404040" w:themeColor="text1" w:themeTint="BF"/>
    </w:rPr>
  </w:style>
  <w:style w:type="paragraph" w:styleId="ListParagraph">
    <w:name w:val="List Paragraph"/>
    <w:basedOn w:val="Normal"/>
    <w:qFormat/>
    <w:rsid w:val="00C857DF"/>
    <w:pPr>
      <w:ind w:left="720"/>
      <w:contextualSpacing/>
    </w:pPr>
  </w:style>
  <w:style w:type="character" w:styleId="IntenseEmphasis">
    <w:name w:val="Intense Emphasis"/>
    <w:basedOn w:val="DefaultParagraphFont"/>
    <w:uiPriority w:val="21"/>
    <w:qFormat/>
    <w:rsid w:val="00C857DF"/>
    <w:rPr>
      <w:i/>
      <w:iCs/>
      <w:color w:val="2F5496" w:themeColor="accent1" w:themeShade="BF"/>
    </w:rPr>
  </w:style>
  <w:style w:type="paragraph" w:styleId="IntenseQuote">
    <w:name w:val="Intense Quote"/>
    <w:basedOn w:val="Normal"/>
    <w:next w:val="Normal"/>
    <w:link w:val="IntenseQuoteChar"/>
    <w:uiPriority w:val="30"/>
    <w:qFormat/>
    <w:rsid w:val="00C857D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57DF"/>
    <w:rPr>
      <w:i/>
      <w:iCs/>
      <w:color w:val="2F5496" w:themeColor="accent1" w:themeShade="BF"/>
    </w:rPr>
  </w:style>
  <w:style w:type="character" w:styleId="IntenseReference">
    <w:name w:val="Intense Reference"/>
    <w:basedOn w:val="DefaultParagraphFont"/>
    <w:uiPriority w:val="32"/>
    <w:qFormat/>
    <w:rsid w:val="00C857DF"/>
    <w:rPr>
      <w:b/>
      <w:bCs/>
      <w:smallCaps/>
      <w:color w:val="2F5496" w:themeColor="accent1" w:themeShade="BF"/>
      <w:spacing w:val="5"/>
    </w:rPr>
  </w:style>
  <w:style w:type="table" w:styleId="TableGrid">
    <w:name w:val="Table Grid"/>
    <w:basedOn w:val="TableNormal"/>
    <w:uiPriority w:val="39"/>
    <w:rsid w:val="00F816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D1EA3"/>
    <w:pPr>
      <w:tabs>
        <w:tab w:val="center" w:pos="4680"/>
        <w:tab w:val="right" w:pos="9360"/>
      </w:tabs>
    </w:pPr>
  </w:style>
  <w:style w:type="character" w:customStyle="1" w:styleId="HeaderChar">
    <w:name w:val="Header Char"/>
    <w:basedOn w:val="DefaultParagraphFont"/>
    <w:link w:val="Header"/>
    <w:uiPriority w:val="99"/>
    <w:rsid w:val="00AD1EA3"/>
    <w:rPr>
      <w:rFonts w:ascii="Arial" w:eastAsia="Arial" w:hAnsi="Arial" w:cs="Arial"/>
      <w:kern w:val="0"/>
      <w14:ligatures w14:val="none"/>
    </w:rPr>
  </w:style>
  <w:style w:type="paragraph" w:styleId="Footer">
    <w:name w:val="footer"/>
    <w:basedOn w:val="Normal"/>
    <w:link w:val="FooterChar"/>
    <w:uiPriority w:val="99"/>
    <w:unhideWhenUsed/>
    <w:rsid w:val="00AD1EA3"/>
    <w:pPr>
      <w:tabs>
        <w:tab w:val="center" w:pos="4680"/>
        <w:tab w:val="right" w:pos="9360"/>
      </w:tabs>
    </w:pPr>
  </w:style>
  <w:style w:type="character" w:customStyle="1" w:styleId="FooterChar">
    <w:name w:val="Footer Char"/>
    <w:basedOn w:val="DefaultParagraphFont"/>
    <w:link w:val="Footer"/>
    <w:uiPriority w:val="99"/>
    <w:rsid w:val="00AD1EA3"/>
    <w:rPr>
      <w:rFonts w:ascii="Arial" w:eastAsia="Arial" w:hAnsi="Arial" w:cs="Arial"/>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349</TotalTime>
  <Pages>1</Pages>
  <Words>1988</Words>
  <Characters>11336</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orji Dominion</dc:creator>
  <cp:keywords/>
  <dc:description/>
  <cp:lastModifiedBy>orji Dominion</cp:lastModifiedBy>
  <cp:revision>3</cp:revision>
  <dcterms:created xsi:type="dcterms:W3CDTF">2026-04-11T13:11:00Z</dcterms:created>
  <dcterms:modified xsi:type="dcterms:W3CDTF">2026-04-30T14:18:00Z</dcterms:modified>
</cp:coreProperties>
</file>