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D06A1">
      <w:pPr>
        <w:jc w:val="center"/>
        <w:rPr>
          <w:rFonts w:hint="eastAsia" w:ascii="思源黑体 CN Normal" w:hAnsi="思源黑体 CN Normal" w:eastAsia="思源黑体 CN Normal" w:cs="思源黑体 CN Normal"/>
          <w:sz w:val="44"/>
          <w:szCs w:val="44"/>
          <w:lang w:val="en-US" w:eastAsia="zh-CN"/>
        </w:rPr>
      </w:pPr>
      <w:r>
        <w:rPr>
          <w:rFonts w:hint="default" w:ascii="思源黑体 CN Normal" w:hAnsi="思源黑体 CN Normal" w:eastAsia="思源黑体 CN Normal" w:cs="思源黑体 CN Normal"/>
          <w:sz w:val="44"/>
          <w:szCs w:val="44"/>
          <w:lang w:val="en-US" w:eastAsia="zh-CN"/>
        </w:rPr>
        <w:t>DoDoShark</w:t>
      </w:r>
      <w:r>
        <w:rPr>
          <w:rFonts w:hint="eastAsia" w:ascii="思源黑体 CN Normal" w:hAnsi="思源黑体 CN Normal" w:eastAsia="思源黑体 CN Normal" w:cs="思源黑体 CN Normal"/>
          <w:sz w:val="44"/>
          <w:szCs w:val="44"/>
          <w:lang w:val="en-US" w:eastAsia="zh-CN"/>
        </w:rPr>
        <w:t xml:space="preserve"> Grains and Beans High-efficiency Grinding Solutions</w:t>
      </w:r>
    </w:p>
    <w:p w14:paraId="06B68478">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Abstract</w:t>
      </w:r>
    </w:p>
    <w:p w14:paraId="5828DDD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 xml:space="preserve"> [Image of grains and legumes]</w:t>
      </w:r>
    </w:p>
    <w:p w14:paraId="0F6C5AE4">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This solution provides a comprehensive, high-efficiency, precision and dust-free milling solution for enterprises processing grains, cereals and pulses. Whether you are an individual user, a small-scale workshop or a large-scale processing enterprise, you can find a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Grinder</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or complete production line that suits your needs.</w:t>
      </w:r>
    </w:p>
    <w:p w14:paraId="464F36CC">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76BF767">
        <w:tc>
          <w:tcPr>
            <w:tcW w:w="4261" w:type="dxa"/>
          </w:tcPr>
          <w:p w14:paraId="59E28D67">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 xml:space="preserve"> [Image of Cast Iron Tooth Claw </w:t>
            </w:r>
            <w:r>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Grinder</w:t>
            </w: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w:t>
            </w:r>
          </w:p>
          <w:p w14:paraId="1A7D6C5B">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 xml:space="preserve"> </w:t>
            </w:r>
            <w:r>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 xml:space="preserve"> Cast Iron Tooth Claw </w:t>
            </w:r>
            <w:r>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Grinder</w:t>
            </w:r>
          </w:p>
        </w:tc>
        <w:tc>
          <w:tcPr>
            <w:tcW w:w="4261" w:type="dxa"/>
          </w:tcPr>
          <w:p w14:paraId="3FE6173D">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 xml:space="preserve"> [Stainless Steel Claw </w:t>
            </w:r>
            <w:r>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Grinder</w:t>
            </w: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t xml:space="preserve"> with 6-Bag Dust Collection Production Line]</w:t>
            </w:r>
          </w:p>
          <w:p w14:paraId="2FD20829">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 xml:space="preserve"> </w:t>
            </w:r>
            <w:r>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 xml:space="preserve"> 304 Stainless Steel Tooth Claw </w:t>
            </w:r>
            <w:r>
              <w:rPr>
                <w:rStyle w:val="9"/>
                <w:rFonts w:hint="default" w:ascii="思源黑体 CN Normal" w:hAnsi="思源黑体 CN Normal" w:eastAsia="思源黑体 CN Normal" w:cs="思源黑体 CN Normal"/>
                <w:b w:val="0"/>
                <w:bCs/>
                <w:caps w:val="0"/>
                <w:color w:val="0F1115"/>
                <w:spacing w:val="0"/>
                <w:sz w:val="20"/>
                <w:szCs w:val="20"/>
                <w:highlight w:val="yellow"/>
                <w:shd w:val="clear" w:fill="FFFFFF"/>
                <w:vertAlign w:val="baseline"/>
                <w:lang w:val="en-US" w:eastAsia="zh-CN"/>
              </w:rPr>
              <w:t>Grinder</w:t>
            </w:r>
          </w:p>
        </w:tc>
      </w:tr>
    </w:tbl>
    <w:p w14:paraId="35462150">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pPr>
    </w:p>
    <w:p w14:paraId="7382F9E1">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val="0"/>
          <w:bCs/>
          <w:caps w:val="0"/>
          <w:color w:val="0F1115"/>
          <w:spacing w:val="0"/>
          <w:sz w:val="20"/>
          <w:szCs w:val="20"/>
          <w:highlight w:val="yellow"/>
          <w:shd w:val="clear" w:fill="FFFFFF"/>
          <w:lang w:val="en-US" w:eastAsia="zh-CN"/>
        </w:rPr>
      </w:pPr>
    </w:p>
    <w:p w14:paraId="7FE89AE5">
      <w:pPr>
        <w:numPr>
          <w:ilvl w:val="0"/>
          <w:numId w:val="1"/>
        </w:numPr>
        <w:bidi w:val="0"/>
        <w:ind w:left="0" w:leftChars="0" w:firstLine="0" w:firstLineChars="0"/>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Core Advantages of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DoDoShark</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Grinding  Solution</w:t>
      </w:r>
    </w:p>
    <w:p w14:paraId="3DD86F4A">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4B51232">
        <w:trPr>
          <w:trHeight w:val="90" w:hRule="atLeast"/>
        </w:trPr>
        <w:tc>
          <w:tcPr>
            <w:tcW w:w="4261" w:type="dxa"/>
          </w:tcPr>
          <w:p w14:paraId="24A74E6A">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77508AF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Low Cost, High Value for Money</w:t>
            </w:r>
          </w:p>
          <w:p w14:paraId="4AB9B5D9">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has designed multiple configuration options tailored to the high-fibre, high-oil and high-hardness characteristics of coarse grains and pulses, meeting the milling needs of both individuals and businesses.</w:t>
            </w:r>
          </w:p>
          <w:p w14:paraId="035651C8">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c>
          <w:tcPr>
            <w:tcW w:w="4261" w:type="dxa"/>
          </w:tcPr>
          <w:p w14:paraId="63333D0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56DFB897">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Clean Workshop</w:t>
            </w:r>
          </w:p>
          <w:p w14:paraId="7D2320C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We have established a dust-free production line, achieving an outstanding dust suppression rate of up to 99.99% through our dust extraction system.</w:t>
            </w:r>
          </w:p>
          <w:p w14:paraId="2A6C89D3">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bookmarkStart w:id="0" w:name="_GoBack"/>
            <w:bookmarkEnd w:id="0"/>
          </w:p>
        </w:tc>
      </w:tr>
      <w:tr w14:paraId="5A1B0D2B">
        <w:tc>
          <w:tcPr>
            <w:tcW w:w="4261" w:type="dxa"/>
          </w:tcPr>
          <w:p w14:paraId="2C5F20C8">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4B99DB8F">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Superior Quality</w:t>
            </w:r>
          </w:p>
          <w:p w14:paraId="70BA453A">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Consistently produces high-quality grain and legume flours with adjustable particle sizes ranging from 60 to 150 mesh, featuring uniform fineness to meet the diverse needs of our customers.</w:t>
            </w:r>
          </w:p>
          <w:p w14:paraId="2A47199B">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c>
          <w:tcPr>
            <w:tcW w:w="4261" w:type="dxa"/>
          </w:tcPr>
          <w:p w14:paraId="0432060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11B6D7BC">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Enhanced Efficiency</w:t>
            </w:r>
          </w:p>
          <w:p w14:paraId="38F90B95">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Electricity consumption per tonne of feedstock is reduced by up to 50%, with single-line production capacity reaching over 3 tonnes per hour, supporting 12 hours of continuous, stable operation.</w:t>
            </w:r>
          </w:p>
          <w:p w14:paraId="10B017BB">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r>
      <w:tr w14:paraId="422C161C">
        <w:tc>
          <w:tcPr>
            <w:tcW w:w="4261" w:type="dxa"/>
          </w:tcPr>
          <w:p w14:paraId="432ABE45">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37B6617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Smart and Hassle-Free</w:t>
            </w:r>
          </w:p>
          <w:p w14:paraId="3FD523ED">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Integrated intelligent control, with solutions covering the entire process from raw material cleaning and fine grinding to finished product collection, helping customers enhance product value, reduce operating costs and achieve clean production.</w:t>
            </w:r>
          </w:p>
          <w:p w14:paraId="5434F3D2">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c>
          <w:tcPr>
            <w:tcW w:w="4261" w:type="dxa"/>
          </w:tcPr>
          <w:p w14:paraId="19BEECC3">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[Image]</w:t>
            </w:r>
          </w:p>
          <w:p w14:paraId="3462E068">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Long-Term Assurance</w:t>
            </w:r>
          </w:p>
          <w:p w14:paraId="055AA63F">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leftChars="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Choosing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is not merely about selecting equipment; it is about securing long-term assurance for ‘peace of mind in production and satisfaction in the results’.</w:t>
            </w:r>
          </w:p>
          <w:p w14:paraId="7D24714E">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vertAlign w:val="baseline"/>
                <w:lang w:val="en-US" w:eastAsia="zh-CN"/>
              </w:rPr>
            </w:pPr>
          </w:p>
        </w:tc>
      </w:tr>
    </w:tbl>
    <w:p w14:paraId="3745089D">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p w14:paraId="06E9917C">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eastAsia"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p w14:paraId="34BE09EA">
      <w:pPr>
        <w:keepNext w:val="0"/>
        <w:keepLines w:val="0"/>
        <w:pageBreakBefore w:val="0"/>
        <w:widowControl w:val="0"/>
        <w:kinsoku/>
        <w:wordWrap/>
        <w:overflowPunct/>
        <w:topLinePunct w:val="0"/>
        <w:autoSpaceDE/>
        <w:autoSpaceDN/>
        <w:bidi w:val="0"/>
        <w:adjustRightInd/>
        <w:snapToGrid w:val="0"/>
        <w:spacing w:line="240" w:lineRule="auto"/>
        <w:textAlignment w:val="auto"/>
        <w:rPr>
          <w:rStyle w:val="9"/>
          <w:rFonts w:hint="default" w:ascii="思源黑体 CN Normal" w:hAnsi="思源黑体 CN Normal" w:eastAsia="思源黑体 CN Normal" w:cs="思源黑体 CN Normal"/>
          <w:b/>
          <w:bCs w:val="0"/>
          <w:caps w:val="0"/>
          <w:color w:val="0F1115"/>
          <w:spacing w:val="0"/>
          <w:sz w:val="20"/>
          <w:szCs w:val="20"/>
          <w:highlight w:val="none"/>
          <w:shd w:val="clear" w:fill="FFFFFF"/>
          <w:lang w:val="en-US" w:eastAsia="zh-CN"/>
        </w:rPr>
      </w:pPr>
    </w:p>
    <w:p w14:paraId="0E370D9B">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8786A8C">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Introduction to Whole Grains and Coarse Cereals</w:t>
      </w:r>
    </w:p>
    <w:p w14:paraId="162C980D">
      <w:pPr>
        <w:keepNext w:val="0"/>
        <w:keepLines w:val="0"/>
        <w:widowControl/>
        <w:suppressLineNumbers w:val="0"/>
        <w:snapToGrid w:val="0"/>
        <w:spacing w:line="240" w:lineRule="auto"/>
        <w:ind w:left="0" w:leftChars="0" w:right="0" w:rightChars="0" w:firstLine="0" w:firstLineChars="0"/>
        <w:jc w:val="center"/>
        <w:rPr>
          <w:rFonts w:hint="default" w:ascii="思源黑体 CN Normal" w:hAnsi="思源黑体 CN Normal" w:eastAsia="思源黑体 CN Normal" w:cs="思源黑体 CN Normal"/>
          <w:b/>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b/>
          <w:i w:val="0"/>
          <w:iCs w:val="0"/>
          <w:caps w:val="0"/>
          <w:color w:val="0F1115"/>
          <w:spacing w:val="0"/>
          <w:kern w:val="0"/>
          <w:sz w:val="24"/>
          <w:szCs w:val="24"/>
          <w:lang w:val="en-US" w:eastAsia="zh-CN" w:bidi="ar"/>
        </w:rPr>
        <w:t xml:space="preserve"> Reference for Common Materials</w:t>
      </w:r>
    </w:p>
    <w:tbl>
      <w:tblPr>
        <w:tblStyle w:val="6"/>
        <w:tblW w:w="842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484"/>
        <w:gridCol w:w="2482"/>
        <w:gridCol w:w="2407"/>
        <w:gridCol w:w="2050"/>
      </w:tblGrid>
      <w:tr w14:paraId="22005B3C">
        <w:trPr>
          <w:trHeight w:val="0" w:hRule="atLeast"/>
          <w:tblHeader/>
          <w:jc w:val="center"/>
        </w:trPr>
        <w:tc>
          <w:tcPr>
            <w:tcW w:w="1301" w:type="dxa"/>
            <w:tcBorders>
              <w:top w:val="single" w:color="auto" w:sz="4" w:space="0"/>
              <w:left w:val="single" w:color="auto" w:sz="4" w:space="0"/>
              <w:bottom w:val="nil"/>
              <w:right w:val="nil"/>
            </w:tcBorders>
            <w:shd w:val="clear" w:color="auto" w:fill="FFFFFF"/>
            <w:noWrap w:val="0"/>
            <w:tcMar>
              <w:top w:w="75" w:type="dxa"/>
              <w:left w:w="-1" w:type="dxa"/>
              <w:bottom w:w="75" w:type="dxa"/>
              <w:right w:w="120" w:type="dxa"/>
            </w:tcMar>
            <w:vAlign w:val="center"/>
          </w:tcPr>
          <w:p w14:paraId="4CE36924">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b/>
                <w:i w:val="0"/>
                <w:iCs w:val="0"/>
                <w:caps w:val="0"/>
                <w:color w:val="0F1115"/>
                <w:spacing w:val="0"/>
                <w:sz w:val="20"/>
                <w:szCs w:val="20"/>
              </w:rPr>
            </w:pPr>
            <w:r>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t xml:space="preserve"> Material Categories</w:t>
            </w:r>
          </w:p>
        </w:tc>
        <w:tc>
          <w:tcPr>
            <w:tcW w:w="2566" w:type="dxa"/>
            <w:tcBorders>
              <w:top w:val="single" w:color="auto" w:sz="4" w:space="0"/>
              <w:left w:val="single" w:color="auto" w:sz="4" w:space="0"/>
              <w:bottom w:val="nil"/>
              <w:right w:val="nil"/>
            </w:tcBorders>
            <w:shd w:val="clear" w:color="auto" w:fill="FFFFFF"/>
            <w:noWrap w:val="0"/>
            <w:tcMar>
              <w:top w:w="75" w:type="dxa"/>
              <w:left w:w="120" w:type="dxa"/>
              <w:bottom w:w="75" w:type="dxa"/>
              <w:right w:w="120" w:type="dxa"/>
            </w:tcMar>
            <w:vAlign w:val="center"/>
          </w:tcPr>
          <w:p w14:paraId="3EB51887">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b/>
                <w:i w:val="0"/>
                <w:iCs w:val="0"/>
                <w:caps w:val="0"/>
                <w:color w:val="0F1115"/>
                <w:spacing w:val="0"/>
                <w:sz w:val="20"/>
                <w:szCs w:val="20"/>
              </w:rPr>
            </w:pPr>
            <w:r>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t xml:space="preserve"> Specific Varieties</w:t>
            </w:r>
          </w:p>
        </w:tc>
        <w:tc>
          <w:tcPr>
            <w:tcW w:w="0" w:type="auto"/>
            <w:tcBorders>
              <w:top w:val="single" w:color="auto" w:sz="4" w:space="0"/>
              <w:left w:val="single" w:color="auto" w:sz="4" w:space="0"/>
              <w:bottom w:val="nil"/>
              <w:right w:val="nil"/>
            </w:tcBorders>
            <w:shd w:val="clear" w:color="auto" w:fill="FFFFFF"/>
            <w:noWrap w:val="0"/>
            <w:tcMar>
              <w:top w:w="75" w:type="dxa"/>
              <w:left w:w="120" w:type="dxa"/>
              <w:bottom w:w="75" w:type="dxa"/>
              <w:right w:w="120" w:type="dxa"/>
            </w:tcMar>
            <w:vAlign w:val="center"/>
          </w:tcPr>
          <w:p w14:paraId="2881A016">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b/>
                <w:i w:val="0"/>
                <w:iCs w:val="0"/>
                <w:caps w:val="0"/>
                <w:color w:val="0F1115"/>
                <w:spacing w:val="0"/>
                <w:sz w:val="20"/>
                <w:szCs w:val="20"/>
              </w:rPr>
            </w:pPr>
            <w:r>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t xml:space="preserve"> Processing Characteristics</w:t>
            </w:r>
          </w:p>
        </w:tc>
        <w:tc>
          <w:tcPr>
            <w:tcW w:w="2096" w:type="dxa"/>
            <w:tcBorders>
              <w:top w:val="single" w:color="auto" w:sz="4" w:space="0"/>
              <w:left w:val="single" w:color="auto" w:sz="4" w:space="0"/>
              <w:bottom w:val="nil"/>
              <w:right w:val="single" w:color="auto" w:sz="4" w:space="0"/>
            </w:tcBorders>
            <w:shd w:val="clear" w:color="auto" w:fill="FFFFFF"/>
            <w:noWrap w:val="0"/>
            <w:tcMar>
              <w:top w:w="75" w:type="dxa"/>
              <w:left w:w="120" w:type="dxa"/>
              <w:bottom w:w="75" w:type="dxa"/>
              <w:right w:w="120" w:type="dxa"/>
            </w:tcMar>
            <w:vAlign w:val="center"/>
          </w:tcPr>
          <w:p w14:paraId="5B963D21">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b/>
                <w:i w:val="0"/>
                <w:iCs w:val="0"/>
                <w:caps w:val="0"/>
                <w:color w:val="0F1115"/>
                <w:spacing w:val="0"/>
                <w:sz w:val="20"/>
                <w:szCs w:val="20"/>
              </w:rPr>
            </w:pPr>
            <w:r>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t xml:space="preserve"> Application Areas</w:t>
            </w:r>
          </w:p>
        </w:tc>
      </w:tr>
      <w:tr w14:paraId="08F525D4">
        <w:trPr>
          <w:trHeight w:val="0" w:hRule="atLeast"/>
          <w:jc w:val="center"/>
        </w:trPr>
        <w:tc>
          <w:tcPr>
            <w:tcW w:w="1301" w:type="dxa"/>
            <w:tcBorders>
              <w:top w:val="single" w:color="auto" w:sz="4" w:space="0"/>
              <w:left w:val="single" w:color="auto" w:sz="4" w:space="0"/>
              <w:bottom w:val="nil"/>
              <w:right w:val="nil"/>
            </w:tcBorders>
            <w:shd w:val="clear" w:color="auto" w:fill="FFFFFF"/>
            <w:noWrap w:val="0"/>
            <w:tcMar>
              <w:top w:w="75" w:type="dxa"/>
              <w:left w:w="-1" w:type="dxa"/>
              <w:bottom w:w="75" w:type="dxa"/>
              <w:right w:w="120" w:type="dxa"/>
            </w:tcMar>
            <w:vAlign w:val="center"/>
          </w:tcPr>
          <w:p w14:paraId="02BB1DCC">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Cereals</w:t>
            </w:r>
          </w:p>
        </w:tc>
        <w:tc>
          <w:tcPr>
            <w:tcW w:w="2566" w:type="dxa"/>
            <w:tcBorders>
              <w:top w:val="single" w:color="auto" w:sz="4" w:space="0"/>
              <w:left w:val="single" w:color="auto" w:sz="4" w:space="0"/>
              <w:bottom w:val="nil"/>
              <w:right w:val="nil"/>
            </w:tcBorders>
            <w:shd w:val="clear" w:color="auto" w:fill="FFFFFF"/>
            <w:noWrap w:val="0"/>
            <w:tcMar>
              <w:top w:w="75" w:type="dxa"/>
              <w:left w:w="120" w:type="dxa"/>
              <w:bottom w:w="75" w:type="dxa"/>
              <w:right w:w="120" w:type="dxa"/>
            </w:tcMar>
            <w:vAlign w:val="center"/>
          </w:tcPr>
          <w:p w14:paraId="452563C1">
            <w:pPr>
              <w:keepNext w:val="0"/>
              <w:keepLines w:val="0"/>
              <w:widowControl/>
              <w:suppressLineNumbers w:val="0"/>
              <w:snapToGrid w:val="0"/>
              <w:spacing w:line="240" w:lineRule="auto"/>
              <w:ind w:left="0" w:leftChars="0" w:right="0" w:rightChars="0" w:firstLine="0" w:firstLineChars="0"/>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Maize, wheat, rice, oats, barley</w:t>
            </w:r>
          </w:p>
        </w:tc>
        <w:tc>
          <w:tcPr>
            <w:tcW w:w="0" w:type="auto"/>
            <w:tcBorders>
              <w:top w:val="single" w:color="auto" w:sz="4" w:space="0"/>
              <w:left w:val="single" w:color="auto" w:sz="4" w:space="0"/>
              <w:bottom w:val="nil"/>
              <w:right w:val="nil"/>
            </w:tcBorders>
            <w:shd w:val="clear" w:color="auto" w:fill="FFFFFF"/>
            <w:noWrap w:val="0"/>
            <w:tcMar>
              <w:top w:w="75" w:type="dxa"/>
              <w:left w:w="120" w:type="dxa"/>
              <w:bottom w:w="75" w:type="dxa"/>
              <w:right w:w="120" w:type="dxa"/>
            </w:tcMar>
            <w:vAlign w:val="center"/>
          </w:tcPr>
          <w:p w14:paraId="27D20999">
            <w:pPr>
              <w:keepNext w:val="0"/>
              <w:keepLines w:val="0"/>
              <w:widowControl/>
              <w:suppressLineNumbers w:val="0"/>
              <w:snapToGrid w:val="0"/>
              <w:spacing w:line="240" w:lineRule="auto"/>
              <w:ind w:left="0" w:leftChars="0" w:right="0" w:rightChars="0" w:firstLine="0" w:firstLineChars="0"/>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Starch-rich, medium hardness</w:t>
            </w:r>
          </w:p>
        </w:tc>
        <w:tc>
          <w:tcPr>
            <w:tcW w:w="2096" w:type="dxa"/>
            <w:tcBorders>
              <w:top w:val="single" w:color="auto" w:sz="4" w:space="0"/>
              <w:left w:val="single" w:color="auto" w:sz="4" w:space="0"/>
              <w:bottom w:val="nil"/>
              <w:right w:val="single" w:color="auto" w:sz="4" w:space="0"/>
            </w:tcBorders>
            <w:shd w:val="clear" w:color="auto" w:fill="FFFFFF"/>
            <w:noWrap w:val="0"/>
            <w:tcMar>
              <w:top w:w="75" w:type="dxa"/>
              <w:left w:w="120" w:type="dxa"/>
              <w:bottom w:w="75" w:type="dxa"/>
              <w:right w:w="-1" w:type="dxa"/>
            </w:tcMar>
            <w:vAlign w:val="center"/>
          </w:tcPr>
          <w:p w14:paraId="3BA89C2C">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Flour, meal substitutes, feed ingredients</w:t>
            </w:r>
          </w:p>
        </w:tc>
      </w:tr>
      <w:tr w14:paraId="4715DBC8">
        <w:trPr>
          <w:trHeight w:val="90" w:hRule="atLeast"/>
          <w:jc w:val="center"/>
        </w:trPr>
        <w:tc>
          <w:tcPr>
            <w:tcW w:w="1301" w:type="dxa"/>
            <w:tcBorders>
              <w:top w:val="single" w:color="auto" w:sz="4" w:space="0"/>
              <w:left w:val="single" w:color="auto" w:sz="4" w:space="0"/>
              <w:bottom w:val="nil"/>
              <w:right w:val="nil"/>
            </w:tcBorders>
            <w:shd w:val="clear" w:color="auto" w:fill="FFFFFF"/>
            <w:noWrap w:val="0"/>
            <w:tcMar>
              <w:top w:w="75" w:type="dxa"/>
              <w:left w:w="-1" w:type="dxa"/>
              <w:bottom w:w="75" w:type="dxa"/>
              <w:right w:w="120" w:type="dxa"/>
            </w:tcMar>
            <w:vAlign w:val="center"/>
          </w:tcPr>
          <w:p w14:paraId="163AE23C">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Legumes</w:t>
            </w:r>
          </w:p>
        </w:tc>
        <w:tc>
          <w:tcPr>
            <w:tcW w:w="2566" w:type="dxa"/>
            <w:tcBorders>
              <w:top w:val="single" w:color="auto" w:sz="4" w:space="0"/>
              <w:left w:val="single" w:color="auto" w:sz="4" w:space="0"/>
              <w:bottom w:val="nil"/>
              <w:right w:val="nil"/>
            </w:tcBorders>
            <w:shd w:val="clear" w:color="auto" w:fill="FFFFFF"/>
            <w:noWrap w:val="0"/>
            <w:tcMar>
              <w:top w:w="75" w:type="dxa"/>
              <w:left w:w="120" w:type="dxa"/>
              <w:bottom w:w="75" w:type="dxa"/>
              <w:right w:w="120" w:type="dxa"/>
            </w:tcMar>
            <w:vAlign w:val="center"/>
          </w:tcPr>
          <w:p w14:paraId="6AD7ADFE">
            <w:pPr>
              <w:keepNext w:val="0"/>
              <w:keepLines w:val="0"/>
              <w:widowControl/>
              <w:suppressLineNumbers w:val="0"/>
              <w:snapToGrid w:val="0"/>
              <w:spacing w:line="240" w:lineRule="auto"/>
              <w:ind w:left="0" w:leftChars="0" w:right="0" w:rightChars="0" w:firstLine="0" w:firstLineChars="0"/>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Soya beans, mung beans, red beans, black beans, peas</w:t>
            </w:r>
          </w:p>
        </w:tc>
        <w:tc>
          <w:tcPr>
            <w:tcW w:w="0" w:type="auto"/>
            <w:tcBorders>
              <w:top w:val="single" w:color="auto" w:sz="4" w:space="0"/>
              <w:left w:val="single" w:color="auto" w:sz="4" w:space="0"/>
              <w:bottom w:val="nil"/>
              <w:right w:val="nil"/>
            </w:tcBorders>
            <w:shd w:val="clear" w:color="auto" w:fill="FFFFFF"/>
            <w:noWrap w:val="0"/>
            <w:tcMar>
              <w:top w:w="75" w:type="dxa"/>
              <w:left w:w="120" w:type="dxa"/>
              <w:bottom w:w="75" w:type="dxa"/>
              <w:right w:w="120" w:type="dxa"/>
            </w:tcMar>
            <w:vAlign w:val="center"/>
          </w:tcPr>
          <w:p w14:paraId="392FE9B1">
            <w:pPr>
              <w:keepNext w:val="0"/>
              <w:keepLines w:val="0"/>
              <w:widowControl/>
              <w:suppressLineNumbers w:val="0"/>
              <w:snapToGrid w:val="0"/>
              <w:spacing w:line="240" w:lineRule="auto"/>
              <w:ind w:left="0" w:leftChars="0" w:right="0" w:rightChars="0" w:firstLine="0" w:firstLineChars="0"/>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Contain oil and protein; relatively tough</w:t>
            </w:r>
          </w:p>
        </w:tc>
        <w:tc>
          <w:tcPr>
            <w:tcW w:w="2096" w:type="dxa"/>
            <w:tcBorders>
              <w:top w:val="single" w:color="auto" w:sz="4" w:space="0"/>
              <w:left w:val="single" w:color="auto" w:sz="4" w:space="0"/>
              <w:bottom w:val="nil"/>
              <w:right w:val="single" w:color="auto" w:sz="4" w:space="0"/>
            </w:tcBorders>
            <w:shd w:val="clear" w:color="auto" w:fill="FFFFFF"/>
            <w:noWrap w:val="0"/>
            <w:tcMar>
              <w:top w:w="75" w:type="dxa"/>
              <w:left w:w="120" w:type="dxa"/>
              <w:bottom w:w="75" w:type="dxa"/>
              <w:right w:w="-1" w:type="dxa"/>
            </w:tcMar>
            <w:vAlign w:val="center"/>
          </w:tcPr>
          <w:p w14:paraId="5EF9F60E">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Bean flour, protein powder, soya milk ingredients</w:t>
            </w:r>
          </w:p>
        </w:tc>
      </w:tr>
      <w:tr w14:paraId="01628FE1">
        <w:trPr>
          <w:trHeight w:val="0" w:hRule="atLeast"/>
          <w:jc w:val="center"/>
        </w:trPr>
        <w:tc>
          <w:tcPr>
            <w:tcW w:w="1301" w:type="dxa"/>
            <w:tcBorders>
              <w:top w:val="single" w:color="auto" w:sz="4" w:space="0"/>
              <w:left w:val="single" w:color="auto" w:sz="4" w:space="0"/>
              <w:bottom w:val="nil"/>
              <w:right w:val="nil"/>
            </w:tcBorders>
            <w:shd w:val="clear" w:color="auto" w:fill="FFFFFF"/>
            <w:noWrap w:val="0"/>
            <w:tcMar>
              <w:top w:w="75" w:type="dxa"/>
              <w:left w:w="-1" w:type="dxa"/>
              <w:bottom w:w="75" w:type="dxa"/>
              <w:right w:w="120" w:type="dxa"/>
            </w:tcMar>
            <w:vAlign w:val="center"/>
          </w:tcPr>
          <w:p w14:paraId="155B6A6B">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Miscellaneous grains</w:t>
            </w:r>
          </w:p>
        </w:tc>
        <w:tc>
          <w:tcPr>
            <w:tcW w:w="2566" w:type="dxa"/>
            <w:tcBorders>
              <w:top w:val="single" w:color="auto" w:sz="4" w:space="0"/>
              <w:left w:val="single" w:color="auto" w:sz="4" w:space="0"/>
              <w:bottom w:val="nil"/>
              <w:right w:val="nil"/>
            </w:tcBorders>
            <w:shd w:val="clear" w:color="auto" w:fill="FFFFFF"/>
            <w:noWrap w:val="0"/>
            <w:tcMar>
              <w:top w:w="75" w:type="dxa"/>
              <w:left w:w="120" w:type="dxa"/>
              <w:bottom w:w="75" w:type="dxa"/>
              <w:right w:w="120" w:type="dxa"/>
            </w:tcMar>
            <w:vAlign w:val="center"/>
          </w:tcPr>
          <w:p w14:paraId="0E2537D9">
            <w:pPr>
              <w:keepNext w:val="0"/>
              <w:keepLines w:val="0"/>
              <w:widowControl/>
              <w:suppressLineNumbers w:val="0"/>
              <w:snapToGrid w:val="0"/>
              <w:spacing w:line="240" w:lineRule="auto"/>
              <w:ind w:left="0" w:leftChars="0" w:right="0" w:rightChars="0" w:firstLine="0" w:firstLineChars="0"/>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Sorghum, buckwheat, Job’s tears, millet</w:t>
            </w:r>
          </w:p>
        </w:tc>
        <w:tc>
          <w:tcPr>
            <w:tcW w:w="0" w:type="auto"/>
            <w:tcBorders>
              <w:top w:val="single" w:color="auto" w:sz="4" w:space="0"/>
              <w:left w:val="single" w:color="auto" w:sz="4" w:space="0"/>
              <w:bottom w:val="nil"/>
              <w:right w:val="nil"/>
            </w:tcBorders>
            <w:shd w:val="clear" w:color="auto" w:fill="FFFFFF"/>
            <w:noWrap w:val="0"/>
            <w:tcMar>
              <w:top w:w="75" w:type="dxa"/>
              <w:left w:w="120" w:type="dxa"/>
              <w:bottom w:w="75" w:type="dxa"/>
              <w:right w:w="120" w:type="dxa"/>
            </w:tcMar>
            <w:vAlign w:val="center"/>
          </w:tcPr>
          <w:p w14:paraId="690C001A">
            <w:pPr>
              <w:keepNext w:val="0"/>
              <w:keepLines w:val="0"/>
              <w:widowControl/>
              <w:suppressLineNumbers w:val="0"/>
              <w:snapToGrid w:val="0"/>
              <w:spacing w:line="240" w:lineRule="auto"/>
              <w:ind w:left="0" w:leftChars="0" w:right="0" w:rightChars="0" w:firstLine="0" w:firstLineChars="0"/>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High in fibre; some with husks</w:t>
            </w:r>
          </w:p>
        </w:tc>
        <w:tc>
          <w:tcPr>
            <w:tcW w:w="2096" w:type="dxa"/>
            <w:tcBorders>
              <w:top w:val="single" w:color="auto" w:sz="4" w:space="0"/>
              <w:left w:val="single" w:color="auto" w:sz="4" w:space="0"/>
              <w:bottom w:val="nil"/>
              <w:right w:val="single" w:color="auto" w:sz="4" w:space="0"/>
            </w:tcBorders>
            <w:shd w:val="clear" w:color="auto" w:fill="FFFFFF"/>
            <w:noWrap w:val="0"/>
            <w:tcMar>
              <w:top w:w="75" w:type="dxa"/>
              <w:left w:w="120" w:type="dxa"/>
              <w:bottom w:w="75" w:type="dxa"/>
              <w:right w:w="-1" w:type="dxa"/>
            </w:tcMar>
            <w:vAlign w:val="center"/>
          </w:tcPr>
          <w:p w14:paraId="1744308B">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Wholemeal flours, health foods</w:t>
            </w:r>
          </w:p>
        </w:tc>
      </w:tr>
      <w:tr w14:paraId="72FBAF62">
        <w:trPr>
          <w:trHeight w:val="0" w:hRule="atLeast"/>
          <w:jc w:val="center"/>
        </w:trPr>
        <w:tc>
          <w:tcPr>
            <w:tcW w:w="1301" w:type="dxa"/>
            <w:tcBorders>
              <w:top w:val="single" w:color="auto" w:sz="4" w:space="0"/>
              <w:left w:val="single" w:color="auto" w:sz="4" w:space="0"/>
              <w:bottom w:val="single" w:color="auto" w:sz="4" w:space="0"/>
              <w:right w:val="nil"/>
            </w:tcBorders>
            <w:shd w:val="clear" w:color="auto" w:fill="FFFFFF"/>
            <w:noWrap w:val="0"/>
            <w:tcMar>
              <w:top w:w="75" w:type="dxa"/>
              <w:left w:w="-1" w:type="dxa"/>
              <w:bottom w:w="75" w:type="dxa"/>
              <w:right w:w="120" w:type="dxa"/>
            </w:tcMar>
            <w:vAlign w:val="center"/>
          </w:tcPr>
          <w:p w14:paraId="59E24209">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i w:val="0"/>
                <w:iCs w:val="0"/>
                <w:caps w:val="0"/>
                <w:color w:val="0F1115"/>
                <w:spacing w:val="0"/>
                <w:sz w:val="20"/>
                <w:szCs w:val="20"/>
              </w:rPr>
            </w:pPr>
            <w:r>
              <w:rPr>
                <w:rStyle w:val="9"/>
                <w:rFonts w:hint="eastAsia" w:ascii="思源黑体 CN Normal" w:hAnsi="思源黑体 CN Normal" w:eastAsia="思源黑体 CN Normal" w:cs="思源黑体 CN Normal"/>
                <w:b/>
                <w:bCs/>
                <w:i w:val="0"/>
                <w:iCs w:val="0"/>
                <w:caps w:val="0"/>
                <w:color w:val="0F1115"/>
                <w:spacing w:val="0"/>
                <w:kern w:val="0"/>
                <w:sz w:val="20"/>
                <w:szCs w:val="20"/>
                <w:lang w:val="en-US" w:eastAsia="zh-CN" w:bidi="ar"/>
              </w:rPr>
              <w:t xml:space="preserve"> Medicinal and edible ingredients</w:t>
            </w:r>
          </w:p>
        </w:tc>
        <w:tc>
          <w:tcPr>
            <w:tcW w:w="2566" w:type="dxa"/>
            <w:tcBorders>
              <w:top w:val="single" w:color="auto" w:sz="4" w:space="0"/>
              <w:left w:val="single" w:color="auto" w:sz="4" w:space="0"/>
              <w:bottom w:val="single" w:color="auto" w:sz="4" w:space="0"/>
              <w:right w:val="nil"/>
            </w:tcBorders>
            <w:shd w:val="clear" w:color="auto" w:fill="FFFFFF"/>
            <w:noWrap w:val="0"/>
            <w:tcMar>
              <w:top w:w="75" w:type="dxa"/>
              <w:left w:w="120" w:type="dxa"/>
              <w:bottom w:w="75" w:type="dxa"/>
              <w:right w:w="120" w:type="dxa"/>
            </w:tcMar>
            <w:vAlign w:val="center"/>
          </w:tcPr>
          <w:p w14:paraId="54932341">
            <w:pPr>
              <w:keepNext w:val="0"/>
              <w:keepLines w:val="0"/>
              <w:widowControl/>
              <w:suppressLineNumbers w:val="0"/>
              <w:snapToGrid w:val="0"/>
              <w:spacing w:line="240" w:lineRule="auto"/>
              <w:ind w:left="0" w:leftChars="0" w:right="0" w:rightChars="0" w:firstLine="0" w:firstLineChars="0"/>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Chinese yam, Poria cocos, Euryale seed, lotus seed</w:t>
            </w:r>
          </w:p>
        </w:tc>
        <w:tc>
          <w:tcPr>
            <w:tcW w:w="2460" w:type="dxa"/>
            <w:tcBorders>
              <w:top w:val="single" w:color="auto" w:sz="4" w:space="0"/>
              <w:left w:val="single" w:color="auto" w:sz="4" w:space="0"/>
              <w:bottom w:val="single" w:color="auto" w:sz="4" w:space="0"/>
              <w:right w:val="nil"/>
            </w:tcBorders>
            <w:shd w:val="clear" w:color="auto" w:fill="FFFFFF"/>
            <w:noWrap w:val="0"/>
            <w:tcMar>
              <w:top w:w="75" w:type="dxa"/>
              <w:left w:w="120" w:type="dxa"/>
              <w:bottom w:w="75" w:type="dxa"/>
              <w:right w:w="120" w:type="dxa"/>
            </w:tcMar>
            <w:vAlign w:val="center"/>
          </w:tcPr>
          <w:p w14:paraId="1457B388">
            <w:pPr>
              <w:keepNext w:val="0"/>
              <w:keepLines w:val="0"/>
              <w:widowControl/>
              <w:suppressLineNumbers w:val="0"/>
              <w:snapToGrid w:val="0"/>
              <w:spacing w:line="240" w:lineRule="auto"/>
              <w:ind w:left="0" w:leftChars="0" w:right="0" w:rightChars="0" w:firstLine="0" w:firstLineChars="0"/>
              <w:jc w:val="left"/>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Varying degrees of hardness; some are high in starch</w:t>
            </w:r>
          </w:p>
        </w:tc>
        <w:tc>
          <w:tcPr>
            <w:tcW w:w="2096" w:type="dxa"/>
            <w:tcBorders>
              <w:top w:val="single" w:color="auto" w:sz="4" w:space="0"/>
              <w:left w:val="single" w:color="auto" w:sz="4" w:space="0"/>
              <w:bottom w:val="single" w:color="auto" w:sz="4" w:space="0"/>
              <w:right w:val="single" w:color="auto" w:sz="4" w:space="0"/>
            </w:tcBorders>
            <w:shd w:val="clear" w:color="auto" w:fill="FFFFFF"/>
            <w:noWrap w:val="0"/>
            <w:tcMar>
              <w:top w:w="75" w:type="dxa"/>
              <w:left w:w="120" w:type="dxa"/>
              <w:bottom w:w="75" w:type="dxa"/>
              <w:right w:w="-1" w:type="dxa"/>
            </w:tcMar>
            <w:vAlign w:val="center"/>
          </w:tcPr>
          <w:p w14:paraId="24EE9D12">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i w:val="0"/>
                <w:iCs w:val="0"/>
                <w:caps w:val="0"/>
                <w:color w:val="0F1115"/>
                <w:spacing w:val="0"/>
                <w:sz w:val="20"/>
                <w:szCs w:val="20"/>
              </w:rPr>
            </w:pPr>
            <w:r>
              <w:rPr>
                <w:rFonts w:hint="eastAsia" w:ascii="思源黑体 CN Normal" w:hAnsi="思源黑体 CN Normal" w:eastAsia="思源黑体 CN Normal" w:cs="思源黑体 CN Normal"/>
                <w:i w:val="0"/>
                <w:iCs w:val="0"/>
                <w:caps w:val="0"/>
                <w:color w:val="0F1115"/>
                <w:spacing w:val="0"/>
                <w:kern w:val="0"/>
                <w:sz w:val="20"/>
                <w:szCs w:val="20"/>
                <w:lang w:val="en-US" w:eastAsia="zh-CN" w:bidi="ar"/>
              </w:rPr>
              <w:t xml:space="preserve"> Health supplements, Chinese herbal slices</w:t>
            </w:r>
          </w:p>
        </w:tc>
      </w:tr>
    </w:tbl>
    <w:p w14:paraId="0E8A617B">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pPr>
    </w:p>
    <w:p w14:paraId="3EE0EA47">
      <w:pPr>
        <w:keepNext w:val="0"/>
        <w:keepLines w:val="0"/>
        <w:widowControl/>
        <w:suppressLineNumbers w:val="0"/>
        <w:snapToGrid w:val="0"/>
        <w:spacing w:line="240" w:lineRule="auto"/>
        <w:ind w:left="0" w:leftChars="0" w:right="0" w:rightChars="0" w:firstLine="0" w:firstLineChars="0"/>
        <w:jc w:val="center"/>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pPr>
      <w:r>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t xml:space="preserve"> Challenges in </w:t>
      </w:r>
      <w:r>
        <w:rPr>
          <w:rFonts w:hint="default" w:ascii="思源黑体 CN Normal" w:hAnsi="思源黑体 CN Normal" w:eastAsia="思源黑体 CN Normal" w:cs="思源黑体 CN Normal"/>
          <w:b/>
          <w:i w:val="0"/>
          <w:iCs w:val="0"/>
          <w:caps w:val="0"/>
          <w:color w:val="0F1115"/>
          <w:spacing w:val="0"/>
          <w:kern w:val="0"/>
          <w:sz w:val="20"/>
          <w:szCs w:val="20"/>
          <w:lang w:val="en-US" w:eastAsia="zh-CN" w:bidi="ar"/>
        </w:rPr>
        <w:t>R</w:t>
      </w:r>
      <w:r>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t xml:space="preserve">aw </w:t>
      </w:r>
      <w:r>
        <w:rPr>
          <w:rFonts w:hint="default" w:ascii="思源黑体 CN Normal" w:hAnsi="思源黑体 CN Normal" w:eastAsia="思源黑体 CN Normal" w:cs="思源黑体 CN Normal"/>
          <w:b/>
          <w:i w:val="0"/>
          <w:iCs w:val="0"/>
          <w:caps w:val="0"/>
          <w:color w:val="0F1115"/>
          <w:spacing w:val="0"/>
          <w:kern w:val="0"/>
          <w:sz w:val="20"/>
          <w:szCs w:val="20"/>
          <w:lang w:val="en-US" w:eastAsia="zh-CN" w:bidi="ar"/>
        </w:rPr>
        <w:t>M</w:t>
      </w:r>
      <w:r>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t xml:space="preserve">aterial </w:t>
      </w:r>
      <w:r>
        <w:rPr>
          <w:rFonts w:hint="default" w:ascii="思源黑体 CN Normal" w:hAnsi="思源黑体 CN Normal" w:eastAsia="思源黑体 CN Normal" w:cs="思源黑体 CN Normal"/>
          <w:b/>
          <w:i w:val="0"/>
          <w:iCs w:val="0"/>
          <w:caps w:val="0"/>
          <w:color w:val="0F1115"/>
          <w:spacing w:val="0"/>
          <w:kern w:val="0"/>
          <w:sz w:val="20"/>
          <w:szCs w:val="20"/>
          <w:lang w:val="en-US" w:eastAsia="zh-CN" w:bidi="ar"/>
        </w:rPr>
        <w:t>P</w:t>
      </w:r>
      <w:r>
        <w:rPr>
          <w:rFonts w:hint="eastAsia" w:ascii="思源黑体 CN Normal" w:hAnsi="思源黑体 CN Normal" w:eastAsia="思源黑体 CN Normal" w:cs="思源黑体 CN Normal"/>
          <w:b/>
          <w:i w:val="0"/>
          <w:iCs w:val="0"/>
          <w:caps w:val="0"/>
          <w:color w:val="0F1115"/>
          <w:spacing w:val="0"/>
          <w:kern w:val="0"/>
          <w:sz w:val="20"/>
          <w:szCs w:val="20"/>
          <w:lang w:val="en-US" w:eastAsia="zh-CN" w:bidi="ar"/>
        </w:rPr>
        <w:t>rocessing</w:t>
      </w:r>
    </w:p>
    <w:p w14:paraId="39C47523">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Oil-rich legumes: The grinding process generates heat and releases oil, leading to screen clogging</w:t>
      </w:r>
    </w:p>
    <w:p w14:paraId="08BFC764">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Whole grains with husks: High fibre toughness makes it difficult for standard equipment to grind them uniformly</w:t>
      </w:r>
    </w:p>
    <w:p w14:paraId="1611E7E1">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High fineness requirements: Food-grade applications often require a mesh size of 100 or higher</w:t>
      </w:r>
    </w:p>
    <w:p w14:paraId="7DB585B6">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Strict hygiene standards: The food and pharmaceutical industries require stainless steel contact parts</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br w:type="textWrapping"/>
      </w:r>
      <w:r>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83E7F94">
      <w:pPr>
        <w:keepNext w:val="0"/>
        <w:keepLines w:val="0"/>
        <w:pageBreakBefore w:val="0"/>
        <w:widowControl w:val="0"/>
        <w:kinsoku/>
        <w:wordWrap/>
        <w:overflowPunct/>
        <w:topLinePunct w:val="0"/>
        <w:autoSpaceDE/>
        <w:autoSpaceDN/>
        <w:bidi w:val="0"/>
        <w:adjustRightInd/>
        <w:snapToGrid w:val="0"/>
        <w:textAlignment w:val="auto"/>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3F0E84A6">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Grinding Fineness and Application Scenarios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91"/>
        <w:gridCol w:w="1408"/>
        <w:gridCol w:w="1295"/>
        <w:gridCol w:w="2087"/>
        <w:gridCol w:w="2293"/>
      </w:tblGrid>
      <w:tr w14:paraId="4E1FF939">
        <w:trPr>
          <w:trHeight w:val="631" w:hRule="atLeast"/>
          <w:tblHeader/>
        </w:trPr>
        <w:tc>
          <w:tcPr>
            <w:tcW w:w="1291" w:type="dxa"/>
            <w:tcBorders>
              <w:top w:val="nil"/>
            </w:tcBorders>
            <w:shd w:val="clear" w:color="auto" w:fill="D4F4F1" w:themeFill="accent5" w:themeFillTint="32"/>
            <w:tcMar>
              <w:top w:w="75" w:type="dxa"/>
              <w:left w:w="0" w:type="dxa"/>
              <w:bottom w:w="75" w:type="dxa"/>
              <w:right w:w="120" w:type="dxa"/>
            </w:tcMar>
            <w:vAlign w:val="center"/>
          </w:tcPr>
          <w:p w14:paraId="385EBD0F">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Fineness Range</w:t>
            </w:r>
          </w:p>
        </w:tc>
        <w:tc>
          <w:tcPr>
            <w:tcW w:w="1408" w:type="dxa"/>
            <w:tcBorders>
              <w:top w:val="nil"/>
            </w:tcBorders>
            <w:shd w:val="clear" w:color="auto" w:fill="D4F4F1" w:themeFill="accent5" w:themeFillTint="32"/>
            <w:tcMar>
              <w:top w:w="75" w:type="dxa"/>
              <w:left w:w="120" w:type="dxa"/>
              <w:bottom w:w="75" w:type="dxa"/>
              <w:right w:w="120" w:type="dxa"/>
            </w:tcMar>
            <w:vAlign w:val="center"/>
          </w:tcPr>
          <w:p w14:paraId="0236AB48">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Corresponding Mesh Size</w:t>
            </w:r>
          </w:p>
        </w:tc>
        <w:tc>
          <w:tcPr>
            <w:tcW w:w="1295" w:type="dxa"/>
            <w:tcBorders>
              <w:top w:val="nil"/>
            </w:tcBorders>
            <w:shd w:val="clear" w:color="auto" w:fill="D4F4F1" w:themeFill="accent5" w:themeFillTint="32"/>
            <w:tcMar>
              <w:top w:w="75" w:type="dxa"/>
              <w:left w:w="120" w:type="dxa"/>
              <w:bottom w:w="75" w:type="dxa"/>
              <w:right w:w="120" w:type="dxa"/>
            </w:tcMar>
            <w:vAlign w:val="center"/>
          </w:tcPr>
          <w:p w14:paraId="2DB66F7D">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Particle size (mm)</w:t>
            </w:r>
          </w:p>
        </w:tc>
        <w:tc>
          <w:tcPr>
            <w:tcW w:w="2087" w:type="dxa"/>
            <w:tcBorders>
              <w:top w:val="nil"/>
            </w:tcBorders>
            <w:shd w:val="clear" w:color="auto" w:fill="D4F4F1" w:themeFill="accent5" w:themeFillTint="32"/>
            <w:tcMar>
              <w:top w:w="75" w:type="dxa"/>
              <w:left w:w="120" w:type="dxa"/>
              <w:bottom w:w="75" w:type="dxa"/>
              <w:right w:w="120" w:type="dxa"/>
            </w:tcMar>
            <w:vAlign w:val="center"/>
          </w:tcPr>
          <w:p w14:paraId="224CA5AE">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Typical Applications</w:t>
            </w:r>
          </w:p>
        </w:tc>
        <w:tc>
          <w:tcPr>
            <w:tcW w:w="2293" w:type="dxa"/>
            <w:tcBorders>
              <w:top w:val="nil"/>
            </w:tcBorders>
            <w:shd w:val="clear" w:color="auto" w:fill="D4F4F1" w:themeFill="accent5" w:themeFillTint="32"/>
            <w:tcMar>
              <w:top w:w="75" w:type="dxa"/>
              <w:left w:w="120" w:type="dxa"/>
              <w:bottom w:w="75" w:type="dxa"/>
              <w:right w:w="120" w:type="dxa"/>
            </w:tcMar>
            <w:vAlign w:val="center"/>
          </w:tcPr>
          <w:p w14:paraId="6ADEACFD">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DoDoShark Recommended Equipment</w:t>
            </w:r>
          </w:p>
        </w:tc>
      </w:tr>
      <w:tr w14:paraId="303D9CE1">
        <w:trPr>
          <w:trHeight w:val="631" w:hRule="atLeast"/>
        </w:trPr>
        <w:tc>
          <w:tcPr>
            <w:tcW w:w="1291" w:type="dxa"/>
            <w:shd w:val="clear" w:color="auto" w:fill="auto"/>
            <w:tcMar>
              <w:top w:w="75" w:type="dxa"/>
              <w:left w:w="0" w:type="dxa"/>
              <w:bottom w:w="75" w:type="dxa"/>
              <w:right w:w="120" w:type="dxa"/>
            </w:tcMar>
            <w:vAlign w:val="center"/>
          </w:tcPr>
          <w:p w14:paraId="270F734B">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Coarse </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powder</w:t>
            </w:r>
          </w:p>
        </w:tc>
        <w:tc>
          <w:tcPr>
            <w:tcW w:w="1408" w:type="dxa"/>
            <w:shd w:val="clear" w:color="auto" w:fill="auto"/>
            <w:tcMar>
              <w:top w:w="75" w:type="dxa"/>
              <w:left w:w="120" w:type="dxa"/>
              <w:bottom w:w="75" w:type="dxa"/>
              <w:right w:w="120" w:type="dxa"/>
            </w:tcMar>
            <w:vAlign w:val="center"/>
          </w:tcPr>
          <w:p w14:paraId="7FA6AE4A">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20–40 mesh</w:t>
            </w:r>
          </w:p>
        </w:tc>
        <w:tc>
          <w:tcPr>
            <w:tcW w:w="1295" w:type="dxa"/>
            <w:shd w:val="clear" w:color="auto" w:fill="auto"/>
            <w:tcMar>
              <w:top w:w="75" w:type="dxa"/>
              <w:left w:w="120" w:type="dxa"/>
              <w:bottom w:w="75" w:type="dxa"/>
              <w:right w:w="120" w:type="dxa"/>
            </w:tcMar>
            <w:vAlign w:val="center"/>
          </w:tcPr>
          <w:p w14:paraId="1CAA5233">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0.85–0.425</w:t>
            </w:r>
          </w:p>
        </w:tc>
        <w:tc>
          <w:tcPr>
            <w:tcW w:w="2087" w:type="dxa"/>
            <w:shd w:val="clear" w:color="auto" w:fill="auto"/>
            <w:tcMar>
              <w:top w:w="75" w:type="dxa"/>
              <w:left w:w="120" w:type="dxa"/>
              <w:bottom w:w="75" w:type="dxa"/>
              <w:right w:w="120" w:type="dxa"/>
            </w:tcMar>
            <w:vAlign w:val="center"/>
          </w:tcPr>
          <w:p w14:paraId="76DF8CF8">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Feed ingredients, coarse grain porridge</w:t>
            </w:r>
          </w:p>
        </w:tc>
        <w:tc>
          <w:tcPr>
            <w:tcW w:w="2293" w:type="dxa"/>
            <w:shd w:val="clear" w:color="auto" w:fill="auto"/>
            <w:tcMar>
              <w:top w:w="75" w:type="dxa"/>
              <w:left w:w="120" w:type="dxa"/>
              <w:bottom w:w="75" w:type="dxa"/>
              <w:right w:w="0" w:type="dxa"/>
            </w:tcMar>
            <w:vAlign w:val="center"/>
          </w:tcPr>
          <w:p w14:paraId="2470FC86">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Tooth-claw type grinder</w:t>
            </w:r>
          </w:p>
        </w:tc>
      </w:tr>
      <w:tr w14:paraId="1E21CC6B">
        <w:trPr>
          <w:trHeight w:val="631" w:hRule="atLeast"/>
        </w:trPr>
        <w:tc>
          <w:tcPr>
            <w:tcW w:w="1291" w:type="dxa"/>
            <w:shd w:val="clear" w:color="auto" w:fill="auto"/>
            <w:tcMar>
              <w:top w:w="75" w:type="dxa"/>
              <w:left w:w="0" w:type="dxa"/>
              <w:bottom w:w="75" w:type="dxa"/>
              <w:right w:w="120" w:type="dxa"/>
            </w:tcMar>
            <w:vAlign w:val="center"/>
          </w:tcPr>
          <w:p w14:paraId="53BB8736">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Medium-fine powder</w:t>
            </w:r>
          </w:p>
        </w:tc>
        <w:tc>
          <w:tcPr>
            <w:tcW w:w="1408" w:type="dxa"/>
            <w:shd w:val="clear" w:color="auto" w:fill="auto"/>
            <w:tcMar>
              <w:top w:w="75" w:type="dxa"/>
              <w:left w:w="120" w:type="dxa"/>
              <w:bottom w:w="75" w:type="dxa"/>
              <w:right w:w="120" w:type="dxa"/>
            </w:tcMar>
            <w:vAlign w:val="center"/>
          </w:tcPr>
          <w:p w14:paraId="56F7EB02">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40–80 mesh</w:t>
            </w:r>
          </w:p>
        </w:tc>
        <w:tc>
          <w:tcPr>
            <w:tcW w:w="1295" w:type="dxa"/>
            <w:shd w:val="clear" w:color="auto" w:fill="auto"/>
            <w:tcMar>
              <w:top w:w="75" w:type="dxa"/>
              <w:left w:w="120" w:type="dxa"/>
              <w:bottom w:w="75" w:type="dxa"/>
              <w:right w:w="120" w:type="dxa"/>
            </w:tcMar>
            <w:vAlign w:val="center"/>
          </w:tcPr>
          <w:p w14:paraId="7B0848B2">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0.425–0.18</w:t>
            </w:r>
          </w:p>
        </w:tc>
        <w:tc>
          <w:tcPr>
            <w:tcW w:w="2087" w:type="dxa"/>
            <w:shd w:val="clear" w:color="auto" w:fill="auto"/>
            <w:tcMar>
              <w:top w:w="75" w:type="dxa"/>
              <w:left w:w="120" w:type="dxa"/>
              <w:bottom w:w="75" w:type="dxa"/>
              <w:right w:w="120" w:type="dxa"/>
            </w:tcMar>
            <w:vAlign w:val="center"/>
          </w:tcPr>
          <w:p w14:paraId="542DB3FB">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General coarse grain flour, premixes</w:t>
            </w:r>
          </w:p>
        </w:tc>
        <w:tc>
          <w:tcPr>
            <w:tcW w:w="2293" w:type="dxa"/>
            <w:shd w:val="clear" w:color="auto" w:fill="auto"/>
            <w:tcMar>
              <w:top w:w="75" w:type="dxa"/>
              <w:left w:w="120" w:type="dxa"/>
              <w:bottom w:w="75" w:type="dxa"/>
              <w:right w:w="0" w:type="dxa"/>
            </w:tcMar>
            <w:vAlign w:val="center"/>
          </w:tcPr>
          <w:p w14:paraId="7580C7A3">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Tooth-claw type grinder</w:t>
            </w:r>
          </w:p>
        </w:tc>
      </w:tr>
      <w:tr w14:paraId="3CC0F49F">
        <w:trPr>
          <w:trHeight w:val="631" w:hRule="atLeast"/>
        </w:trPr>
        <w:tc>
          <w:tcPr>
            <w:tcW w:w="1291" w:type="dxa"/>
            <w:shd w:val="clear" w:color="auto" w:fill="auto"/>
            <w:tcMar>
              <w:top w:w="75" w:type="dxa"/>
              <w:left w:w="0" w:type="dxa"/>
              <w:bottom w:w="75" w:type="dxa"/>
              <w:right w:w="120" w:type="dxa"/>
            </w:tcMar>
            <w:vAlign w:val="center"/>
          </w:tcPr>
          <w:p w14:paraId="7D54BFCC">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Fine powder</w:t>
            </w:r>
          </w:p>
        </w:tc>
        <w:tc>
          <w:tcPr>
            <w:tcW w:w="1408" w:type="dxa"/>
            <w:shd w:val="clear" w:color="auto" w:fill="auto"/>
            <w:tcMar>
              <w:top w:w="75" w:type="dxa"/>
              <w:left w:w="120" w:type="dxa"/>
              <w:bottom w:w="75" w:type="dxa"/>
              <w:right w:w="120" w:type="dxa"/>
            </w:tcMar>
            <w:vAlign w:val="center"/>
          </w:tcPr>
          <w:p w14:paraId="6B89D750">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80–120 mesh</w:t>
            </w:r>
          </w:p>
        </w:tc>
        <w:tc>
          <w:tcPr>
            <w:tcW w:w="1295" w:type="dxa"/>
            <w:shd w:val="clear" w:color="auto" w:fill="auto"/>
            <w:tcMar>
              <w:top w:w="75" w:type="dxa"/>
              <w:left w:w="120" w:type="dxa"/>
              <w:bottom w:w="75" w:type="dxa"/>
              <w:right w:w="120" w:type="dxa"/>
            </w:tcMar>
            <w:vAlign w:val="center"/>
          </w:tcPr>
          <w:p w14:paraId="52C9053A">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0.18–0.125</w:t>
            </w:r>
          </w:p>
        </w:tc>
        <w:tc>
          <w:tcPr>
            <w:tcW w:w="2087" w:type="dxa"/>
            <w:shd w:val="clear" w:color="auto" w:fill="auto"/>
            <w:tcMar>
              <w:top w:w="75" w:type="dxa"/>
              <w:left w:w="120" w:type="dxa"/>
              <w:bottom w:w="75" w:type="dxa"/>
              <w:right w:w="120" w:type="dxa"/>
            </w:tcMar>
            <w:vAlign w:val="center"/>
          </w:tcPr>
          <w:p w14:paraId="3E27E78E">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Meal replacement powders, baking ingredients</w:t>
            </w:r>
          </w:p>
        </w:tc>
        <w:tc>
          <w:tcPr>
            <w:tcW w:w="2293" w:type="dxa"/>
            <w:shd w:val="clear" w:color="auto" w:fill="auto"/>
            <w:tcMar>
              <w:top w:w="75" w:type="dxa"/>
              <w:left w:w="120" w:type="dxa"/>
              <w:bottom w:w="75" w:type="dxa"/>
              <w:right w:w="0" w:type="dxa"/>
            </w:tcMar>
            <w:vAlign w:val="center"/>
          </w:tcPr>
          <w:p w14:paraId="0D790DDB">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Stainless steel tooth-claw grinder</w:t>
            </w:r>
          </w:p>
        </w:tc>
      </w:tr>
      <w:tr w14:paraId="2B8B7B70">
        <w:trPr>
          <w:trHeight w:val="631" w:hRule="atLeast"/>
        </w:trPr>
        <w:tc>
          <w:tcPr>
            <w:tcW w:w="1291" w:type="dxa"/>
            <w:shd w:val="clear" w:color="auto" w:fill="auto"/>
            <w:tcMar>
              <w:top w:w="75" w:type="dxa"/>
              <w:left w:w="0" w:type="dxa"/>
              <w:bottom w:w="75" w:type="dxa"/>
              <w:right w:w="120" w:type="dxa"/>
            </w:tcMar>
            <w:vAlign w:val="center"/>
          </w:tcPr>
          <w:p w14:paraId="50A9E41F">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Ultrafine powder</w:t>
            </w:r>
          </w:p>
        </w:tc>
        <w:tc>
          <w:tcPr>
            <w:tcW w:w="1408" w:type="dxa"/>
            <w:shd w:val="clear" w:color="auto" w:fill="auto"/>
            <w:tcMar>
              <w:top w:w="75" w:type="dxa"/>
              <w:left w:w="120" w:type="dxa"/>
              <w:bottom w:w="75" w:type="dxa"/>
              <w:right w:w="120" w:type="dxa"/>
            </w:tcMar>
            <w:vAlign w:val="center"/>
          </w:tcPr>
          <w:p w14:paraId="426851B6">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120–150 mesh</w:t>
            </w:r>
          </w:p>
        </w:tc>
        <w:tc>
          <w:tcPr>
            <w:tcW w:w="1295" w:type="dxa"/>
            <w:shd w:val="clear" w:color="auto" w:fill="auto"/>
            <w:tcMar>
              <w:top w:w="75" w:type="dxa"/>
              <w:left w:w="120" w:type="dxa"/>
              <w:bottom w:w="75" w:type="dxa"/>
              <w:right w:w="120" w:type="dxa"/>
            </w:tcMar>
            <w:vAlign w:val="center"/>
          </w:tcPr>
          <w:p w14:paraId="1C2A5521">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0.125–0.1</w:t>
            </w:r>
          </w:p>
        </w:tc>
        <w:tc>
          <w:tcPr>
            <w:tcW w:w="2087" w:type="dxa"/>
            <w:shd w:val="clear" w:color="auto" w:fill="auto"/>
            <w:tcMar>
              <w:top w:w="75" w:type="dxa"/>
              <w:left w:w="120" w:type="dxa"/>
              <w:bottom w:w="75" w:type="dxa"/>
              <w:right w:w="120" w:type="dxa"/>
            </w:tcMar>
            <w:vAlign w:val="center"/>
          </w:tcPr>
          <w:p w14:paraId="30F21A87">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Infant and toddler food, health supplements</w:t>
            </w:r>
          </w:p>
        </w:tc>
        <w:tc>
          <w:tcPr>
            <w:tcW w:w="2293" w:type="dxa"/>
            <w:shd w:val="clear" w:color="auto" w:fill="auto"/>
            <w:tcMar>
              <w:top w:w="75" w:type="dxa"/>
              <w:left w:w="120" w:type="dxa"/>
              <w:bottom w:w="75" w:type="dxa"/>
              <w:right w:w="0" w:type="dxa"/>
            </w:tcMar>
            <w:vAlign w:val="center"/>
          </w:tcPr>
          <w:p w14:paraId="67346B71">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Stainless steel claw Grinder</w:t>
            </w:r>
          </w:p>
        </w:tc>
      </w:tr>
      <w:tr w14:paraId="0F95FA50">
        <w:trPr>
          <w:trHeight w:val="631" w:hRule="atLeast"/>
        </w:trPr>
        <w:tc>
          <w:tcPr>
            <w:tcW w:w="1291" w:type="dxa"/>
            <w:shd w:val="clear" w:color="auto" w:fill="auto"/>
            <w:tcMar>
              <w:top w:w="75" w:type="dxa"/>
              <w:left w:w="0" w:type="dxa"/>
              <w:bottom w:w="75" w:type="dxa"/>
              <w:right w:w="120" w:type="dxa"/>
            </w:tcMar>
            <w:vAlign w:val="center"/>
          </w:tcPr>
          <w:p w14:paraId="7635E1E5">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Ultrafine powder</w:t>
            </w:r>
          </w:p>
        </w:tc>
        <w:tc>
          <w:tcPr>
            <w:tcW w:w="1408" w:type="dxa"/>
            <w:shd w:val="clear" w:color="auto" w:fill="auto"/>
            <w:tcMar>
              <w:top w:w="75" w:type="dxa"/>
              <w:left w:w="120" w:type="dxa"/>
              <w:bottom w:w="75" w:type="dxa"/>
              <w:right w:w="120" w:type="dxa"/>
            </w:tcMar>
            <w:vAlign w:val="center"/>
          </w:tcPr>
          <w:p w14:paraId="0CFBB48A">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150 mesh and above</w:t>
            </w:r>
          </w:p>
        </w:tc>
        <w:tc>
          <w:tcPr>
            <w:tcW w:w="1295" w:type="dxa"/>
            <w:shd w:val="clear" w:color="auto" w:fill="auto"/>
            <w:tcMar>
              <w:top w:w="75" w:type="dxa"/>
              <w:left w:w="120" w:type="dxa"/>
              <w:bottom w:w="75" w:type="dxa"/>
              <w:right w:w="120" w:type="dxa"/>
            </w:tcMar>
            <w:vAlign w:val="center"/>
          </w:tcPr>
          <w:p w14:paraId="61B8CBBF">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&lt;0.1</w:t>
            </w:r>
          </w:p>
        </w:tc>
        <w:tc>
          <w:tcPr>
            <w:tcW w:w="2087" w:type="dxa"/>
            <w:shd w:val="clear" w:color="auto" w:fill="auto"/>
            <w:tcMar>
              <w:top w:w="75" w:type="dxa"/>
              <w:left w:w="120" w:type="dxa"/>
              <w:bottom w:w="75" w:type="dxa"/>
              <w:right w:w="120" w:type="dxa"/>
            </w:tcMar>
            <w:vAlign w:val="center"/>
          </w:tcPr>
          <w:p w14:paraId="4E4231ED">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Pharmaceutical-grade, cosmetic base materials</w:t>
            </w:r>
          </w:p>
        </w:tc>
        <w:tc>
          <w:tcPr>
            <w:tcW w:w="2293" w:type="dxa"/>
            <w:shd w:val="clear" w:color="auto" w:fill="auto"/>
            <w:tcMar>
              <w:top w:w="75" w:type="dxa"/>
              <w:left w:w="120" w:type="dxa"/>
              <w:bottom w:w="75" w:type="dxa"/>
              <w:right w:w="0" w:type="dxa"/>
            </w:tcMar>
            <w:vAlign w:val="center"/>
          </w:tcPr>
          <w:p w14:paraId="3CE77C52">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Grinding-type ultrafine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mill</w:t>
            </w:r>
          </w:p>
          <w:p w14:paraId="7C74EBD1">
            <w:pPr>
              <w:keepNext w:val="0"/>
              <w:keepLines w:val="0"/>
              <w:pageBreakBefore w:val="0"/>
              <w:widowControl w:val="0"/>
              <w:kinsoku/>
              <w:wordWrap/>
              <w:overflowPunct/>
              <w:topLinePunct w:val="0"/>
              <w:autoSpaceDE/>
              <w:autoSpaceDN/>
              <w:bidi w:val="0"/>
              <w:adjustRightInd/>
              <w:snapToGrid w:val="0"/>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or Vibrating Ultrafine Grinder</w:t>
            </w:r>
          </w:p>
        </w:tc>
      </w:tr>
    </w:tbl>
    <w:p w14:paraId="6C226E81">
      <w:pPr>
        <w:bidi w:val="0"/>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0CA45D8A">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DoDoShark’s Technical Commitment: For grains, cereals and pulses, DoDoShark</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’s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flagship models can consistently produce fine powders of 100–150 mesh</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offering very high output and excellent value for money. Even at 150 mesh, our grinding process maintains industry-leading capacity and stability.</w:t>
      </w:r>
    </w:p>
    <w:p w14:paraId="2384B2EE">
      <w:pPr>
        <w:keepNext w:val="0"/>
        <w:keepLines w:val="0"/>
        <w:pageBreakBefore w:val="0"/>
        <w:widowControl w:val="0"/>
        <w:kinsoku/>
        <w:wordWrap/>
        <w:overflowPunct/>
        <w:topLinePunct w:val="0"/>
        <w:autoSpaceDE/>
        <w:autoSpaceDN/>
        <w:bidi w:val="0"/>
        <w:adjustRightInd/>
        <w:snapToGrid w:val="0"/>
        <w:textAlignment w:val="auto"/>
        <w:rPr>
          <w:rFonts w:ascii="Segoe UI" w:hAnsi="Segoe UI" w:eastAsia="Segoe UI" w:cs="Segoe UI"/>
          <w:i w:val="0"/>
          <w:iCs w:val="0"/>
          <w:caps w:val="0"/>
          <w:color w:val="0F1115"/>
          <w:spacing w:val="0"/>
          <w:sz w:val="12"/>
          <w:szCs w:val="12"/>
        </w:rPr>
      </w:pPr>
    </w:p>
    <w:p w14:paraId="5ABAD4BD">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CC34FE6">
      <w:pPr>
        <w:bidi w:val="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p>
    <w:p w14:paraId="06C102F9">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Issues with Conventional Grinding Solutions</w:t>
      </w:r>
    </w:p>
    <w:p w14:paraId="37A1495D">
      <w:pPr>
        <w:widowControl w:val="0"/>
        <w:numPr>
          <w:ilvl w:val="0"/>
          <w:numId w:val="0"/>
        </w:numPr>
        <w:bidi w:val="0"/>
        <w:jc w:val="both"/>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p>
    <w:tbl>
      <w:tblPr>
        <w:tblStyle w:val="6"/>
        <w:tblW w:w="831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03"/>
        <w:gridCol w:w="3687"/>
        <w:gridCol w:w="3120"/>
      </w:tblGrid>
      <w:tr w14:paraId="51C0776A">
        <w:trPr>
          <w:tblHeader/>
        </w:trPr>
        <w:tc>
          <w:tcPr>
            <w:tcW w:w="1503" w:type="dxa"/>
            <w:tcBorders>
              <w:tl2br w:val="nil"/>
              <w:tr2bl w:val="nil"/>
            </w:tcBorders>
            <w:shd w:val="clear" w:color="auto" w:fill="D4F4F1" w:themeFill="accent5" w:themeFillTint="32"/>
            <w:tcMar>
              <w:top w:w="75" w:type="dxa"/>
              <w:left w:w="0" w:type="dxa"/>
              <w:bottom w:w="75" w:type="dxa"/>
              <w:right w:w="120" w:type="dxa"/>
            </w:tcMar>
            <w:vAlign w:val="center"/>
          </w:tcPr>
          <w:p w14:paraId="7E15575C">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Problem Dimensions</w:t>
            </w:r>
          </w:p>
        </w:tc>
        <w:tc>
          <w:tcPr>
            <w:tcW w:w="3687" w:type="dxa"/>
            <w:tcBorders>
              <w:tl2br w:val="nil"/>
              <w:tr2bl w:val="nil"/>
            </w:tcBorders>
            <w:shd w:val="clear" w:color="auto" w:fill="D4F4F1" w:themeFill="accent5" w:themeFillTint="32"/>
            <w:tcMar>
              <w:top w:w="75" w:type="dxa"/>
              <w:left w:w="120" w:type="dxa"/>
              <w:bottom w:w="75" w:type="dxa"/>
              <w:right w:w="120" w:type="dxa"/>
            </w:tcMar>
            <w:vAlign w:val="center"/>
          </w:tcPr>
          <w:p w14:paraId="39CA2119">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Pain Points of Traditional Solutions</w:t>
            </w:r>
          </w:p>
        </w:tc>
        <w:tc>
          <w:tcPr>
            <w:tcW w:w="3120" w:type="dxa"/>
            <w:tcBorders>
              <w:tl2br w:val="nil"/>
              <w:tr2bl w:val="nil"/>
            </w:tcBorders>
            <w:shd w:val="clear" w:color="auto" w:fill="D4F4F1" w:themeFill="accent5" w:themeFillTint="32"/>
            <w:tcMar>
              <w:top w:w="75" w:type="dxa"/>
              <w:left w:w="120" w:type="dxa"/>
              <w:bottom w:w="75" w:type="dxa"/>
              <w:right w:w="120" w:type="dxa"/>
            </w:tcMar>
            <w:vAlign w:val="center"/>
          </w:tcPr>
          <w:p w14:paraId="3A5F7189">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Impact on Customers</w:t>
            </w:r>
          </w:p>
        </w:tc>
      </w:tr>
      <w:tr w14:paraId="16756615">
        <w:tc>
          <w:tcPr>
            <w:tcW w:w="1503" w:type="dxa"/>
            <w:tcBorders>
              <w:tl2br w:val="nil"/>
              <w:tr2bl w:val="nil"/>
            </w:tcBorders>
            <w:shd w:val="clear" w:color="auto" w:fill="auto"/>
            <w:tcMar>
              <w:top w:w="75" w:type="dxa"/>
              <w:left w:w="0" w:type="dxa"/>
              <w:bottom w:w="75" w:type="dxa"/>
              <w:right w:w="120" w:type="dxa"/>
            </w:tcMar>
            <w:vAlign w:val="center"/>
          </w:tcPr>
          <w:p w14:paraId="04E4315B">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Dust Pollution</w:t>
            </w:r>
          </w:p>
        </w:tc>
        <w:tc>
          <w:tcPr>
            <w:tcW w:w="3687" w:type="dxa"/>
            <w:tcBorders>
              <w:tl2br w:val="nil"/>
              <w:tr2bl w:val="nil"/>
            </w:tcBorders>
            <w:shd w:val="clear" w:color="auto" w:fill="auto"/>
            <w:tcMar>
              <w:top w:w="75" w:type="dxa"/>
              <w:left w:w="120" w:type="dxa"/>
              <w:bottom w:w="75" w:type="dxa"/>
              <w:right w:w="120" w:type="dxa"/>
            </w:tcMar>
            <w:vAlign w:val="center"/>
          </w:tcPr>
          <w:p w14:paraId="1446EEB0">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Open-air crushing or rudimentary bag-type dust collectors</w:t>
            </w:r>
          </w:p>
          <w:p w14:paraId="4EC5AFDC">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Dust permeates the workshop</w:t>
            </w:r>
          </w:p>
        </w:tc>
        <w:tc>
          <w:tcPr>
            <w:tcW w:w="3120" w:type="dxa"/>
            <w:tcBorders>
              <w:tl2br w:val="nil"/>
              <w:tr2bl w:val="nil"/>
            </w:tcBorders>
            <w:shd w:val="clear" w:color="auto" w:fill="auto"/>
            <w:tcMar>
              <w:top w:w="75" w:type="dxa"/>
              <w:left w:w="120" w:type="dxa"/>
              <w:bottom w:w="75" w:type="dxa"/>
              <w:right w:w="0" w:type="dxa"/>
            </w:tcMar>
            <w:vAlign w:val="center"/>
          </w:tcPr>
          <w:p w14:paraId="43958821">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Failure to meet environmental standards, 3–5% raw material wastage, and health risks to staff</w:t>
            </w:r>
          </w:p>
        </w:tc>
      </w:tr>
      <w:tr w14:paraId="46D6B8C1">
        <w:tc>
          <w:tcPr>
            <w:tcW w:w="1503" w:type="dxa"/>
            <w:tcBorders>
              <w:tl2br w:val="nil"/>
              <w:tr2bl w:val="nil"/>
            </w:tcBorders>
            <w:shd w:val="clear" w:color="auto" w:fill="auto"/>
            <w:tcMar>
              <w:top w:w="75" w:type="dxa"/>
              <w:left w:w="0" w:type="dxa"/>
              <w:bottom w:w="75" w:type="dxa"/>
              <w:right w:w="120" w:type="dxa"/>
            </w:tcMar>
            <w:vAlign w:val="center"/>
          </w:tcPr>
          <w:p w14:paraId="17135BCC">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Failure to meet particle size specifications</w:t>
            </w:r>
          </w:p>
        </w:tc>
        <w:tc>
          <w:tcPr>
            <w:tcW w:w="3687" w:type="dxa"/>
            <w:tcBorders>
              <w:tl2br w:val="nil"/>
              <w:tr2bl w:val="nil"/>
            </w:tcBorders>
            <w:shd w:val="clear" w:color="auto" w:fill="auto"/>
            <w:tcMar>
              <w:top w:w="75" w:type="dxa"/>
              <w:left w:w="120" w:type="dxa"/>
              <w:bottom w:w="75" w:type="dxa"/>
              <w:right w:w="120" w:type="dxa"/>
            </w:tcMar>
            <w:vAlign w:val="center"/>
          </w:tcPr>
          <w:p w14:paraId="361321D4">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Poor equipment performance, </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unable to achieve the specified fineness</w:t>
            </w:r>
          </w:p>
          <w:p w14:paraId="11B522E0">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Or, whilst the fineness is achieved, the output is too low to be cost-effective</w:t>
            </w:r>
          </w:p>
        </w:tc>
        <w:tc>
          <w:tcPr>
            <w:tcW w:w="3120" w:type="dxa"/>
            <w:tcBorders>
              <w:tl2br w:val="nil"/>
              <w:tr2bl w:val="nil"/>
            </w:tcBorders>
            <w:shd w:val="clear" w:color="auto" w:fill="auto"/>
            <w:tcMar>
              <w:top w:w="75" w:type="dxa"/>
              <w:left w:w="120" w:type="dxa"/>
              <w:bottom w:w="75" w:type="dxa"/>
              <w:right w:w="0" w:type="dxa"/>
            </w:tcMar>
            <w:vAlign w:val="center"/>
          </w:tcPr>
          <w:p w14:paraId="252DB345">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Product quality </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fails to meet customer requirements</w:t>
            </w:r>
          </w:p>
          <w:p w14:paraId="1C57E2A0">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Difficulty entering high-end markets</w:t>
            </w:r>
          </w:p>
        </w:tc>
      </w:tr>
      <w:tr w14:paraId="1E867B9E">
        <w:tc>
          <w:tcPr>
            <w:tcW w:w="1503" w:type="dxa"/>
            <w:tcBorders>
              <w:tl2br w:val="nil"/>
              <w:tr2bl w:val="nil"/>
            </w:tcBorders>
            <w:shd w:val="clear" w:color="auto" w:fill="auto"/>
            <w:tcMar>
              <w:top w:w="75" w:type="dxa"/>
              <w:left w:w="0" w:type="dxa"/>
              <w:bottom w:w="75" w:type="dxa"/>
              <w:right w:w="120" w:type="dxa"/>
            </w:tcMar>
            <w:vAlign w:val="center"/>
          </w:tcPr>
          <w:p w14:paraId="674F8FA1">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Blockages caused by oil and fat materials</w:t>
            </w:r>
          </w:p>
        </w:tc>
        <w:tc>
          <w:tcPr>
            <w:tcW w:w="3687" w:type="dxa"/>
            <w:tcBorders>
              <w:tl2br w:val="nil"/>
              <w:tr2bl w:val="nil"/>
            </w:tcBorders>
            <w:shd w:val="clear" w:color="auto" w:fill="auto"/>
            <w:tcMar>
              <w:top w:w="75" w:type="dxa"/>
              <w:left w:w="120" w:type="dxa"/>
              <w:bottom w:w="75" w:type="dxa"/>
              <w:right w:w="120" w:type="dxa"/>
            </w:tcMar>
            <w:vAlign w:val="center"/>
          </w:tcPr>
          <w:p w14:paraId="299C7A8D">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Standard equipment for processing pulses, sesame seeds, etc.</w:t>
            </w:r>
          </w:p>
          <w:p w14:paraId="111C4362">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High-oil materials are prone to clogging the screens</w:t>
            </w:r>
          </w:p>
        </w:tc>
        <w:tc>
          <w:tcPr>
            <w:tcW w:w="3120" w:type="dxa"/>
            <w:tcBorders>
              <w:tl2br w:val="nil"/>
              <w:tr2bl w:val="nil"/>
            </w:tcBorders>
            <w:shd w:val="clear" w:color="auto" w:fill="auto"/>
            <w:tcMar>
              <w:top w:w="75" w:type="dxa"/>
              <w:left w:w="120" w:type="dxa"/>
              <w:bottom w:w="75" w:type="dxa"/>
              <w:right w:w="0" w:type="dxa"/>
            </w:tcMar>
            <w:vAlign w:val="center"/>
          </w:tcPr>
          <w:p w14:paraId="2F246180">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Frequent shutdowns for cleaning</w:t>
            </w:r>
          </w:p>
          <w:p w14:paraId="0DEF5EDD">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Low production efficiency</w:t>
            </w:r>
          </w:p>
        </w:tc>
      </w:tr>
      <w:tr w14:paraId="13E9C1EF">
        <w:tc>
          <w:tcPr>
            <w:tcW w:w="1503" w:type="dxa"/>
            <w:tcBorders>
              <w:tl2br w:val="nil"/>
              <w:tr2bl w:val="nil"/>
            </w:tcBorders>
            <w:shd w:val="clear" w:color="auto" w:fill="auto"/>
            <w:tcMar>
              <w:top w:w="75" w:type="dxa"/>
              <w:left w:w="0" w:type="dxa"/>
              <w:bottom w:w="75" w:type="dxa"/>
              <w:right w:w="120" w:type="dxa"/>
            </w:tcMar>
            <w:vAlign w:val="center"/>
          </w:tcPr>
          <w:p w14:paraId="2457898D">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Excessive temperature rise</w:t>
            </w:r>
          </w:p>
        </w:tc>
        <w:tc>
          <w:tcPr>
            <w:tcW w:w="3687" w:type="dxa"/>
            <w:tcBorders>
              <w:tl2br w:val="nil"/>
              <w:tr2bl w:val="nil"/>
            </w:tcBorders>
            <w:shd w:val="clear" w:color="auto" w:fill="auto"/>
            <w:tcMar>
              <w:top w:w="75" w:type="dxa"/>
              <w:left w:w="120" w:type="dxa"/>
              <w:bottom w:w="75" w:type="dxa"/>
              <w:right w:w="120" w:type="dxa"/>
            </w:tcMar>
            <w:vAlign w:val="center"/>
          </w:tcPr>
          <w:p w14:paraId="17AE28CA">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Temperature rise during the grinding process</w:t>
            </w:r>
          </w:p>
          <w:p w14:paraId="4D4AEA61">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Destruction of heat-sensitive nutrients</w:t>
            </w:r>
          </w:p>
        </w:tc>
        <w:tc>
          <w:tcPr>
            <w:tcW w:w="3120" w:type="dxa"/>
            <w:tcBorders>
              <w:tl2br w:val="nil"/>
              <w:tr2bl w:val="nil"/>
            </w:tcBorders>
            <w:shd w:val="clear" w:color="auto" w:fill="auto"/>
            <w:tcMar>
              <w:top w:w="75" w:type="dxa"/>
              <w:left w:w="120" w:type="dxa"/>
              <w:bottom w:w="75" w:type="dxa"/>
              <w:right w:w="0" w:type="dxa"/>
            </w:tcMar>
            <w:vAlign w:val="center"/>
          </w:tcPr>
          <w:p w14:paraId="2830040D">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Loss of product nutrients</w:t>
            </w:r>
          </w:p>
          <w:p w14:paraId="653821CE">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Deterioration in colour</w:t>
            </w:r>
          </w:p>
        </w:tc>
      </w:tr>
      <w:tr w14:paraId="0F566B96">
        <w:tc>
          <w:tcPr>
            <w:tcW w:w="1503" w:type="dxa"/>
            <w:tcBorders>
              <w:tl2br w:val="nil"/>
              <w:tr2bl w:val="nil"/>
            </w:tcBorders>
            <w:shd w:val="clear" w:color="auto" w:fill="auto"/>
            <w:tcMar>
              <w:top w:w="75" w:type="dxa"/>
              <w:left w:w="0" w:type="dxa"/>
              <w:bottom w:w="75" w:type="dxa"/>
              <w:right w:w="120" w:type="dxa"/>
            </w:tcMar>
            <w:vAlign w:val="center"/>
          </w:tcPr>
          <w:p w14:paraId="14DE65D2">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Excessive energy consumption</w:t>
            </w:r>
          </w:p>
        </w:tc>
        <w:tc>
          <w:tcPr>
            <w:tcW w:w="3687" w:type="dxa"/>
            <w:tcBorders>
              <w:tl2br w:val="nil"/>
              <w:tr2bl w:val="nil"/>
            </w:tcBorders>
            <w:shd w:val="clear" w:color="auto" w:fill="auto"/>
            <w:tcMar>
              <w:top w:w="75" w:type="dxa"/>
              <w:left w:w="120" w:type="dxa"/>
              <w:bottom w:w="75" w:type="dxa"/>
              <w:right w:w="120" w:type="dxa"/>
            </w:tcMar>
            <w:vAlign w:val="center"/>
          </w:tcPr>
          <w:p w14:paraId="44D571F7">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Low equipment efficiency</w:t>
            </w:r>
          </w:p>
          <w:p w14:paraId="50F2EF9D">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Electricity consumption per tonne of material reaches 30–40 kWh</w:t>
            </w:r>
          </w:p>
        </w:tc>
        <w:tc>
          <w:tcPr>
            <w:tcW w:w="3120" w:type="dxa"/>
            <w:tcBorders>
              <w:tl2br w:val="nil"/>
              <w:tr2bl w:val="nil"/>
            </w:tcBorders>
            <w:shd w:val="clear" w:color="auto" w:fill="auto"/>
            <w:tcMar>
              <w:top w:w="75" w:type="dxa"/>
              <w:left w:w="120" w:type="dxa"/>
              <w:bottom w:w="75" w:type="dxa"/>
              <w:right w:w="0" w:type="dxa"/>
            </w:tcMar>
            <w:vAlign w:val="center"/>
          </w:tcPr>
          <w:p w14:paraId="5242C738">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High production costs</w:t>
            </w:r>
          </w:p>
          <w:p w14:paraId="5F0C0019">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Squeezed profit margins</w:t>
            </w:r>
          </w:p>
        </w:tc>
      </w:tr>
      <w:tr w14:paraId="1A5B7028">
        <w:tc>
          <w:tcPr>
            <w:tcW w:w="1503" w:type="dxa"/>
            <w:tcBorders>
              <w:tl2br w:val="nil"/>
              <w:tr2bl w:val="nil"/>
            </w:tcBorders>
            <w:shd w:val="clear" w:color="auto" w:fill="auto"/>
            <w:tcMar>
              <w:top w:w="75" w:type="dxa"/>
              <w:left w:w="0" w:type="dxa"/>
              <w:bottom w:w="75" w:type="dxa"/>
              <w:right w:w="120" w:type="dxa"/>
            </w:tcMar>
            <w:vAlign w:val="center"/>
          </w:tcPr>
          <w:p w14:paraId="35B27C10">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Hygiene standards not met</w:t>
            </w:r>
          </w:p>
        </w:tc>
        <w:tc>
          <w:tcPr>
            <w:tcW w:w="3687" w:type="dxa"/>
            <w:tcBorders>
              <w:tl2br w:val="nil"/>
              <w:tr2bl w:val="nil"/>
            </w:tcBorders>
            <w:shd w:val="clear" w:color="auto" w:fill="auto"/>
            <w:tcMar>
              <w:top w:w="75" w:type="dxa"/>
              <w:left w:w="120" w:type="dxa"/>
              <w:bottom w:w="75" w:type="dxa"/>
              <w:right w:w="120" w:type="dxa"/>
            </w:tcMar>
            <w:vAlign w:val="center"/>
          </w:tcPr>
          <w:p w14:paraId="66771E8C">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Hygiene blind spots</w:t>
            </w:r>
          </w:p>
          <w:p w14:paraId="2F8983F1">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Residual material is difficult to clean up</w:t>
            </w:r>
          </w:p>
        </w:tc>
        <w:tc>
          <w:tcPr>
            <w:tcW w:w="3120" w:type="dxa"/>
            <w:tcBorders>
              <w:tl2br w:val="nil"/>
              <w:tr2bl w:val="nil"/>
            </w:tcBorders>
            <w:shd w:val="clear" w:color="auto" w:fill="auto"/>
            <w:tcMar>
              <w:top w:w="75" w:type="dxa"/>
              <w:left w:w="120" w:type="dxa"/>
              <w:bottom w:w="75" w:type="dxa"/>
              <w:right w:w="0" w:type="dxa"/>
            </w:tcMar>
            <w:vAlign w:val="center"/>
          </w:tcPr>
          <w:p w14:paraId="1127D7A0">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Failure to meet food/pharmaceutical certification standards</w:t>
            </w:r>
          </w:p>
        </w:tc>
      </w:tr>
      <w:tr w14:paraId="49F2AB34">
        <w:tc>
          <w:tcPr>
            <w:tcW w:w="1503" w:type="dxa"/>
            <w:tcBorders>
              <w:tl2br w:val="nil"/>
              <w:tr2bl w:val="nil"/>
            </w:tcBorders>
            <w:shd w:val="clear" w:color="auto" w:fill="auto"/>
            <w:tcMar>
              <w:top w:w="75" w:type="dxa"/>
              <w:left w:w="0" w:type="dxa"/>
              <w:bottom w:w="75" w:type="dxa"/>
              <w:right w:w="120" w:type="dxa"/>
            </w:tcMar>
            <w:vAlign w:val="center"/>
          </w:tcPr>
          <w:p w14:paraId="4E209556">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Lack of after-sales service</w:t>
            </w:r>
          </w:p>
        </w:tc>
        <w:tc>
          <w:tcPr>
            <w:tcW w:w="3687" w:type="dxa"/>
            <w:tcBorders>
              <w:tl2br w:val="nil"/>
              <w:tr2bl w:val="nil"/>
            </w:tcBorders>
            <w:shd w:val="clear" w:color="auto" w:fill="auto"/>
            <w:tcMar>
              <w:top w:w="75" w:type="dxa"/>
              <w:left w:w="120" w:type="dxa"/>
              <w:bottom w:w="75" w:type="dxa"/>
              <w:right w:w="120" w:type="dxa"/>
            </w:tcMar>
            <w:vAlign w:val="center"/>
          </w:tcPr>
          <w:p w14:paraId="726E682F">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Small-scale factories</w:t>
            </w:r>
          </w:p>
          <w:p w14:paraId="20231705">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No one to contact if equipment malfunctions; spare parts are difficult to source</w:t>
            </w:r>
          </w:p>
        </w:tc>
        <w:tc>
          <w:tcPr>
            <w:tcW w:w="3120" w:type="dxa"/>
            <w:tcBorders>
              <w:tl2br w:val="nil"/>
              <w:tr2bl w:val="nil"/>
            </w:tcBorders>
            <w:shd w:val="clear" w:color="auto" w:fill="auto"/>
            <w:tcMar>
              <w:top w:w="75" w:type="dxa"/>
              <w:left w:w="120" w:type="dxa"/>
              <w:bottom w:w="75" w:type="dxa"/>
              <w:right w:w="0" w:type="dxa"/>
            </w:tcMar>
            <w:vAlign w:val="center"/>
          </w:tcPr>
          <w:p w14:paraId="2FB6CE73">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Impact on production schedules</w:t>
            </w:r>
          </w:p>
          <w:p w14:paraId="42B2302D">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Resulting in financial losses</w:t>
            </w:r>
          </w:p>
        </w:tc>
      </w:tr>
    </w:tbl>
    <w:p w14:paraId="4D74F904">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p w14:paraId="17471D0E">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4F23F43">
      <w:pPr>
        <w:numPr>
          <w:ilvl w:val="0"/>
          <w:numId w:val="0"/>
        </w:numPr>
        <w:bidi w:val="0"/>
        <w:ind w:left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p>
    <w:p w14:paraId="259B0BD4">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Product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S</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election and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S</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olutions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R</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ecommended by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DoDoShark</w:t>
      </w:r>
    </w:p>
    <w:p w14:paraId="70ADA00E">
      <w:pPr>
        <w:widowControl w:val="0"/>
        <w:numPr>
          <w:ilvl w:val="0"/>
          <w:numId w:val="0"/>
        </w:numPr>
        <w:bidi w:val="0"/>
        <w:jc w:val="both"/>
        <w:rPr>
          <w:rStyle w:val="8"/>
          <w:rFonts w:hint="eastAsia"/>
          <w:lang w:val="en-US" w:eastAsia="zh-CN"/>
        </w:rPr>
      </w:pPr>
    </w:p>
    <w:p w14:paraId="6B72304B">
      <w:pPr>
        <w:widowControl w:val="0"/>
        <w:numPr>
          <w:ilvl w:val="0"/>
          <w:numId w:val="0"/>
        </w:numPr>
        <w:bidi w:val="0"/>
        <w:jc w:val="both"/>
        <w:rPr>
          <w:rStyle w:val="8"/>
          <w:rFonts w:hint="eastAsia"/>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0BE5D24">
        <w:trPr>
          <w:trHeight w:val="1754" w:hRule="atLeast"/>
        </w:trPr>
        <w:tc>
          <w:tcPr>
            <w:tcW w:w="4261" w:type="dxa"/>
          </w:tcPr>
          <w:p w14:paraId="723D868B">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[Image]</w:t>
            </w:r>
          </w:p>
          <w:p w14:paraId="4B077BF8">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DoDoShark</w:t>
            </w:r>
            <w:r>
              <w:rPr>
                <w:rStyle w:val="8"/>
                <w:rFonts w:hint="eastAsia" w:ascii="思源黑体 CN Normal" w:hAnsi="思源黑体 CN Normal" w:eastAsia="思源黑体 CN Normal" w:cs="思源黑体 CN Normal"/>
                <w:b/>
                <w:bCs/>
                <w:vertAlign w:val="baseline"/>
                <w:lang w:val="en-US" w:eastAsia="zh-CN"/>
              </w:rPr>
              <w:t xml:space="preserve"> Cast Iron Tooth Claw </w:t>
            </w:r>
            <w:r>
              <w:rPr>
                <w:rStyle w:val="8"/>
                <w:rFonts w:hint="default" w:ascii="思源黑体 CN Normal" w:hAnsi="思源黑体 CN Normal" w:eastAsia="思源黑体 CN Normal" w:cs="思源黑体 CN Normal"/>
                <w:b/>
                <w:bCs/>
                <w:vertAlign w:val="baseline"/>
                <w:lang w:val="en-US" w:eastAsia="zh-CN"/>
              </w:rPr>
              <w:t>Grinder</w:t>
            </w:r>
          </w:p>
          <w:p w14:paraId="617C55E0">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w:t>
            </w:r>
            <w:r>
              <w:rPr>
                <w:rStyle w:val="8"/>
                <w:rFonts w:hint="default" w:ascii="思源黑体 CN Normal" w:hAnsi="思源黑体 CN Normal" w:eastAsia="思源黑体 CN Normal" w:cs="思源黑体 CN Normal"/>
                <w:vertAlign w:val="baseline"/>
                <w:lang w:val="en-US" w:eastAsia="zh-CN"/>
              </w:rPr>
              <w:t>Without Fan</w:t>
            </w:r>
            <w:r>
              <w:rPr>
                <w:rStyle w:val="8"/>
                <w:rFonts w:hint="eastAsia" w:ascii="思源黑体 CN Normal" w:hAnsi="思源黑体 CN Normal" w:eastAsia="思源黑体 CN Normal" w:cs="思源黑体 CN Normal"/>
                <w:vertAlign w:val="baseline"/>
                <w:lang w:val="en-US" w:eastAsia="zh-CN"/>
              </w:rPr>
              <w:t xml:space="preserve"> </w:t>
            </w:r>
            <w:r>
              <w:rPr>
                <w:rStyle w:val="8"/>
                <w:rFonts w:hint="default" w:ascii="思源黑体 CN Normal" w:hAnsi="思源黑体 CN Normal" w:eastAsia="思源黑体 CN Normal" w:cs="思源黑体 CN Normal"/>
                <w:vertAlign w:val="baseline"/>
                <w:lang w:val="en-US" w:eastAsia="zh-CN"/>
              </w:rPr>
              <w:t>M</w:t>
            </w:r>
            <w:r>
              <w:rPr>
                <w:rStyle w:val="8"/>
                <w:rFonts w:hint="eastAsia" w:ascii="思源黑体 CN Normal" w:hAnsi="思源黑体 CN Normal" w:eastAsia="思源黑体 CN Normal" w:cs="思源黑体 CN Normal"/>
                <w:vertAlign w:val="baseline"/>
                <w:lang w:val="en-US" w:eastAsia="zh-CN"/>
              </w:rPr>
              <w:t>odel)</w:t>
            </w:r>
          </w:p>
          <w:p w14:paraId="00315A13">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p>
          <w:p w14:paraId="76EC89BE">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Processing fineness: 40–120 mesh</w:t>
            </w:r>
          </w:p>
          <w:p w14:paraId="194BBC71">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Fineness control: Screen mesh size</w:t>
            </w:r>
          </w:p>
          <w:p w14:paraId="6DCCE88E">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default"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Maximum hourly output at 100 mesh: 100 kg</w:t>
            </w:r>
          </w:p>
          <w:p w14:paraId="3718395A">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Recommended motor power: 1.5 kW–7.5 kW</w:t>
            </w:r>
          </w:p>
          <w:p w14:paraId="306374E0">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Value for money: High</w:t>
            </w:r>
          </w:p>
          <w:p w14:paraId="0C03A0B9">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Suitable for processing: Small quantities of material</w:t>
            </w:r>
          </w:p>
          <w:p w14:paraId="65C68946">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product details →</w:t>
            </w:r>
          </w:p>
        </w:tc>
        <w:tc>
          <w:tcPr>
            <w:tcW w:w="4261" w:type="dxa"/>
          </w:tcPr>
          <w:p w14:paraId="11FADBD4">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[Image]</w:t>
            </w:r>
          </w:p>
          <w:p w14:paraId="7DC2FD7E">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b/>
                <w:bCs/>
                <w:vertAlign w:val="baseline"/>
                <w:lang w:val="en-US" w:eastAsia="zh-CN"/>
              </w:rPr>
            </w:pP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DoDoShark</w:t>
            </w:r>
            <w:r>
              <w:rPr>
                <w:rStyle w:val="8"/>
                <w:rFonts w:hint="eastAsia" w:ascii="思源黑体 CN Normal" w:hAnsi="思源黑体 CN Normal" w:eastAsia="思源黑体 CN Normal" w:cs="思源黑体 CN Normal"/>
                <w:b/>
                <w:bCs/>
                <w:vertAlign w:val="baseline"/>
                <w:lang w:val="en-US" w:eastAsia="zh-CN"/>
              </w:rPr>
              <w:t xml:space="preserve"> Cast Iron Tooth Claw </w:t>
            </w:r>
            <w:r>
              <w:rPr>
                <w:rStyle w:val="8"/>
                <w:rFonts w:hint="default" w:ascii="思源黑体 CN Normal" w:hAnsi="思源黑体 CN Normal" w:eastAsia="思源黑体 CN Normal" w:cs="思源黑体 CN Normal"/>
                <w:b/>
                <w:bCs/>
                <w:vertAlign w:val="baseline"/>
                <w:lang w:val="en-US" w:eastAsia="zh-CN"/>
              </w:rPr>
              <w:t>Grinder</w:t>
            </w:r>
          </w:p>
          <w:p w14:paraId="4ED97262">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w:t>
            </w:r>
            <w:r>
              <w:rPr>
                <w:rStyle w:val="8"/>
                <w:rFonts w:hint="default" w:ascii="思源黑体 CN Normal" w:hAnsi="思源黑体 CN Normal" w:eastAsia="思源黑体 CN Normal" w:cs="思源黑体 CN Normal"/>
                <w:vertAlign w:val="baseline"/>
                <w:lang w:val="en-US" w:eastAsia="zh-CN"/>
              </w:rPr>
              <w:t>With</w:t>
            </w:r>
            <w:r>
              <w:rPr>
                <w:rStyle w:val="8"/>
                <w:rFonts w:hint="eastAsia" w:ascii="思源黑体 CN Normal" w:hAnsi="思源黑体 CN Normal" w:eastAsia="思源黑体 CN Normal" w:cs="思源黑体 CN Normal"/>
                <w:vertAlign w:val="baseline"/>
                <w:lang w:val="en-US" w:eastAsia="zh-CN"/>
              </w:rPr>
              <w:t xml:space="preserve"> </w:t>
            </w:r>
            <w:r>
              <w:rPr>
                <w:rStyle w:val="8"/>
                <w:rFonts w:hint="default" w:ascii="思源黑体 CN Normal" w:hAnsi="思源黑体 CN Normal" w:eastAsia="思源黑体 CN Normal" w:cs="思源黑体 CN Normal"/>
                <w:vertAlign w:val="baseline"/>
                <w:lang w:val="en-US" w:eastAsia="zh-CN"/>
              </w:rPr>
              <w:t>F</w:t>
            </w:r>
            <w:r>
              <w:rPr>
                <w:rStyle w:val="8"/>
                <w:rFonts w:hint="eastAsia" w:ascii="思源黑体 CN Normal" w:hAnsi="思源黑体 CN Normal" w:eastAsia="思源黑体 CN Normal" w:cs="思源黑体 CN Normal"/>
                <w:vertAlign w:val="baseline"/>
                <w:lang w:val="en-US" w:eastAsia="zh-CN"/>
              </w:rPr>
              <w:t xml:space="preserve">an </w:t>
            </w:r>
            <w:r>
              <w:rPr>
                <w:rStyle w:val="8"/>
                <w:rFonts w:hint="default" w:ascii="思源黑体 CN Normal" w:hAnsi="思源黑体 CN Normal" w:eastAsia="思源黑体 CN Normal" w:cs="思源黑体 CN Normal"/>
                <w:vertAlign w:val="baseline"/>
                <w:lang w:val="en-US" w:eastAsia="zh-CN"/>
              </w:rPr>
              <w:t>M</w:t>
            </w:r>
            <w:r>
              <w:rPr>
                <w:rStyle w:val="8"/>
                <w:rFonts w:hint="eastAsia" w:ascii="思源黑体 CN Normal" w:hAnsi="思源黑体 CN Normal" w:eastAsia="思源黑体 CN Normal" w:cs="思源黑体 CN Normal"/>
                <w:vertAlign w:val="baseline"/>
                <w:lang w:val="en-US" w:eastAsia="zh-CN"/>
              </w:rPr>
              <w:t>odel) (Includes dust extraction system)</w:t>
            </w:r>
          </w:p>
          <w:p w14:paraId="14ADB9D9">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p>
          <w:p w14:paraId="1B53E703">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Processing fineness: 40–120 mesh</w:t>
            </w:r>
          </w:p>
          <w:p w14:paraId="636B1827">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Fineness control: Screen mesh size</w:t>
            </w:r>
          </w:p>
          <w:p w14:paraId="1534FE6C">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Maximum hourly output at 100 mesh: 3 tonnes</w:t>
            </w:r>
          </w:p>
          <w:p w14:paraId="3C42C51E">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Matching motor power: 3 kW–75 kW</w:t>
            </w:r>
          </w:p>
          <w:p w14:paraId="51524FF2">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Value for money: High</w:t>
            </w:r>
          </w:p>
          <w:p w14:paraId="1555F58B">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Suitable for processing: Large volumes of material</w:t>
            </w:r>
          </w:p>
          <w:p w14:paraId="0136F170">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product details →</w:t>
            </w:r>
          </w:p>
        </w:tc>
      </w:tr>
      <w:tr w14:paraId="3F7EAFF4">
        <w:trPr>
          <w:trHeight w:val="1559" w:hRule="atLeast"/>
        </w:trPr>
        <w:tc>
          <w:tcPr>
            <w:tcW w:w="4261" w:type="dxa"/>
          </w:tcPr>
          <w:p w14:paraId="087CDAAD">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[Image]</w:t>
            </w:r>
          </w:p>
          <w:p w14:paraId="459C2E0B">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b/>
                <w:bCs/>
                <w:vertAlign w:val="baseline"/>
                <w:lang w:val="en-US" w:eastAsia="zh-CN"/>
              </w:rPr>
            </w:pP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DoDoShark</w:t>
            </w:r>
            <w:r>
              <w:rPr>
                <w:rStyle w:val="8"/>
                <w:rFonts w:hint="eastAsia" w:ascii="思源黑体 CN Normal" w:hAnsi="思源黑体 CN Normal" w:eastAsia="思源黑体 CN Normal" w:cs="思源黑体 CN Normal"/>
                <w:b/>
                <w:bCs/>
                <w:vertAlign w:val="baseline"/>
                <w:lang w:val="en-US" w:eastAsia="zh-CN"/>
              </w:rPr>
              <w:t xml:space="preserve"> 304 Stainless Steel Tooth Claw </w:t>
            </w:r>
            <w:r>
              <w:rPr>
                <w:rStyle w:val="8"/>
                <w:rFonts w:hint="default" w:ascii="思源黑体 CN Normal" w:hAnsi="思源黑体 CN Normal" w:eastAsia="思源黑体 CN Normal" w:cs="思源黑体 CN Normal"/>
                <w:b/>
                <w:bCs/>
                <w:vertAlign w:val="baseline"/>
                <w:lang w:val="en-US" w:eastAsia="zh-CN"/>
              </w:rPr>
              <w:t>Grinder</w:t>
            </w:r>
          </w:p>
          <w:p w14:paraId="73CA9FD8">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w:t>
            </w:r>
            <w:r>
              <w:rPr>
                <w:rStyle w:val="8"/>
                <w:rFonts w:hint="default" w:ascii="思源黑体 CN Normal" w:hAnsi="思源黑体 CN Normal" w:eastAsia="思源黑体 CN Normal" w:cs="思源黑体 CN Normal"/>
                <w:vertAlign w:val="baseline"/>
                <w:lang w:val="en-US" w:eastAsia="zh-CN"/>
              </w:rPr>
              <w:t>Without Fan</w:t>
            </w:r>
            <w:r>
              <w:rPr>
                <w:rStyle w:val="8"/>
                <w:rFonts w:hint="eastAsia" w:ascii="思源黑体 CN Normal" w:hAnsi="思源黑体 CN Normal" w:eastAsia="思源黑体 CN Normal" w:cs="思源黑体 CN Normal"/>
                <w:vertAlign w:val="baseline"/>
                <w:lang w:val="en-US" w:eastAsia="zh-CN"/>
              </w:rPr>
              <w:t xml:space="preserve"> </w:t>
            </w:r>
            <w:r>
              <w:rPr>
                <w:rStyle w:val="8"/>
                <w:rFonts w:hint="default" w:ascii="思源黑体 CN Normal" w:hAnsi="思源黑体 CN Normal" w:eastAsia="思源黑体 CN Normal" w:cs="思源黑体 CN Normal"/>
                <w:vertAlign w:val="baseline"/>
                <w:lang w:val="en-US" w:eastAsia="zh-CN"/>
              </w:rPr>
              <w:t>M</w:t>
            </w:r>
            <w:r>
              <w:rPr>
                <w:rStyle w:val="8"/>
                <w:rFonts w:hint="eastAsia" w:ascii="思源黑体 CN Normal" w:hAnsi="思源黑体 CN Normal" w:eastAsia="思源黑体 CN Normal" w:cs="思源黑体 CN Normal"/>
                <w:vertAlign w:val="baseline"/>
                <w:lang w:val="en-US" w:eastAsia="zh-CN"/>
              </w:rPr>
              <w:t>odel)</w:t>
            </w:r>
          </w:p>
          <w:p w14:paraId="71E6F91D">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p>
          <w:p w14:paraId="509563C5">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Processing fineness: 40–150 mesh</w:t>
            </w:r>
          </w:p>
          <w:p w14:paraId="4C9375CF">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Fineness control: Screen mesh size</w:t>
            </w:r>
          </w:p>
          <w:p w14:paraId="4B6C7788">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default"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Maximum hourly output at 100 mesh: 200 kg</w:t>
            </w:r>
          </w:p>
          <w:p w14:paraId="28B90F38">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Recommended motor power: 4 kW–15 kW</w:t>
            </w:r>
          </w:p>
          <w:p w14:paraId="0DC5280A">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Value for money: High</w:t>
            </w:r>
          </w:p>
          <w:p w14:paraId="48A4DD1E">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Suitable for processing: Small quantities of material</w:t>
            </w:r>
          </w:p>
          <w:p w14:paraId="38A64DB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product details →</w:t>
            </w:r>
          </w:p>
        </w:tc>
        <w:tc>
          <w:tcPr>
            <w:tcW w:w="4261" w:type="dxa"/>
          </w:tcPr>
          <w:p w14:paraId="370545D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[Image]</w:t>
            </w:r>
          </w:p>
          <w:p w14:paraId="38E64319">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b/>
                <w:bCs/>
                <w:vertAlign w:val="baseline"/>
                <w:lang w:val="en-US" w:eastAsia="zh-CN"/>
              </w:rPr>
            </w:pP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DoDoShark</w:t>
            </w:r>
            <w:r>
              <w:rPr>
                <w:rStyle w:val="8"/>
                <w:rFonts w:hint="eastAsia" w:ascii="思源黑体 CN Normal" w:hAnsi="思源黑体 CN Normal" w:eastAsia="思源黑体 CN Normal" w:cs="思源黑体 CN Normal"/>
                <w:b/>
                <w:bCs/>
                <w:vertAlign w:val="baseline"/>
                <w:lang w:val="en-US" w:eastAsia="zh-CN"/>
              </w:rPr>
              <w:t xml:space="preserve"> 304 Stainless Steel Claw </w:t>
            </w:r>
            <w:r>
              <w:rPr>
                <w:rStyle w:val="8"/>
                <w:rFonts w:hint="default" w:ascii="思源黑体 CN Normal" w:hAnsi="思源黑体 CN Normal" w:eastAsia="思源黑体 CN Normal" w:cs="思源黑体 CN Normal"/>
                <w:b/>
                <w:bCs/>
                <w:vertAlign w:val="baseline"/>
                <w:lang w:val="en-US" w:eastAsia="zh-CN"/>
              </w:rPr>
              <w:t>Grinder</w:t>
            </w:r>
          </w:p>
          <w:p w14:paraId="75617343">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w:t>
            </w:r>
            <w:r>
              <w:rPr>
                <w:rStyle w:val="8"/>
                <w:rFonts w:hint="default" w:ascii="思源黑体 CN Normal" w:hAnsi="思源黑体 CN Normal" w:eastAsia="思源黑体 CN Normal" w:cs="思源黑体 CN Normal"/>
                <w:vertAlign w:val="baseline"/>
                <w:lang w:val="en-US" w:eastAsia="zh-CN"/>
              </w:rPr>
              <w:t>With</w:t>
            </w:r>
            <w:r>
              <w:rPr>
                <w:rStyle w:val="8"/>
                <w:rFonts w:hint="eastAsia" w:ascii="思源黑体 CN Normal" w:hAnsi="思源黑体 CN Normal" w:eastAsia="思源黑体 CN Normal" w:cs="思源黑体 CN Normal"/>
                <w:vertAlign w:val="baseline"/>
                <w:lang w:val="en-US" w:eastAsia="zh-CN"/>
              </w:rPr>
              <w:t xml:space="preserve"> </w:t>
            </w:r>
            <w:r>
              <w:rPr>
                <w:rStyle w:val="8"/>
                <w:rFonts w:hint="default" w:ascii="思源黑体 CN Normal" w:hAnsi="思源黑体 CN Normal" w:eastAsia="思源黑体 CN Normal" w:cs="思源黑体 CN Normal"/>
                <w:vertAlign w:val="baseline"/>
                <w:lang w:val="en-US" w:eastAsia="zh-CN"/>
              </w:rPr>
              <w:t>F</w:t>
            </w:r>
            <w:r>
              <w:rPr>
                <w:rStyle w:val="8"/>
                <w:rFonts w:hint="eastAsia" w:ascii="思源黑体 CN Normal" w:hAnsi="思源黑体 CN Normal" w:eastAsia="思源黑体 CN Normal" w:cs="思源黑体 CN Normal"/>
                <w:vertAlign w:val="baseline"/>
                <w:lang w:val="en-US" w:eastAsia="zh-CN"/>
              </w:rPr>
              <w:t xml:space="preserve">an </w:t>
            </w:r>
            <w:r>
              <w:rPr>
                <w:rStyle w:val="8"/>
                <w:rFonts w:hint="default" w:ascii="思源黑体 CN Normal" w:hAnsi="思源黑体 CN Normal" w:eastAsia="思源黑体 CN Normal" w:cs="思源黑体 CN Normal"/>
                <w:vertAlign w:val="baseline"/>
                <w:lang w:val="en-US" w:eastAsia="zh-CN"/>
              </w:rPr>
              <w:t>M</w:t>
            </w:r>
            <w:r>
              <w:rPr>
                <w:rStyle w:val="8"/>
                <w:rFonts w:hint="eastAsia" w:ascii="思源黑体 CN Normal" w:hAnsi="思源黑体 CN Normal" w:eastAsia="思源黑体 CN Normal" w:cs="思源黑体 CN Normal"/>
                <w:vertAlign w:val="baseline"/>
                <w:lang w:val="en-US" w:eastAsia="zh-CN"/>
              </w:rPr>
              <w:t>odel)</w:t>
            </w:r>
            <w:r>
              <w:rPr>
                <w:rStyle w:val="8"/>
                <w:rFonts w:hint="default" w:ascii="思源黑体 CN Normal" w:hAnsi="思源黑体 CN Normal" w:eastAsia="思源黑体 CN Normal" w:cs="思源黑体 CN Normal"/>
                <w:vertAlign w:val="baseline"/>
                <w:lang w:val="en-US" w:eastAsia="zh-CN"/>
              </w:rPr>
              <w:t xml:space="preserve"> </w:t>
            </w:r>
            <w:r>
              <w:rPr>
                <w:rStyle w:val="8"/>
                <w:rFonts w:hint="eastAsia" w:ascii="思源黑体 CN Normal" w:hAnsi="思源黑体 CN Normal" w:eastAsia="思源黑体 CN Normal" w:cs="思源黑体 CN Normal"/>
                <w:vertAlign w:val="baseline"/>
                <w:lang w:val="en-US" w:eastAsia="zh-CN"/>
              </w:rPr>
              <w:t>(Includes dust collection system)</w:t>
            </w:r>
          </w:p>
          <w:p w14:paraId="3A97CE0C">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p>
          <w:p w14:paraId="4760D9B9">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Processing fineness: 40–150 mesh</w:t>
            </w:r>
          </w:p>
          <w:p w14:paraId="6834BAA1">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Fineness control: Screen mesh size</w:t>
            </w:r>
          </w:p>
          <w:p w14:paraId="10CC285F">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default"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Maximum hourly output at 100 mesh: 1.5 tonnes</w:t>
            </w:r>
          </w:p>
          <w:p w14:paraId="5FFFA861">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Matching motor power: 4 kW–55 kW</w:t>
            </w:r>
          </w:p>
          <w:p w14:paraId="1AA24B99">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Value for money: High</w:t>
            </w:r>
          </w:p>
          <w:p w14:paraId="579D2D7D">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Suitable for processing: Large volumes of material</w:t>
            </w:r>
          </w:p>
          <w:p w14:paraId="6D14CC29">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product details →</w:t>
            </w:r>
          </w:p>
        </w:tc>
      </w:tr>
      <w:tr w14:paraId="5FA4555B">
        <w:trPr>
          <w:trHeight w:val="2296" w:hRule="atLeast"/>
        </w:trPr>
        <w:tc>
          <w:tcPr>
            <w:tcW w:w="4261" w:type="dxa"/>
          </w:tcPr>
          <w:p w14:paraId="3973B5EF">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[Image]</w:t>
            </w:r>
          </w:p>
          <w:p w14:paraId="03D1C49D">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b/>
                <w:bCs/>
                <w:vertAlign w:val="baseline"/>
                <w:lang w:val="en-US" w:eastAsia="zh-CN"/>
              </w:rPr>
            </w:pP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DoDoShark</w:t>
            </w:r>
            <w:r>
              <w:rPr>
                <w:rStyle w:val="8"/>
                <w:rFonts w:hint="eastAsia" w:ascii="思源黑体 CN Normal" w:hAnsi="思源黑体 CN Normal" w:eastAsia="思源黑体 CN Normal" w:cs="思源黑体 CN Normal"/>
                <w:b/>
                <w:bCs/>
                <w:vertAlign w:val="baseline"/>
                <w:lang w:val="en-US" w:eastAsia="zh-CN"/>
              </w:rPr>
              <w:t xml:space="preserve"> Vibrating Ultra-Fine </w:t>
            </w:r>
            <w:r>
              <w:rPr>
                <w:rStyle w:val="8"/>
                <w:rFonts w:hint="default" w:ascii="思源黑体 CN Normal" w:hAnsi="思源黑体 CN Normal" w:eastAsia="思源黑体 CN Normal" w:cs="思源黑体 CN Normal"/>
                <w:b/>
                <w:bCs/>
                <w:vertAlign w:val="baseline"/>
                <w:lang w:val="en-US" w:eastAsia="zh-CN"/>
              </w:rPr>
              <w:t>Grinder</w:t>
            </w:r>
          </w:p>
          <w:p w14:paraId="32864D4A">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(Innovative Product) (High Value for Money)</w:t>
            </w:r>
          </w:p>
          <w:p w14:paraId="749D72F4">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p>
          <w:p w14:paraId="3FD91355">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Processing fineness: 100–200 mesh</w:t>
            </w:r>
          </w:p>
          <w:p w14:paraId="6E359E92">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default"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Fineness control: Grinding time</w:t>
            </w:r>
          </w:p>
          <w:p w14:paraId="48718D91">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Maximum hourly output at 100 mesh: 60 kg</w:t>
            </w:r>
          </w:p>
          <w:p w14:paraId="6B1073B0">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default"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Batch Capacity: 1–10 kg</w:t>
            </w:r>
          </w:p>
          <w:p w14:paraId="07C9F0F6">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Recommended motor power: 2.2 kW–5.5 kW</w:t>
            </w:r>
          </w:p>
          <w:p w14:paraId="28EC1464">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Value for money: High</w:t>
            </w:r>
          </w:p>
          <w:p w14:paraId="74619DCE">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Suitable for: Small batches</w:t>
            </w:r>
          </w:p>
          <w:p w14:paraId="5ADF9676">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product details →</w:t>
            </w:r>
          </w:p>
        </w:tc>
        <w:tc>
          <w:tcPr>
            <w:tcW w:w="4261" w:type="dxa"/>
          </w:tcPr>
          <w:p w14:paraId="5709B2C0">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[Image]</w:t>
            </w:r>
          </w:p>
          <w:p w14:paraId="10FA444F">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b/>
                <w:bCs/>
                <w:vertAlign w:val="baseline"/>
                <w:lang w:val="en-US" w:eastAsia="zh-CN"/>
              </w:rPr>
            </w:pPr>
            <w:r>
              <w:rPr>
                <w:rStyle w:val="8"/>
                <w:rFonts w:hint="eastAsia" w:ascii="思源黑体 CN Normal" w:hAnsi="思源黑体 CN Normal" w:eastAsia="思源黑体 CN Normal" w:cs="思源黑体 CN Normal"/>
                <w:b/>
                <w:bCs/>
                <w:vertAlign w:val="baseline"/>
                <w:lang w:val="en-US" w:eastAsia="zh-CN"/>
              </w:rPr>
              <w:t xml:space="preserve"> </w:t>
            </w:r>
            <w:r>
              <w:rPr>
                <w:rStyle w:val="8"/>
                <w:rFonts w:hint="default" w:ascii="思源黑体 CN Normal" w:hAnsi="思源黑体 CN Normal" w:eastAsia="思源黑体 CN Normal" w:cs="思源黑体 CN Normal"/>
                <w:b/>
                <w:bCs/>
                <w:vertAlign w:val="baseline"/>
                <w:lang w:val="en-US" w:eastAsia="zh-CN"/>
              </w:rPr>
              <w:t>DoDoShark</w:t>
            </w:r>
            <w:r>
              <w:rPr>
                <w:rStyle w:val="8"/>
                <w:rFonts w:hint="eastAsia" w:ascii="思源黑体 CN Normal" w:hAnsi="思源黑体 CN Normal" w:eastAsia="思源黑体 CN Normal" w:cs="思源黑体 CN Normal"/>
                <w:b/>
                <w:bCs/>
                <w:vertAlign w:val="baseline"/>
                <w:lang w:val="en-US" w:eastAsia="zh-CN"/>
              </w:rPr>
              <w:t xml:space="preserve"> Grinding-Type Ultra-Fine </w:t>
            </w:r>
            <w:r>
              <w:rPr>
                <w:rStyle w:val="8"/>
                <w:rFonts w:hint="default" w:ascii="思源黑体 CN Normal" w:hAnsi="思源黑体 CN Normal" w:eastAsia="思源黑体 CN Normal" w:cs="思源黑体 CN Normal"/>
                <w:b/>
                <w:bCs/>
                <w:vertAlign w:val="baseline"/>
                <w:lang w:val="en-US" w:eastAsia="zh-CN"/>
              </w:rPr>
              <w:t>Grinder</w:t>
            </w:r>
          </w:p>
          <w:p w14:paraId="42343439">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(Includes complete dust extraction system)</w:t>
            </w:r>
          </w:p>
          <w:p w14:paraId="7190AAFD">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(Innovative product) (Excellent value for money)</w:t>
            </w:r>
          </w:p>
          <w:p w14:paraId="05F7BED8">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p>
          <w:p w14:paraId="6ADF8D2E">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Processing fineness: 100–300 mesh</w:t>
            </w:r>
          </w:p>
          <w:p w14:paraId="2E2929CB">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default"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Fineness control: Air classification</w:t>
            </w:r>
          </w:p>
          <w:p w14:paraId="74F4987A">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8"/>
                <w:rFonts w:hint="eastAsia" w:ascii="思源黑体 CN Normal" w:hAnsi="思源黑体 CN Normal" w:eastAsia="思源黑体 CN Normal" w:cs="思源黑体 CN Normal"/>
                <w:vertAlign w:val="baseline"/>
                <w:lang w:val="en-US" w:eastAsia="zh-CN"/>
              </w:rPr>
            </w:pPr>
            <w:r>
              <w:rPr>
                <w:rStyle w:val="8"/>
                <w:rFonts w:hint="eastAsia" w:ascii="思源黑体 CN Normal" w:hAnsi="思源黑体 CN Normal" w:eastAsia="思源黑体 CN Normal" w:cs="思源黑体 CN Normal"/>
                <w:vertAlign w:val="baseline"/>
                <w:lang w:val="en-US" w:eastAsia="zh-CN"/>
              </w:rPr>
              <w:t xml:space="preserve"> Maximum hourly output at 100 mesh: 1 tonne</w:t>
            </w:r>
          </w:p>
          <w:p w14:paraId="53C96645">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Matching motor power: 27 kW–120 kW</w:t>
            </w:r>
          </w:p>
          <w:p w14:paraId="2D6413C1">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Value for money: Low</w:t>
            </w:r>
          </w:p>
          <w:p w14:paraId="04D6D13C">
            <w:pPr>
              <w:keepNext w:val="0"/>
              <w:keepLines w:val="0"/>
              <w:pageBreakBefore w:val="0"/>
              <w:widowControl w:val="0"/>
              <w:numPr>
                <w:ilvl w:val="0"/>
                <w:numId w:val="0"/>
              </w:numPr>
              <w:kinsoku/>
              <w:wordWrap/>
              <w:overflowPunct/>
              <w:topLinePunct w:val="0"/>
              <w:autoSpaceDE/>
              <w:autoSpaceDN/>
              <w:bidi w:val="0"/>
              <w:adjustRightInd/>
              <w:snapToGrid w:val="0"/>
              <w:jc w:val="left"/>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Suitable for processing: Large volumes of material</w:t>
            </w:r>
          </w:p>
          <w:p w14:paraId="1D179344">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product details →</w:t>
            </w:r>
          </w:p>
        </w:tc>
      </w:tr>
    </w:tbl>
    <w:p w14:paraId="2D841CF5">
      <w:pPr>
        <w:widowControl w:val="0"/>
        <w:numPr>
          <w:ilvl w:val="0"/>
          <w:numId w:val="0"/>
        </w:numPr>
        <w:bidi w:val="0"/>
        <w:jc w:val="both"/>
        <w:rPr>
          <w:rStyle w:val="8"/>
          <w:rFonts w:hint="eastAsia"/>
          <w:lang w:val="en-US" w:eastAsia="zh-CN"/>
        </w:rPr>
      </w:pPr>
    </w:p>
    <w:p w14:paraId="3A3AB3EE">
      <w:pPr>
        <w:widowControl w:val="0"/>
        <w:numPr>
          <w:ilvl w:val="0"/>
          <w:numId w:val="0"/>
        </w:numPr>
        <w:bidi w:val="0"/>
        <w:jc w:val="both"/>
        <w:rPr>
          <w:rStyle w:val="8"/>
          <w:rFonts w:hint="eastAsia"/>
          <w:lang w:val="en-US" w:eastAsia="zh-CN"/>
        </w:rPr>
      </w:pPr>
    </w:p>
    <w:p w14:paraId="3FBE471F">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5721E81A">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Choose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DoDoShark</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C</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hoose peace of </w:t>
      </w:r>
      <w:r>
        <w:rPr>
          <w:rStyle w:val="9"/>
          <w:rFonts w:hint="default" w:ascii="思源黑体 CN Normal" w:hAnsi="思源黑体 CN Normal" w:eastAsia="思源黑体 CN Normal" w:cs="思源黑体 CN Normal"/>
          <w:caps w:val="0"/>
          <w:color w:val="0F1115"/>
          <w:spacing w:val="0"/>
          <w:sz w:val="28"/>
          <w:szCs w:val="28"/>
          <w:shd w:val="clear" w:fill="FFFFFF"/>
          <w:lang w:val="en-US" w:eastAsia="zh-CN"/>
        </w:rPr>
        <w:t>M</w:t>
      </w: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ind</w:t>
      </w:r>
    </w:p>
    <w:p w14:paraId="75F91B6F">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50A66B41">
        <w:tc>
          <w:tcPr>
            <w:tcW w:w="4261" w:type="dxa"/>
            <w:vAlign w:val="center"/>
          </w:tcPr>
          <w:p w14:paraId="4012E753">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【icon】</w:t>
            </w:r>
          </w:p>
          <w:p w14:paraId="29A6D850">
            <w:pPr>
              <w:keepNext w:val="0"/>
              <w:keepLines w:val="0"/>
              <w:pageBreakBefore w:val="0"/>
              <w:widowControl w:val="0"/>
              <w:kinsoku/>
              <w:wordWrap/>
              <w:overflowPunct/>
              <w:topLinePunct w:val="0"/>
              <w:autoSpaceDE/>
              <w:autoSpaceDN/>
              <w:bidi w:val="0"/>
              <w:adjustRightInd/>
              <w:snapToGrid w:val="0"/>
              <w:jc w:val="center"/>
              <w:textAlignment w:val="auto"/>
              <w:rPr>
                <w:rStyle w:val="9"/>
                <w:rFonts w:hint="default"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Full range of product types</w:t>
            </w:r>
          </w:p>
          <w:p w14:paraId="0492FA71">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We match the right machine models and solutions to different materials and requirements to achieve optimal efficiency</w:t>
            </w:r>
          </w:p>
          <w:p w14:paraId="09B3D7C8">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c>
          <w:tcPr>
            <w:tcW w:w="4261" w:type="dxa"/>
            <w:vAlign w:val="center"/>
          </w:tcPr>
          <w:p w14:paraId="344F8072">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【icon】</w:t>
            </w:r>
          </w:p>
          <w:p w14:paraId="5377BA0C">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Excellent Value for Money</w:t>
            </w:r>
          </w:p>
          <w:p w14:paraId="1931A3F7">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In-house production ensures high efficiency and low overall costs</w:t>
            </w:r>
          </w:p>
          <w:p w14:paraId="17CC346F">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Better value for money and superior performance</w:t>
            </w:r>
          </w:p>
          <w:p w14:paraId="722A5B77">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r>
      <w:tr w14:paraId="3E51C4D2">
        <w:tc>
          <w:tcPr>
            <w:tcW w:w="4261" w:type="dxa"/>
            <w:vAlign w:val="center"/>
          </w:tcPr>
          <w:p w14:paraId="450A8114">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【icon】</w:t>
            </w:r>
          </w:p>
          <w:p w14:paraId="0AFAE6B6">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End-to-End Delivery</w:t>
            </w:r>
          </w:p>
          <w:p w14:paraId="0B7668CF">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From design and manufacturing to installation and commissioning,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takes sole responsibility to ensure the system is perfectly matched and operates efficiently</w:t>
            </w:r>
          </w:p>
          <w:p w14:paraId="13D24453">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c>
          <w:tcPr>
            <w:tcW w:w="4261" w:type="dxa"/>
            <w:vAlign w:val="center"/>
          </w:tcPr>
          <w:p w14:paraId="25FCC3C6">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【icon】</w:t>
            </w:r>
          </w:p>
          <w:p w14:paraId="4E9E8143">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Sustainable Upgrades</w:t>
            </w:r>
          </w:p>
          <w:p w14:paraId="6B6E79CB">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Modular design allows for flexible expansion of production capacity or the addition of functional modules as your business grows</w:t>
            </w:r>
          </w:p>
          <w:p w14:paraId="1BDB6B60">
            <w:pPr>
              <w:keepNext w:val="0"/>
              <w:keepLines w:val="0"/>
              <w:pageBreakBefore w:val="0"/>
              <w:widowControl w:val="0"/>
              <w:kinsoku/>
              <w:wordWrap/>
              <w:overflowPunct/>
              <w:topLinePunct w:val="0"/>
              <w:autoSpaceDE/>
              <w:autoSpaceDN/>
              <w:bidi w:val="0"/>
              <w:adjustRightInd/>
              <w:snapToGrid w:val="0"/>
              <w:jc w:val="center"/>
              <w:textAlignment w:val="auto"/>
              <w:rPr>
                <w:rStyle w:val="9"/>
                <w:rFonts w:hint="eastAsia" w:ascii="思源黑体 CN Normal" w:hAnsi="思源黑体 CN Normal" w:eastAsia="思源黑体 CN Normal" w:cs="思源黑体 CN Normal"/>
                <w:b w:val="0"/>
                <w:bCs/>
                <w:caps w:val="0"/>
                <w:color w:val="0F1115"/>
                <w:spacing w:val="0"/>
                <w:sz w:val="20"/>
                <w:szCs w:val="20"/>
                <w:shd w:val="clear" w:fill="FFFFFF"/>
                <w:vertAlign w:val="baseline"/>
                <w:lang w:val="en-US" w:eastAsia="zh-CN"/>
              </w:rPr>
            </w:pPr>
          </w:p>
        </w:tc>
      </w:tr>
    </w:tbl>
    <w:p w14:paraId="5346D5A6">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5D8785D1">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2F79FEA">
      <w:pPr>
        <w:numPr>
          <w:ilvl w:val="0"/>
          <w:numId w:val="1"/>
        </w:numPr>
        <w:bidi w:val="0"/>
        <w:ind w:left="0" w:leftChars="0" w:firstLine="0" w:firstLineChars="0"/>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pPr>
      <w:r>
        <w:rPr>
          <w:rStyle w:val="9"/>
          <w:rFonts w:hint="eastAsia" w:ascii="思源黑体 CN Normal" w:hAnsi="思源黑体 CN Normal" w:eastAsia="思源黑体 CN Normal" w:cs="思源黑体 CN Normal"/>
          <w:caps w:val="0"/>
          <w:color w:val="0F1115"/>
          <w:spacing w:val="0"/>
          <w:sz w:val="28"/>
          <w:szCs w:val="28"/>
          <w:shd w:val="clear" w:fill="FFFFFF"/>
          <w:lang w:val="en-US" w:eastAsia="zh-CN"/>
        </w:rPr>
        <w:t xml:space="preserve"> Success Stories</w:t>
      </w:r>
    </w:p>
    <w:p w14:paraId="0A552C27">
      <w:pPr>
        <w:bidi w:val="0"/>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p>
    <w:p w14:paraId="357CFF7F">
      <w:pPr>
        <w:bidi w:val="0"/>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Case Study 1: Sichuan Jinliang Food</w:t>
      </w:r>
    </w:p>
    <w:p w14:paraId="7790C5BC">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Material: Roasted soya beans, 0.6–0.8 mm mesh</w:t>
      </w:r>
    </w:p>
    <w:p w14:paraId="16EE2065">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Configuration: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304 stainless steel Model 37 + 7.5 kW motor + high-pressure fan + 4-bag dust collector</w:t>
      </w:r>
    </w:p>
    <w:p w14:paraId="5763FCB9">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Results: Efficient processing of roasted soya beans, with an hourly output of 300 kg and excellent dust removal performance</w:t>
      </w:r>
    </w:p>
    <w:p w14:paraId="07F1E26F">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2D4D7047">
      <w:pPr>
        <w:bidi w:val="0"/>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bCs w:val="0"/>
          <w:caps w:val="0"/>
          <w:color w:val="0F1115"/>
          <w:spacing w:val="0"/>
          <w:sz w:val="20"/>
          <w:szCs w:val="20"/>
          <w:shd w:val="clear" w:fill="FFFFFF"/>
          <w:lang w:val="en-US" w:eastAsia="zh-CN"/>
        </w:rPr>
        <w:t xml:space="preserve"> Case Study 2: Busan Food Factory, South Korea</w:t>
      </w:r>
    </w:p>
    <w:p w14:paraId="70AFE7D6">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Material: Mixed grains, 100 mesh</w:t>
      </w:r>
    </w:p>
    <w:p w14:paraId="70E22F5E">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Configuration: </w:t>
      </w:r>
      <w:r>
        <w:rPr>
          <w:rStyle w:val="9"/>
          <w:rFonts w:hint="default" w:ascii="思源黑体 CN Normal" w:hAnsi="思源黑体 CN Normal" w:eastAsia="思源黑体 CN Normal" w:cs="思源黑体 CN Normal"/>
          <w:b w:val="0"/>
          <w:bCs/>
          <w:caps w:val="0"/>
          <w:color w:val="0F1115"/>
          <w:spacing w:val="0"/>
          <w:sz w:val="20"/>
          <w:szCs w:val="20"/>
          <w:shd w:val="clear" w:fill="FFFFFF"/>
          <w:lang w:val="en-US" w:eastAsia="zh-CN"/>
        </w:rPr>
        <w:t>DoDoShark</w:t>
      </w: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 xml:space="preserve"> 304 stainless steel Model 37 + 7.5 kW WEG variable-frequency motor + high-pressure fan + 5-bag dust collector</w:t>
      </w:r>
    </w:p>
    <w:p w14:paraId="5AE05DE5">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r>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t>Results: Fine grinding, 150 kg per hour, energy-saving variable-frequency drive, trusted by international customers</w:t>
      </w:r>
    </w:p>
    <w:p w14:paraId="34EE398C">
      <w:pPr>
        <w:bidi w:val="0"/>
        <w:jc w:val="cente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pP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  View </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M</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 xml:space="preserve">ore </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C</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ase</w:t>
      </w:r>
      <w:r>
        <w:rPr>
          <w:rStyle w:val="9"/>
          <w:rFonts w:hint="default" w:ascii="思源黑体 CN Normal" w:hAnsi="思源黑体 CN Normal" w:eastAsia="思源黑体 CN Normal" w:cs="思源黑体 CN Normal"/>
          <w:b w:val="0"/>
          <w:bCs/>
          <w:caps w:val="0"/>
          <w:color w:val="0000FF"/>
          <w:spacing w:val="0"/>
          <w:sz w:val="20"/>
          <w:szCs w:val="20"/>
          <w:u w:val="single"/>
          <w:shd w:val="clear" w:fill="FFFFFF"/>
          <w:lang w:val="en-US" w:eastAsia="zh-CN"/>
        </w:rPr>
        <w:t>s</w:t>
      </w:r>
      <w:r>
        <w:rPr>
          <w:rStyle w:val="9"/>
          <w:rFonts w:hint="eastAsia" w:ascii="思源黑体 CN Normal" w:hAnsi="思源黑体 CN Normal" w:eastAsia="思源黑体 CN Normal" w:cs="思源黑体 CN Normal"/>
          <w:b w:val="0"/>
          <w:bCs/>
          <w:caps w:val="0"/>
          <w:color w:val="0000FF"/>
          <w:spacing w:val="0"/>
          <w:sz w:val="20"/>
          <w:szCs w:val="20"/>
          <w:u w:val="single"/>
          <w:shd w:val="clear" w:fill="FFFFFF"/>
          <w:lang w:val="en-US" w:eastAsia="zh-CN"/>
        </w:rPr>
        <w:t>→</w:t>
      </w:r>
    </w:p>
    <w:p w14:paraId="477F419E">
      <w:pPr>
        <w:bidi w:val="0"/>
        <w:rPr>
          <w:rStyle w:val="9"/>
          <w:rFonts w:hint="eastAsia" w:ascii="思源黑体 CN Normal" w:hAnsi="思源黑体 CN Normal" w:eastAsia="思源黑体 CN Normal" w:cs="思源黑体 CN Normal"/>
          <w:b w:val="0"/>
          <w:bCs/>
          <w:caps w:val="0"/>
          <w:color w:val="0F1115"/>
          <w:spacing w:val="0"/>
          <w:sz w:val="20"/>
          <w:szCs w:val="20"/>
          <w:shd w:val="clear" w:fill="FFFFFF"/>
          <w:lang w:val="en-US" w:eastAsia="zh-CN"/>
        </w:rPr>
      </w:pPr>
    </w:p>
    <w:p w14:paraId="31CBB247">
      <w:pPr>
        <w:bidi w:val="0"/>
        <w:rPr>
          <w:rStyle w:val="9"/>
          <w:rFonts w:hint="eastAsia" w:ascii="思源黑体 CN Normal" w:hAnsi="思源黑体 CN Normal" w:eastAsia="思源黑体 CN Normal" w:cs="思源黑体 CN Normal"/>
          <w:caps w:val="0"/>
          <w:color w:val="0F1115"/>
          <w:spacing w:val="0"/>
          <w:sz w:val="18"/>
          <w:szCs w:val="18"/>
          <w:shd w:val="clear" w:fill="FFFFFF"/>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思源黑体 CN Normal">
    <w:altName w:val="汉仪中黑KW"/>
    <w:panose1 w:val="020B0400000000000000"/>
    <w:charset w:val="86"/>
    <w:family w:val="auto"/>
    <w:pitch w:val="default"/>
    <w:sig w:usb0="00000000" w:usb1="00000000" w:usb2="00000016" w:usb3="00000000" w:csb0="60060107" w:csb1="00000000"/>
  </w:font>
  <w:font w:name="Segoe UI">
    <w:altName w:val="苹方-简"/>
    <w:panose1 w:val="020B0502040204020203"/>
    <w:charset w:val="00"/>
    <w:family w:val="auto"/>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ED381D"/>
    <w:multiLevelType w:val="singleLevel"/>
    <w:tmpl w:val="55ED381D"/>
    <w:lvl w:ilvl="0" w:tentative="0">
      <w:start w:val="1"/>
      <w:numFmt w:val="chineseCounting"/>
      <w:suff w:val="nothing"/>
      <w:lvlText w:val="%1、"/>
      <w:lvlJc w:val="left"/>
      <w:pPr>
        <w:ind w:left="0" w:firstLine="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C39DA"/>
    <w:rsid w:val="04CD61FB"/>
    <w:rsid w:val="08D92006"/>
    <w:rsid w:val="0B9012D2"/>
    <w:rsid w:val="0DB937C0"/>
    <w:rsid w:val="0E802E76"/>
    <w:rsid w:val="0FF02D9D"/>
    <w:rsid w:val="0FFE195E"/>
    <w:rsid w:val="11436CBB"/>
    <w:rsid w:val="12D93FBD"/>
    <w:rsid w:val="166D1E8E"/>
    <w:rsid w:val="19295196"/>
    <w:rsid w:val="1CFBDEDF"/>
    <w:rsid w:val="1D276D59"/>
    <w:rsid w:val="20DD111C"/>
    <w:rsid w:val="20F24AAC"/>
    <w:rsid w:val="246A716A"/>
    <w:rsid w:val="265B406F"/>
    <w:rsid w:val="27C44DE4"/>
    <w:rsid w:val="28FB4835"/>
    <w:rsid w:val="2C601851"/>
    <w:rsid w:val="38D64977"/>
    <w:rsid w:val="3AFD443D"/>
    <w:rsid w:val="3D962926"/>
    <w:rsid w:val="3DF71316"/>
    <w:rsid w:val="3F71076A"/>
    <w:rsid w:val="3FFB2D97"/>
    <w:rsid w:val="42963613"/>
    <w:rsid w:val="42B64197"/>
    <w:rsid w:val="4A974719"/>
    <w:rsid w:val="4EE2490E"/>
    <w:rsid w:val="4F9D0AA8"/>
    <w:rsid w:val="4FAD422B"/>
    <w:rsid w:val="57F6251B"/>
    <w:rsid w:val="5DBA5079"/>
    <w:rsid w:val="65841133"/>
    <w:rsid w:val="66BF51EF"/>
    <w:rsid w:val="67367361"/>
    <w:rsid w:val="6A5A06B4"/>
    <w:rsid w:val="705D0C6C"/>
    <w:rsid w:val="74582FB2"/>
    <w:rsid w:val="765406AD"/>
    <w:rsid w:val="B8DA4EF8"/>
    <w:rsid w:val="F37E6386"/>
    <w:rsid w:val="FDCE8014"/>
    <w:rsid w:val="FFB500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2016</Words>
  <Characters>2260</Characters>
  <Lines>0</Lines>
  <Paragraphs>0</Paragraphs>
  <TotalTime>58</TotalTime>
  <ScaleCrop>false</ScaleCrop>
  <LinksUpToDate>false</LinksUpToDate>
  <CharactersWithSpaces>2263</CharactersWithSpaces>
  <Application>WPS Office_6.8.0.8846_F1E327BC-269C-435d-A152-05C5408002CA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徐工</dc:creator>
  <cp:keywords>, docId:BC62F5700507D7A3C258B89EFFF488C8</cp:keywords>
  <cp:lastModifiedBy>fairy.</cp:lastModifiedBy>
  <dcterms:modified xsi:type="dcterms:W3CDTF">2026-03-18T15:05:46Z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2052-6.8.0.8846</vt:lpwstr>
  </property>
  <property fmtid="{D5CDD505-2E9C-101B-9397-08002B2CF9AE}" pid="3" name="KSOTemplateDocerSaveRecord">
    <vt:lpwstr>eyJoZGlkIjoiMzEwNTM5NzYwMDRjMzkwZTVkZjY2ODkwMGIxNGU0OTUiLCJ1c2VySWQiOiIyMjY1MTE0MjgifQ==</vt:lpwstr>
  </property>
  <property fmtid="{D5CDD505-2E9C-101B-9397-08002B2CF9AE}" pid="4" name="ICV">
    <vt:lpwstr>0D0309F69BC048EFB3A38BCECA840AEB_12</vt:lpwstr>
  </property>
</Properties>
</file>