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D06A1">
      <w:pPr>
        <w:jc w:val="center"/>
        <w:rPr>
          <w:rFonts w:hint="eastAsia" w:ascii="思源黑体 CN Normal" w:hAnsi="思源黑体 CN Normal" w:eastAsia="思源黑体 CN Normal" w:cs="思源黑体 CN Normal"/>
          <w:sz w:val="44"/>
          <w:szCs w:val="44"/>
          <w:lang w:val="en-US" w:eastAsia="zh-CN"/>
        </w:rPr>
      </w:pPr>
      <w:r>
        <w:rPr>
          <w:rFonts w:hint="eastAsia" w:ascii="思源黑体 CN Normal" w:hAnsi="思源黑体 CN Normal" w:eastAsia="思源黑体 CN Normal" w:cs="思源黑体 CN Normal"/>
          <w:sz w:val="44"/>
          <w:szCs w:val="44"/>
          <w:lang w:val="en-US" w:eastAsia="zh-CN"/>
        </w:rPr>
        <w:t xml:space="preserve">High-efficiency </w:t>
      </w:r>
      <w:r>
        <w:rPr>
          <w:rFonts w:hint="default" w:ascii="思源黑体 CN Normal" w:hAnsi="思源黑体 CN Normal" w:eastAsia="思源黑体 CN Normal" w:cs="思源黑体 CN Normal"/>
          <w:sz w:val="44"/>
          <w:szCs w:val="44"/>
          <w:lang w:val="en-US" w:eastAsia="zh-CN"/>
        </w:rPr>
        <w:t>R</w:t>
      </w:r>
      <w:r>
        <w:rPr>
          <w:rFonts w:hint="eastAsia" w:ascii="思源黑体 CN Normal" w:hAnsi="思源黑体 CN Normal" w:eastAsia="思源黑体 CN Normal" w:cs="思源黑体 CN Normal"/>
          <w:sz w:val="44"/>
          <w:szCs w:val="44"/>
          <w:lang w:val="en-US" w:eastAsia="zh-CN"/>
        </w:rPr>
        <w:t xml:space="preserve">ice </w:t>
      </w:r>
      <w:r>
        <w:rPr>
          <w:rFonts w:hint="default" w:ascii="思源黑体 CN Normal" w:hAnsi="思源黑体 CN Normal" w:eastAsia="思源黑体 CN Normal" w:cs="思源黑体 CN Normal"/>
          <w:sz w:val="44"/>
          <w:szCs w:val="44"/>
          <w:lang w:val="en-US" w:eastAsia="zh-CN"/>
        </w:rPr>
        <w:t>M</w:t>
      </w:r>
      <w:r>
        <w:rPr>
          <w:rFonts w:hint="eastAsia" w:ascii="思源黑体 CN Normal" w:hAnsi="思源黑体 CN Normal" w:eastAsia="思源黑体 CN Normal" w:cs="思源黑体 CN Normal"/>
          <w:sz w:val="44"/>
          <w:szCs w:val="44"/>
          <w:lang w:val="en-US" w:eastAsia="zh-CN"/>
        </w:rPr>
        <w:t>illing</w:t>
      </w:r>
      <w:r>
        <w:rPr>
          <w:rFonts w:hint="default" w:ascii="思源黑体 CN Normal" w:hAnsi="思源黑体 CN Normal" w:eastAsia="思源黑体 CN Normal" w:cs="思源黑体 CN Normal"/>
          <w:sz w:val="44"/>
          <w:szCs w:val="44"/>
          <w:lang w:val="en-US" w:eastAsia="zh-CN"/>
        </w:rPr>
        <w:t xml:space="preserve"> S</w:t>
      </w:r>
      <w:r>
        <w:rPr>
          <w:rFonts w:hint="eastAsia" w:ascii="思源黑体 CN Normal" w:hAnsi="思源黑体 CN Normal" w:eastAsia="思源黑体 CN Normal" w:cs="思源黑体 CN Normal"/>
          <w:sz w:val="44"/>
          <w:szCs w:val="44"/>
          <w:lang w:val="en-US" w:eastAsia="zh-CN"/>
        </w:rPr>
        <w:t xml:space="preserve">olution </w:t>
      </w:r>
      <w:r>
        <w:rPr>
          <w:rFonts w:hint="default" w:ascii="思源黑体 CN Normal" w:hAnsi="思源黑体 CN Normal" w:eastAsia="思源黑体 CN Normal" w:cs="思源黑体 CN Normal"/>
          <w:sz w:val="44"/>
          <w:szCs w:val="44"/>
          <w:lang w:val="en-US" w:eastAsia="zh-CN"/>
        </w:rPr>
        <w:t>U</w:t>
      </w:r>
      <w:r>
        <w:rPr>
          <w:rFonts w:hint="eastAsia" w:ascii="思源黑体 CN Normal" w:hAnsi="思源黑体 CN Normal" w:eastAsia="思源黑体 CN Normal" w:cs="思源黑体 CN Normal"/>
          <w:sz w:val="44"/>
          <w:szCs w:val="44"/>
          <w:lang w:val="en-US" w:eastAsia="zh-CN"/>
        </w:rPr>
        <w:t xml:space="preserve">sing </w:t>
      </w:r>
      <w:r>
        <w:rPr>
          <w:rFonts w:hint="default" w:ascii="思源黑体 CN Normal" w:hAnsi="思源黑体 CN Normal" w:eastAsia="思源黑体 CN Normal" w:cs="思源黑体 CN Normal"/>
          <w:sz w:val="44"/>
          <w:szCs w:val="44"/>
          <w:lang w:val="en-US" w:eastAsia="zh-CN"/>
        </w:rPr>
        <w:t>DoDoShark</w:t>
      </w:r>
    </w:p>
    <w:p w14:paraId="06B68478">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Abstract</w:t>
      </w:r>
    </w:p>
    <w:p w14:paraId="5828DDD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[Image of Soaked Rice]</w:t>
      </w:r>
    </w:p>
    <w:p w14:paraId="0F6C5AE4">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This solution is specifically tailored to meet the high-efficiency milling requirements for soaked rice (wet rice), addressing the industry challenges associated with traditional equipment, such as clogging, screen fouling and low throughput when processing wet materials.Leveraging three core technologies—stainless steel construction, a widened chamber structure and a high-volume air-cooling system—</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ensures stable processing of soaked rice. It offers selectable mesh sizes ranging from 0.4 to 0.8 mm (fineness approximately 80–120 mesh), with a maximum hourly output of over 3 tonnes per unit.The solution features a fully dust-free design covering the entire process from feeding and grinding to collection, ensuring food-grade hygiene standards. It helps rice product processing enterprises (producing rice cakes, rice noodles, rice vermicelli, tangyuan flour, etc.) to increase production capacity, reduce the frequency of downtime for cleaning, and stabilise product quality.</w:t>
      </w:r>
    </w:p>
    <w:p w14:paraId="464F36CC">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76BF767">
        <w:tc>
          <w:tcPr>
            <w:tcW w:w="4261" w:type="dxa"/>
          </w:tcPr>
          <w:p w14:paraId="2325A16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[Stainless Steel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Grinder</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(Single Unit)]</w:t>
            </w:r>
          </w:p>
          <w:p w14:paraId="6DE6927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Dashark 304 Stainless Steel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Grinder</w:t>
            </w:r>
          </w:p>
        </w:tc>
        <w:tc>
          <w:tcPr>
            <w:tcW w:w="4261" w:type="dxa"/>
          </w:tcPr>
          <w:p w14:paraId="3FE6173D">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[Diagram of the 6-bag dust collection production line for the stainless steel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grinder</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w:t>
            </w:r>
          </w:p>
          <w:p w14:paraId="2FD2082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304 Stainless Steel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Grinder</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Dust Collection Production Line</w:t>
            </w:r>
          </w:p>
        </w:tc>
      </w:tr>
    </w:tbl>
    <w:p w14:paraId="35462150">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p>
    <w:p w14:paraId="4B52190F">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p>
    <w:p w14:paraId="7FE89AE5">
      <w:pPr>
        <w:numPr>
          <w:ilvl w:val="0"/>
          <w:numId w:val="1"/>
        </w:numPr>
        <w:bidi w:val="0"/>
        <w:ind w:left="0" w:leftChars="0" w:firstLine="0" w:firstLineChars="0"/>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Core Advantages of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Grinding Solution</w:t>
      </w:r>
    </w:p>
    <w:p w14:paraId="148C0E01">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4B51232">
        <w:trPr>
          <w:trHeight w:val="90" w:hRule="atLeast"/>
        </w:trPr>
        <w:tc>
          <w:tcPr>
            <w:tcW w:w="4261" w:type="dxa"/>
          </w:tcPr>
          <w:p w14:paraId="24A74E6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77508AF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Low Cost, High Value for Money</w:t>
            </w:r>
          </w:p>
          <w:p w14:paraId="4AB9B5D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DoDoShark has redesigned the machine head structure to accommodate the characteristics of water-soaked rice, increasing output by 2–3 times, which equates to a 50–70% reduction in unit cost.</w:t>
            </w:r>
          </w:p>
          <w:p w14:paraId="035651C8">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63333D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56DFB89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Clean Workshop</w:t>
            </w:r>
          </w:p>
          <w:p w14:paraId="7D2320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 dust-free production line has been established, achieving an outstanding dust suppression rate of up to 99.99% to ensure clean production.</w:t>
            </w:r>
          </w:p>
          <w:p w14:paraId="2A6C89D3">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r w14:paraId="5A1B0D2B">
        <w:tc>
          <w:tcPr>
            <w:tcW w:w="4261" w:type="dxa"/>
          </w:tcPr>
          <w:p w14:paraId="2A14EEF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4F0E17D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High Efficiency, Stability and Durability</w:t>
            </w:r>
          </w:p>
          <w:p w14:paraId="0E95D924">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eliminates screen clogging and reduces power consumption per tonne of material by up to 70%. It offers a maximum single-line capacity of 3 tonnes per hour and supports 12 hours of continuous, stable operation.</w:t>
            </w:r>
          </w:p>
          <w:p w14:paraId="12D2AED9">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7DF075B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6B24FB7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Superior Rice Noodle Quality</w:t>
            </w:r>
          </w:p>
          <w:p w14:paraId="1ADE871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Consistently produces 60–120 mesh rice flour with uniform fineness and a smooth texture, making it a premium raw material for various rice-based products.</w:t>
            </w:r>
          </w:p>
          <w:p w14:paraId="358809B1">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r w14:paraId="422C161C">
        <w:tc>
          <w:tcPr>
            <w:tcW w:w="4261" w:type="dxa"/>
          </w:tcPr>
          <w:p w14:paraId="432ABE4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37B6617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Intelligent and Hassle-Free</w:t>
            </w:r>
          </w:p>
          <w:p w14:paraId="3FD523E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Integrated intelligent control covers the entire process from raw material cleaning and fine grinding to finished product collection, helping customers enhance product value and reduce operating costs.</w:t>
            </w:r>
          </w:p>
          <w:p w14:paraId="5434F3D2">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19BEEC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3462E06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Long-Term Assurance</w:t>
            </w:r>
          </w:p>
          <w:p w14:paraId="055AA63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Choosing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is not merely about selecting equipment; it is about securing long-term assurance for ‘peace of mind in production and satisfaction in the harvest’.</w:t>
            </w:r>
          </w:p>
          <w:p w14:paraId="7D24714E">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bl>
    <w:p w14:paraId="3745089D">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06E9917C">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34BE09EA">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44A508D9">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2233A73B">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0E370D9B">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8786A8C">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Analysis of Soaked Rice Characteristics</w:t>
      </w:r>
    </w:p>
    <w:p w14:paraId="661A972C">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i w:val="0"/>
          <w:iCs w:val="0"/>
          <w:caps w:val="0"/>
          <w:color w:val="0F1115"/>
          <w:spacing w:val="0"/>
          <w:kern w:val="0"/>
          <w:sz w:val="20"/>
          <w:szCs w:val="20"/>
          <w:lang w:val="en-US" w:eastAsia="zh-CN" w:bidi="ar"/>
        </w:rPr>
      </w:pPr>
    </w:p>
    <w:p w14:paraId="7DFF78E4">
      <w:pPr>
        <w:keepNext w:val="0"/>
        <w:keepLines w:val="0"/>
        <w:pageBreakBefore w:val="0"/>
        <w:widowControl w:val="0"/>
        <w:kinsoku/>
        <w:wordWrap/>
        <w:overflowPunct/>
        <w:topLinePunct w:val="0"/>
        <w:autoSpaceDE/>
        <w:autoSpaceDN/>
        <w:bidi w:val="0"/>
        <w:adjustRightInd/>
        <w:snapToGrid w:val="0"/>
        <w:textAlignment w:val="auto"/>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pPr>
    </w:p>
    <w:tbl>
      <w:tblPr>
        <w:tblStyle w:val="6"/>
        <w:tblW w:w="8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98"/>
        <w:gridCol w:w="3072"/>
        <w:gridCol w:w="3248"/>
      </w:tblGrid>
      <w:tr w14:paraId="7D2A0E4E">
        <w:trPr>
          <w:trHeight w:val="594" w:hRule="atLeast"/>
          <w:tblHeader/>
        </w:trPr>
        <w:tc>
          <w:tcPr>
            <w:tcW w:w="0" w:type="auto"/>
            <w:tcBorders>
              <w:tl2br w:val="nil"/>
            </w:tcBorders>
            <w:shd w:val="clear" w:color="auto" w:fill="D4F4F1" w:themeFill="accent5" w:themeFillTint="32"/>
            <w:tcMar>
              <w:top w:w="75" w:type="dxa"/>
              <w:left w:w="0" w:type="dxa"/>
              <w:bottom w:w="75" w:type="dxa"/>
              <w:right w:w="120" w:type="dxa"/>
            </w:tcMar>
            <w:vAlign w:val="center"/>
          </w:tcPr>
          <w:p w14:paraId="50005810">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Characteristics</w:t>
            </w:r>
          </w:p>
        </w:tc>
        <w:tc>
          <w:tcPr>
            <w:tcW w:w="0" w:type="auto"/>
            <w:shd w:val="clear" w:color="auto" w:fill="D4F4F1" w:themeFill="accent5" w:themeFillTint="32"/>
            <w:tcMar>
              <w:top w:w="75" w:type="dxa"/>
              <w:left w:w="120" w:type="dxa"/>
              <w:bottom w:w="75" w:type="dxa"/>
              <w:right w:w="120" w:type="dxa"/>
            </w:tcMar>
            <w:vAlign w:val="center"/>
          </w:tcPr>
          <w:p w14:paraId="12D528B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Detailed Description</w:t>
            </w:r>
          </w:p>
        </w:tc>
        <w:tc>
          <w:tcPr>
            <w:tcW w:w="0" w:type="auto"/>
            <w:shd w:val="clear" w:color="auto" w:fill="D4F4F1" w:themeFill="accent5" w:themeFillTint="32"/>
            <w:tcMar>
              <w:top w:w="75" w:type="dxa"/>
              <w:left w:w="120" w:type="dxa"/>
              <w:bottom w:w="75" w:type="dxa"/>
              <w:right w:w="120" w:type="dxa"/>
            </w:tcMar>
            <w:vAlign w:val="center"/>
          </w:tcPr>
          <w:p w14:paraId="2A2C170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Challenges for the Milling Process</w:t>
            </w:r>
          </w:p>
        </w:tc>
      </w:tr>
      <w:tr w14:paraId="5BA06C48">
        <w:trPr>
          <w:trHeight w:val="90" w:hRule="atLeast"/>
        </w:trPr>
        <w:tc>
          <w:tcPr>
            <w:tcW w:w="0" w:type="auto"/>
            <w:shd w:val="clear" w:color="auto" w:fill="FFFFFF"/>
            <w:tcMar>
              <w:top w:w="75" w:type="dxa"/>
              <w:left w:w="0" w:type="dxa"/>
              <w:bottom w:w="75" w:type="dxa"/>
              <w:right w:w="120" w:type="dxa"/>
            </w:tcMar>
            <w:vAlign w:val="center"/>
          </w:tcPr>
          <w:p w14:paraId="47E15E9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High moisture content</w:t>
            </w:r>
          </w:p>
        </w:tc>
        <w:tc>
          <w:tcPr>
            <w:tcW w:w="0" w:type="auto"/>
            <w:shd w:val="clear" w:color="auto" w:fill="FFFFFF"/>
            <w:tcMar>
              <w:top w:w="75" w:type="dxa"/>
              <w:left w:w="120" w:type="dxa"/>
              <w:bottom w:w="75" w:type="dxa"/>
              <w:right w:w="120" w:type="dxa"/>
            </w:tcMar>
            <w:vAlign w:val="center"/>
          </w:tcPr>
          <w:p w14:paraId="686B8BB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After soaking, the moisture content of the rice grains reaches 30%–40%</w:t>
            </w:r>
          </w:p>
        </w:tc>
        <w:tc>
          <w:tcPr>
            <w:tcW w:w="0" w:type="auto"/>
            <w:shd w:val="clear" w:color="auto" w:fill="FFFFFF"/>
            <w:tcMar>
              <w:top w:w="75" w:type="dxa"/>
              <w:left w:w="120" w:type="dxa"/>
              <w:bottom w:w="75" w:type="dxa"/>
              <w:right w:w="0" w:type="dxa"/>
            </w:tcMar>
            <w:vAlign w:val="center"/>
          </w:tcPr>
          <w:p w14:paraId="7B04662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The wet material is highly viscous and prone to clogging the screen</w:t>
            </w:r>
          </w:p>
        </w:tc>
      </w:tr>
      <w:tr w14:paraId="78121A69">
        <w:trPr>
          <w:trHeight w:val="469" w:hRule="atLeast"/>
        </w:trPr>
        <w:tc>
          <w:tcPr>
            <w:tcW w:w="0" w:type="auto"/>
            <w:shd w:val="clear" w:color="auto" w:fill="FFFFFF"/>
            <w:tcMar>
              <w:top w:w="75" w:type="dxa"/>
              <w:left w:w="0" w:type="dxa"/>
              <w:bottom w:w="75" w:type="dxa"/>
              <w:right w:w="120" w:type="dxa"/>
            </w:tcMar>
            <w:vAlign w:val="center"/>
          </w:tcPr>
          <w:p w14:paraId="7D9F58C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Tendency for starch gelatinisation</w:t>
            </w:r>
          </w:p>
        </w:tc>
        <w:tc>
          <w:tcPr>
            <w:tcW w:w="0" w:type="auto"/>
            <w:shd w:val="clear" w:color="auto" w:fill="FFFFFF"/>
            <w:tcMar>
              <w:top w:w="75" w:type="dxa"/>
              <w:left w:w="120" w:type="dxa"/>
              <w:bottom w:w="75" w:type="dxa"/>
              <w:right w:w="120" w:type="dxa"/>
            </w:tcMar>
            <w:vAlign w:val="center"/>
          </w:tcPr>
          <w:p w14:paraId="1C78B341">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Heat generated during the grinding process can easily cause starch gelatinisation</w:t>
            </w:r>
          </w:p>
        </w:tc>
        <w:tc>
          <w:tcPr>
            <w:tcW w:w="0" w:type="auto"/>
            <w:shd w:val="clear" w:color="auto" w:fill="FFFFFF"/>
            <w:tcMar>
              <w:top w:w="75" w:type="dxa"/>
              <w:left w:w="120" w:type="dxa"/>
              <w:bottom w:w="75" w:type="dxa"/>
              <w:right w:w="0" w:type="dxa"/>
            </w:tcMar>
            <w:vAlign w:val="center"/>
          </w:tcPr>
          <w:p w14:paraId="5E0DF6F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Once gelatinised, the material clumps together, causing the screen to become easily clogged</w:t>
            </w:r>
          </w:p>
        </w:tc>
      </w:tr>
      <w:tr w14:paraId="01129DEE">
        <w:trPr>
          <w:trHeight w:val="594" w:hRule="atLeast"/>
        </w:trPr>
        <w:tc>
          <w:tcPr>
            <w:tcW w:w="0" w:type="auto"/>
            <w:shd w:val="clear" w:color="auto" w:fill="FFFFFF"/>
            <w:tcMar>
              <w:top w:w="75" w:type="dxa"/>
              <w:left w:w="0" w:type="dxa"/>
              <w:bottom w:w="75" w:type="dxa"/>
              <w:right w:w="120" w:type="dxa"/>
            </w:tcMar>
            <w:vAlign w:val="center"/>
          </w:tcPr>
          <w:p w14:paraId="0B89385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Grain expansion</w:t>
            </w:r>
          </w:p>
        </w:tc>
        <w:tc>
          <w:tcPr>
            <w:tcW w:w="0" w:type="auto"/>
            <w:shd w:val="clear" w:color="auto" w:fill="FFFFFF"/>
            <w:tcMar>
              <w:top w:w="75" w:type="dxa"/>
              <w:left w:w="120" w:type="dxa"/>
              <w:bottom w:w="75" w:type="dxa"/>
              <w:right w:w="120" w:type="dxa"/>
            </w:tcMar>
            <w:vAlign w:val="center"/>
          </w:tcPr>
          <w:p w14:paraId="5FEDBEB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Rice grains absorb water and swell, increasing in volume</w:t>
            </w:r>
          </w:p>
        </w:tc>
        <w:tc>
          <w:tcPr>
            <w:tcW w:w="0" w:type="auto"/>
            <w:shd w:val="clear" w:color="auto" w:fill="FFFFFF"/>
            <w:tcMar>
              <w:top w:w="75" w:type="dxa"/>
              <w:left w:w="120" w:type="dxa"/>
              <w:bottom w:w="75" w:type="dxa"/>
              <w:right w:w="0" w:type="dxa"/>
            </w:tcMar>
            <w:vAlign w:val="center"/>
          </w:tcPr>
          <w:p w14:paraId="3945BBD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A decrease in throughput per unit volume</w:t>
            </w:r>
          </w:p>
        </w:tc>
      </w:tr>
      <w:tr w14:paraId="7313E12E">
        <w:trPr>
          <w:trHeight w:val="594" w:hRule="atLeast"/>
        </w:trPr>
        <w:tc>
          <w:tcPr>
            <w:tcW w:w="0" w:type="auto"/>
            <w:shd w:val="clear" w:color="auto" w:fill="FFFFFF"/>
            <w:tcMar>
              <w:top w:w="75" w:type="dxa"/>
              <w:left w:w="0" w:type="dxa"/>
              <w:bottom w:w="75" w:type="dxa"/>
              <w:right w:w="120" w:type="dxa"/>
            </w:tcMar>
            <w:vAlign w:val="center"/>
          </w:tcPr>
          <w:p w14:paraId="32A3F3B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Increased toughness</w:t>
            </w:r>
          </w:p>
        </w:tc>
        <w:tc>
          <w:tcPr>
            <w:tcW w:w="0" w:type="auto"/>
            <w:shd w:val="clear" w:color="auto" w:fill="FFFFFF"/>
            <w:tcMar>
              <w:top w:w="75" w:type="dxa"/>
              <w:left w:w="120" w:type="dxa"/>
              <w:bottom w:w="75" w:type="dxa"/>
              <w:right w:w="120" w:type="dxa"/>
            </w:tcMar>
            <w:vAlign w:val="center"/>
          </w:tcPr>
          <w:p w14:paraId="338A5BF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The toughness of the rice grains increases after soaking</w:t>
            </w:r>
          </w:p>
        </w:tc>
        <w:tc>
          <w:tcPr>
            <w:tcW w:w="0" w:type="auto"/>
            <w:shd w:val="clear" w:color="auto" w:fill="FFFFFF"/>
            <w:tcMar>
              <w:top w:w="75" w:type="dxa"/>
              <w:left w:w="120" w:type="dxa"/>
              <w:bottom w:w="75" w:type="dxa"/>
              <w:right w:w="0" w:type="dxa"/>
            </w:tcMar>
            <w:vAlign w:val="center"/>
          </w:tcPr>
          <w:p w14:paraId="783BA8E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Increased difficulty in grinding, leading to higher energy consumption</w:t>
            </w:r>
          </w:p>
        </w:tc>
      </w:tr>
      <w:tr w14:paraId="4C291366">
        <w:trPr>
          <w:trHeight w:val="594" w:hRule="atLeast"/>
        </w:trPr>
        <w:tc>
          <w:tcPr>
            <w:tcW w:w="0" w:type="auto"/>
            <w:shd w:val="clear" w:color="auto" w:fill="FFFFFF"/>
            <w:tcMar>
              <w:top w:w="75" w:type="dxa"/>
              <w:left w:w="0" w:type="dxa"/>
              <w:bottom w:w="75" w:type="dxa"/>
              <w:right w:w="120" w:type="dxa"/>
            </w:tcMar>
            <w:vAlign w:val="center"/>
          </w:tcPr>
          <w:p w14:paraId="181ECA0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Strict hygiene requirements</w:t>
            </w:r>
          </w:p>
        </w:tc>
        <w:tc>
          <w:tcPr>
            <w:tcW w:w="0" w:type="auto"/>
            <w:shd w:val="clear" w:color="auto" w:fill="FFFFFF"/>
            <w:tcMar>
              <w:top w:w="75" w:type="dxa"/>
              <w:left w:w="120" w:type="dxa"/>
              <w:bottom w:w="75" w:type="dxa"/>
              <w:right w:w="120" w:type="dxa"/>
            </w:tcMar>
            <w:vAlign w:val="center"/>
          </w:tcPr>
          <w:p w14:paraId="6DA6127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default"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Used in food processing; hygiene standards must be met</w:t>
            </w:r>
          </w:p>
        </w:tc>
        <w:tc>
          <w:tcPr>
            <w:tcW w:w="0" w:type="auto"/>
            <w:shd w:val="clear" w:color="auto" w:fill="FFFFFF"/>
            <w:tcMar>
              <w:top w:w="75" w:type="dxa"/>
              <w:left w:w="120" w:type="dxa"/>
              <w:bottom w:w="75" w:type="dxa"/>
              <w:right w:w="0" w:type="dxa"/>
            </w:tcMar>
            <w:vAlign w:val="center"/>
          </w:tcPr>
          <w:p w14:paraId="3DA26B9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00"/>
                <w:spacing w:val="0"/>
                <w:sz w:val="20"/>
                <w:szCs w:val="20"/>
                <w:shd w:val="clear" w:fill="FFFFFF"/>
                <w:lang w:val="en-US" w:eastAsia="zh-CN"/>
              </w:rPr>
              <w:t xml:space="preserve"> Equipment must be easy to clean and free of hard-to-reach areas</w:t>
            </w:r>
          </w:p>
        </w:tc>
      </w:tr>
    </w:tbl>
    <w:p w14:paraId="0E8A617B">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pPr>
    </w:p>
    <w:p w14:paraId="26060ABF">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pPr>
    </w:p>
    <w:p w14:paraId="7DB585B6">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83E7F94">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D1320D2">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12BD7DC8">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F0E84A6">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Grinding Fineness and Application Scenarios</w:t>
      </w:r>
    </w:p>
    <w:p w14:paraId="3229B889">
      <w:pPr>
        <w:numPr>
          <w:ilvl w:val="0"/>
          <w:numId w:val="0"/>
        </w:numPr>
        <w:bidi w:val="0"/>
        <w:ind w:left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092"/>
        <w:gridCol w:w="1965"/>
        <w:gridCol w:w="1377"/>
        <w:gridCol w:w="2140"/>
        <w:gridCol w:w="1675"/>
      </w:tblGrid>
      <w:tr w14:paraId="296B5630">
        <w:trPr>
          <w:trHeight w:val="533" w:hRule="atLeast"/>
          <w:tblHeader/>
        </w:trPr>
        <w:tc>
          <w:tcPr>
            <w:tcW w:w="1092" w:type="dxa"/>
            <w:shd w:val="clear" w:color="auto" w:fill="D4F4F1" w:themeFill="accent5" w:themeFillTint="32"/>
            <w:tcMar>
              <w:top w:w="75" w:type="dxa"/>
              <w:left w:w="0" w:type="dxa"/>
              <w:bottom w:w="75" w:type="dxa"/>
              <w:right w:w="120" w:type="dxa"/>
            </w:tcMar>
            <w:vAlign w:val="center"/>
          </w:tcPr>
          <w:p w14:paraId="3B7B422B">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Fineness Range</w:t>
            </w:r>
          </w:p>
        </w:tc>
        <w:tc>
          <w:tcPr>
            <w:tcW w:w="1965" w:type="dxa"/>
            <w:shd w:val="clear" w:color="auto" w:fill="D4F4F1" w:themeFill="accent5" w:themeFillTint="32"/>
            <w:tcMar>
              <w:top w:w="75" w:type="dxa"/>
              <w:left w:w="120" w:type="dxa"/>
              <w:bottom w:w="75" w:type="dxa"/>
              <w:right w:w="120" w:type="dxa"/>
            </w:tcMar>
            <w:vAlign w:val="center"/>
          </w:tcPr>
          <w:p w14:paraId="27562114">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Corresponding </w:t>
            </w:r>
            <w:r>
              <w:rPr>
                <w:rFonts w:hint="default" w:ascii="思源黑体 CN Normal" w:hAnsi="思源黑体 CN Normal" w:eastAsia="思源黑体 CN Normal" w:cs="思源黑体 CN Normal"/>
                <w:i w:val="0"/>
                <w:iCs w:val="0"/>
                <w:caps w:val="0"/>
                <w:color w:val="0F1115"/>
                <w:spacing w:val="0"/>
                <w:kern w:val="0"/>
                <w:sz w:val="20"/>
                <w:szCs w:val="20"/>
                <w:lang w:val="en-US" w:eastAsia="zh-CN" w:bidi="ar"/>
              </w:rPr>
              <w:t>M</w:t>
            </w: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esh </w:t>
            </w:r>
            <w:r>
              <w:rPr>
                <w:rFonts w:hint="default" w:ascii="思源黑体 CN Normal" w:hAnsi="思源黑体 CN Normal" w:eastAsia="思源黑体 CN Normal" w:cs="思源黑体 CN Normal"/>
                <w:i w:val="0"/>
                <w:iCs w:val="0"/>
                <w:caps w:val="0"/>
                <w:color w:val="0F1115"/>
                <w:spacing w:val="0"/>
                <w:kern w:val="0"/>
                <w:sz w:val="20"/>
                <w:szCs w:val="20"/>
                <w:lang w:val="en-US" w:eastAsia="zh-CN" w:bidi="ar"/>
              </w:rPr>
              <w:t>S</w:t>
            </w: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ize</w:t>
            </w:r>
          </w:p>
        </w:tc>
        <w:tc>
          <w:tcPr>
            <w:tcW w:w="1377" w:type="dxa"/>
            <w:shd w:val="clear" w:color="auto" w:fill="D4F4F1" w:themeFill="accent5" w:themeFillTint="32"/>
            <w:tcMar>
              <w:top w:w="75" w:type="dxa"/>
              <w:left w:w="120" w:type="dxa"/>
              <w:bottom w:w="75" w:type="dxa"/>
              <w:right w:w="120" w:type="dxa"/>
            </w:tcMar>
            <w:vAlign w:val="center"/>
          </w:tcPr>
          <w:p w14:paraId="768F5744">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Screen </w:t>
            </w:r>
            <w:r>
              <w:rPr>
                <w:rFonts w:hint="default" w:ascii="思源黑体 CN Normal" w:hAnsi="思源黑体 CN Normal" w:eastAsia="思源黑体 CN Normal" w:cs="思源黑体 CN Normal"/>
                <w:i w:val="0"/>
                <w:iCs w:val="0"/>
                <w:caps w:val="0"/>
                <w:color w:val="0F1115"/>
                <w:spacing w:val="0"/>
                <w:kern w:val="0"/>
                <w:sz w:val="20"/>
                <w:szCs w:val="20"/>
                <w:lang w:val="en-US" w:eastAsia="zh-CN" w:bidi="ar"/>
              </w:rPr>
              <w:t>M</w:t>
            </w: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esh </w:t>
            </w:r>
            <w:r>
              <w:rPr>
                <w:rFonts w:hint="default" w:ascii="思源黑体 CN Normal" w:hAnsi="思源黑体 CN Normal" w:eastAsia="思源黑体 CN Normal" w:cs="思源黑体 CN Normal"/>
                <w:i w:val="0"/>
                <w:iCs w:val="0"/>
                <w:caps w:val="0"/>
                <w:color w:val="0F1115"/>
                <w:spacing w:val="0"/>
                <w:kern w:val="0"/>
                <w:sz w:val="20"/>
                <w:szCs w:val="20"/>
                <w:lang w:val="en-US" w:eastAsia="zh-CN" w:bidi="ar"/>
              </w:rPr>
              <w:t>S</w:t>
            </w: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ize</w:t>
            </w:r>
          </w:p>
          <w:p w14:paraId="63181ECD">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(mm)</w:t>
            </w:r>
          </w:p>
        </w:tc>
        <w:tc>
          <w:tcPr>
            <w:tcW w:w="2140" w:type="dxa"/>
            <w:shd w:val="clear" w:color="auto" w:fill="D4F4F1" w:themeFill="accent5" w:themeFillTint="32"/>
            <w:tcMar>
              <w:top w:w="75" w:type="dxa"/>
              <w:left w:w="120" w:type="dxa"/>
              <w:bottom w:w="75" w:type="dxa"/>
              <w:right w:w="120" w:type="dxa"/>
            </w:tcMar>
            <w:vAlign w:val="center"/>
          </w:tcPr>
          <w:p w14:paraId="15E4D1FF">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Typical Applications</w:t>
            </w:r>
          </w:p>
        </w:tc>
        <w:tc>
          <w:tcPr>
            <w:tcW w:w="1675" w:type="dxa"/>
            <w:shd w:val="clear" w:color="auto" w:fill="D4F4F1" w:themeFill="accent5" w:themeFillTint="32"/>
            <w:tcMar>
              <w:top w:w="75" w:type="dxa"/>
              <w:left w:w="120" w:type="dxa"/>
              <w:bottom w:w="75" w:type="dxa"/>
              <w:right w:w="120" w:type="dxa"/>
            </w:tcMar>
            <w:vAlign w:val="center"/>
          </w:tcPr>
          <w:p w14:paraId="3F3EF7DC">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Suitable Rice Varieties</w:t>
            </w:r>
          </w:p>
        </w:tc>
      </w:tr>
      <w:tr w14:paraId="11F8F8FE">
        <w:trPr>
          <w:trHeight w:val="533" w:hRule="atLeast"/>
        </w:trPr>
        <w:tc>
          <w:tcPr>
            <w:tcW w:w="1092" w:type="dxa"/>
            <w:shd w:val="clear" w:color="auto" w:fill="FFFFFF"/>
            <w:tcMar>
              <w:top w:w="75" w:type="dxa"/>
              <w:left w:w="0" w:type="dxa"/>
              <w:bottom w:w="75" w:type="dxa"/>
              <w:right w:w="120" w:type="dxa"/>
            </w:tcMar>
            <w:vAlign w:val="center"/>
          </w:tcPr>
          <w:p w14:paraId="487C01E9">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lang w:val="en-US" w:eastAsia="zh-CN"/>
              </w:rPr>
            </w:pPr>
            <w:r>
              <w:rPr>
                <w:rFonts w:hint="eastAsia" w:ascii="思源黑体 CN Normal" w:hAnsi="思源黑体 CN Normal" w:eastAsia="思源黑体 CN Normal" w:cs="思源黑体 CN Normal"/>
                <w:b/>
                <w:bCs/>
                <w:i w:val="0"/>
                <w:iCs w:val="0"/>
                <w:caps w:val="0"/>
                <w:color w:val="0F1115"/>
                <w:spacing w:val="0"/>
                <w:sz w:val="20"/>
                <w:szCs w:val="20"/>
                <w:lang w:val="en-US" w:eastAsia="zh-CN"/>
              </w:rPr>
              <w:t xml:space="preserve"> Coarse powder</w:t>
            </w:r>
          </w:p>
        </w:tc>
        <w:tc>
          <w:tcPr>
            <w:tcW w:w="1965" w:type="dxa"/>
            <w:shd w:val="clear" w:color="auto" w:fill="FFFFFF"/>
            <w:tcMar>
              <w:top w:w="75" w:type="dxa"/>
              <w:left w:w="120" w:type="dxa"/>
              <w:bottom w:w="75" w:type="dxa"/>
              <w:right w:w="120" w:type="dxa"/>
            </w:tcMar>
            <w:vAlign w:val="center"/>
          </w:tcPr>
          <w:p w14:paraId="63E3F987">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Wet flour 20–40 mesh</w:t>
            </w:r>
          </w:p>
          <w:p w14:paraId="34F86CBE">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default" w:ascii="思源黑体 CN Normal" w:hAnsi="思源黑体 CN Normal" w:eastAsia="思源黑体 CN Normal" w:cs="思源黑体 CN Normal"/>
                <w:i w:val="0"/>
                <w:iCs w:val="0"/>
                <w:caps w:val="0"/>
                <w:color w:val="0F1115"/>
                <w:spacing w:val="0"/>
                <w:sz w:val="20"/>
                <w:szCs w:val="20"/>
                <w:lang w:val="en-US"/>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Equivalent to</w:t>
            </w: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br w:type="textWrapping"/>
            </w: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Dry powder 60–80 mesh</w:t>
            </w:r>
          </w:p>
        </w:tc>
        <w:tc>
          <w:tcPr>
            <w:tcW w:w="1377" w:type="dxa"/>
            <w:shd w:val="clear" w:color="auto" w:fill="FFFFFF"/>
            <w:tcMar>
              <w:top w:w="75" w:type="dxa"/>
              <w:left w:w="120" w:type="dxa"/>
              <w:bottom w:w="75" w:type="dxa"/>
              <w:right w:w="120" w:type="dxa"/>
            </w:tcMar>
            <w:vAlign w:val="center"/>
          </w:tcPr>
          <w:p w14:paraId="6081A539">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1.0–2.0</w:t>
            </w:r>
          </w:p>
        </w:tc>
        <w:tc>
          <w:tcPr>
            <w:tcW w:w="2140" w:type="dxa"/>
            <w:shd w:val="clear" w:color="auto" w:fill="FFFFFF"/>
            <w:tcMar>
              <w:top w:w="75" w:type="dxa"/>
              <w:left w:w="120" w:type="dxa"/>
              <w:bottom w:w="75" w:type="dxa"/>
              <w:right w:w="120" w:type="dxa"/>
            </w:tcMar>
            <w:vAlign w:val="center"/>
          </w:tcPr>
          <w:p w14:paraId="7AD895DF">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Rice cake and glutinous rice ball flour</w:t>
            </w:r>
          </w:p>
          <w:p w14:paraId="008FBE99">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Steamed sponge cake</w:t>
            </w:r>
          </w:p>
          <w:p w14:paraId="17DED366">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default"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default"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Crispy rice cakes</w:t>
            </w:r>
          </w:p>
        </w:tc>
        <w:tc>
          <w:tcPr>
            <w:tcW w:w="1675" w:type="dxa"/>
            <w:shd w:val="clear" w:color="auto" w:fill="FFFFFF"/>
            <w:tcMar>
              <w:top w:w="75" w:type="dxa"/>
              <w:left w:w="120" w:type="dxa"/>
              <w:bottom w:w="75" w:type="dxa"/>
              <w:right w:w="0" w:type="dxa"/>
            </w:tcMar>
            <w:vAlign w:val="center"/>
          </w:tcPr>
          <w:p w14:paraId="01847DFB">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Glutinous rice</w:t>
            </w:r>
          </w:p>
          <w:p w14:paraId="1190F67F">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Indica rice</w:t>
            </w:r>
          </w:p>
        </w:tc>
      </w:tr>
      <w:tr w14:paraId="49E6D5C9">
        <w:trPr>
          <w:trHeight w:val="533" w:hRule="atLeast"/>
        </w:trPr>
        <w:tc>
          <w:tcPr>
            <w:tcW w:w="1092" w:type="dxa"/>
            <w:shd w:val="clear" w:color="auto" w:fill="FFFFFF"/>
            <w:tcMar>
              <w:top w:w="75" w:type="dxa"/>
              <w:left w:w="0" w:type="dxa"/>
              <w:bottom w:w="75" w:type="dxa"/>
              <w:right w:w="120" w:type="dxa"/>
            </w:tcMar>
            <w:vAlign w:val="center"/>
          </w:tcPr>
          <w:p w14:paraId="4BE44538">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Fine flour</w:t>
            </w:r>
          </w:p>
        </w:tc>
        <w:tc>
          <w:tcPr>
            <w:tcW w:w="1965" w:type="dxa"/>
            <w:shd w:val="clear" w:color="auto" w:fill="FFFFFF"/>
            <w:tcMar>
              <w:top w:w="75" w:type="dxa"/>
              <w:left w:w="120" w:type="dxa"/>
              <w:bottom w:w="75" w:type="dxa"/>
              <w:right w:w="120" w:type="dxa"/>
            </w:tcMar>
            <w:vAlign w:val="center"/>
          </w:tcPr>
          <w:p w14:paraId="338E21C0">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Wet flour, 60–80 mesh</w:t>
            </w:r>
          </w:p>
          <w:p w14:paraId="1724A7FF">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Equivalent to</w:t>
            </w:r>
          </w:p>
          <w:p w14:paraId="64980C4A">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Dry flour 100–120 mesh</w:t>
            </w:r>
          </w:p>
        </w:tc>
        <w:tc>
          <w:tcPr>
            <w:tcW w:w="1377" w:type="dxa"/>
            <w:shd w:val="clear" w:color="auto" w:fill="FFFFFF"/>
            <w:tcMar>
              <w:top w:w="75" w:type="dxa"/>
              <w:left w:w="120" w:type="dxa"/>
              <w:bottom w:w="75" w:type="dxa"/>
              <w:right w:w="120" w:type="dxa"/>
            </w:tcMar>
            <w:vAlign w:val="center"/>
          </w:tcPr>
          <w:p w14:paraId="60D4507C">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0.4–0.8</w:t>
            </w:r>
          </w:p>
        </w:tc>
        <w:tc>
          <w:tcPr>
            <w:tcW w:w="2140" w:type="dxa"/>
            <w:shd w:val="clear" w:color="auto" w:fill="FFFFFF"/>
            <w:tcMar>
              <w:top w:w="75" w:type="dxa"/>
              <w:left w:w="120" w:type="dxa"/>
              <w:bottom w:w="75" w:type="dxa"/>
              <w:right w:w="120" w:type="dxa"/>
            </w:tcMar>
            <w:vAlign w:val="center"/>
          </w:tcPr>
          <w:p w14:paraId="2D50DBA2">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Rice noodles, rice vermicelli</w:t>
            </w:r>
          </w:p>
          <w:p w14:paraId="38E4660E">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High-end rice-based pastries</w:t>
            </w:r>
          </w:p>
          <w:p w14:paraId="59E7EA35">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Baby rice cereal, rice cakes</w:t>
            </w:r>
          </w:p>
          <w:p w14:paraId="6498A87E">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Puffed rice cakes</w:t>
            </w:r>
          </w:p>
        </w:tc>
        <w:tc>
          <w:tcPr>
            <w:tcW w:w="1675" w:type="dxa"/>
            <w:shd w:val="clear" w:color="auto" w:fill="FFFFFF"/>
            <w:tcMar>
              <w:top w:w="75" w:type="dxa"/>
              <w:left w:w="120" w:type="dxa"/>
              <w:bottom w:w="75" w:type="dxa"/>
              <w:right w:w="0" w:type="dxa"/>
            </w:tcMar>
            <w:vAlign w:val="center"/>
          </w:tcPr>
          <w:p w14:paraId="1FB33A3F">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Early-harvest rice</w:t>
            </w:r>
          </w:p>
          <w:p w14:paraId="51935B92">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default"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Indica rice</w:t>
            </w:r>
          </w:p>
        </w:tc>
      </w:tr>
    </w:tbl>
    <w:p w14:paraId="6C226E81">
      <w:pPr>
        <w:bidi w:val="0"/>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667024D3">
      <w:pPr>
        <w:bidi w:val="0"/>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0CA45D8A">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DoDoShark Technical Commitment: For </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soaked rice</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’s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flagship models can consistently achieve </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high-efficiency processing of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wet powder to a fineness of 60–80 mesh</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offering very high output and excellent value for money.</w:t>
      </w:r>
    </w:p>
    <w:p w14:paraId="2384B2EE">
      <w:pPr>
        <w:keepNext w:val="0"/>
        <w:keepLines w:val="0"/>
        <w:pageBreakBefore w:val="0"/>
        <w:widowControl w:val="0"/>
        <w:kinsoku/>
        <w:wordWrap/>
        <w:overflowPunct/>
        <w:topLinePunct w:val="0"/>
        <w:autoSpaceDE/>
        <w:autoSpaceDN/>
        <w:bidi w:val="0"/>
        <w:adjustRightInd/>
        <w:snapToGrid w:val="0"/>
        <w:textAlignment w:val="auto"/>
        <w:rPr>
          <w:rFonts w:ascii="Segoe UI" w:hAnsi="Segoe UI" w:eastAsia="Segoe UI" w:cs="Segoe UI"/>
          <w:i w:val="0"/>
          <w:iCs w:val="0"/>
          <w:caps w:val="0"/>
          <w:color w:val="0F1115"/>
          <w:spacing w:val="0"/>
          <w:sz w:val="12"/>
          <w:szCs w:val="12"/>
        </w:rPr>
      </w:pPr>
    </w:p>
    <w:p w14:paraId="5ABAD4BD">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C34FE6">
      <w:pPr>
        <w:bidi w:val="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p>
    <w:p w14:paraId="06C102F9">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Problems with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C</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onventional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G</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rinding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olutions</w:t>
      </w:r>
    </w:p>
    <w:p w14:paraId="37A1495D">
      <w:pPr>
        <w:widowControl w:val="0"/>
        <w:numPr>
          <w:ilvl w:val="0"/>
          <w:numId w:val="0"/>
        </w:numPr>
        <w:bidi w:val="0"/>
        <w:jc w:val="both"/>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07"/>
        <w:gridCol w:w="3649"/>
        <w:gridCol w:w="3370"/>
      </w:tblGrid>
      <w:tr w14:paraId="14D548B6">
        <w:trPr>
          <w:trHeight w:val="90" w:hRule="atLeast"/>
          <w:tblHeader/>
        </w:trPr>
        <w:tc>
          <w:tcPr>
            <w:tcW w:w="1312" w:type="dxa"/>
            <w:tcBorders>
              <w:top w:val="nil"/>
            </w:tcBorders>
            <w:shd w:val="clear" w:color="auto" w:fill="D4F4F1" w:themeFill="accent5" w:themeFillTint="32"/>
            <w:tcMar>
              <w:top w:w="75" w:type="dxa"/>
              <w:left w:w="0" w:type="dxa"/>
              <w:bottom w:w="75" w:type="dxa"/>
              <w:right w:w="120" w:type="dxa"/>
            </w:tcMar>
            <w:vAlign w:val="center"/>
          </w:tcPr>
          <w:p w14:paraId="7BD73DA1">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Problem Dimensions</w:t>
            </w:r>
          </w:p>
        </w:tc>
        <w:tc>
          <w:tcPr>
            <w:tcW w:w="3649" w:type="dxa"/>
            <w:tcBorders>
              <w:top w:val="nil"/>
            </w:tcBorders>
            <w:shd w:val="clear" w:color="auto" w:fill="D4F4F1" w:themeFill="accent5" w:themeFillTint="32"/>
            <w:tcMar>
              <w:top w:w="75" w:type="dxa"/>
              <w:left w:w="120" w:type="dxa"/>
              <w:bottom w:w="75" w:type="dxa"/>
              <w:right w:w="120" w:type="dxa"/>
            </w:tcMar>
            <w:vAlign w:val="center"/>
          </w:tcPr>
          <w:p w14:paraId="0F465540">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Pain Points of Traditional Solutions</w:t>
            </w:r>
          </w:p>
        </w:tc>
        <w:tc>
          <w:tcPr>
            <w:tcW w:w="0" w:type="auto"/>
            <w:tcBorders>
              <w:top w:val="nil"/>
            </w:tcBorders>
            <w:shd w:val="clear" w:color="auto" w:fill="D4F4F1" w:themeFill="accent5" w:themeFillTint="32"/>
            <w:tcMar>
              <w:top w:w="75" w:type="dxa"/>
              <w:left w:w="120" w:type="dxa"/>
              <w:bottom w:w="75" w:type="dxa"/>
              <w:right w:w="120" w:type="dxa"/>
            </w:tcMar>
            <w:vAlign w:val="center"/>
          </w:tcPr>
          <w:p w14:paraId="66DC83D5">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Impact on Customers</w:t>
            </w:r>
          </w:p>
        </w:tc>
      </w:tr>
      <w:tr w14:paraId="5F168D69">
        <w:trPr>
          <w:trHeight w:val="647" w:hRule="atLeast"/>
        </w:trPr>
        <w:tc>
          <w:tcPr>
            <w:tcW w:w="1312" w:type="dxa"/>
            <w:shd w:val="clear" w:color="auto" w:fill="FFFFFF"/>
            <w:tcMar>
              <w:top w:w="75" w:type="dxa"/>
              <w:left w:w="0" w:type="dxa"/>
              <w:bottom w:w="75" w:type="dxa"/>
              <w:right w:w="120" w:type="dxa"/>
            </w:tcMar>
            <w:vAlign w:val="center"/>
          </w:tcPr>
          <w:p w14:paraId="46B3FBA8">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Screens clog easily</w:t>
            </w:r>
          </w:p>
        </w:tc>
        <w:tc>
          <w:tcPr>
            <w:tcW w:w="3649" w:type="dxa"/>
            <w:shd w:val="clear" w:color="auto" w:fill="FFFFFF"/>
            <w:tcMar>
              <w:top w:w="75" w:type="dxa"/>
              <w:left w:w="120" w:type="dxa"/>
              <w:bottom w:w="75" w:type="dxa"/>
              <w:right w:w="120" w:type="dxa"/>
            </w:tcMar>
            <w:vAlign w:val="center"/>
          </w:tcPr>
          <w:p w14:paraId="06FFA805">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Wet rice is highly adhesive, causing standard screens to clog within minutes</w:t>
            </w:r>
          </w:p>
        </w:tc>
        <w:tc>
          <w:tcPr>
            <w:tcW w:w="0" w:type="auto"/>
            <w:shd w:val="clear" w:color="auto" w:fill="FFFFFF"/>
            <w:tcMar>
              <w:top w:w="75" w:type="dxa"/>
              <w:left w:w="120" w:type="dxa"/>
              <w:bottom w:w="75" w:type="dxa"/>
              <w:right w:w="0" w:type="dxa"/>
            </w:tcMar>
            <w:vAlign w:val="center"/>
          </w:tcPr>
          <w:p w14:paraId="56CE60BD">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Frequent shutdowns for cleaning, resulting in a drop in production capacity of over 50%</w:t>
            </w:r>
          </w:p>
        </w:tc>
      </w:tr>
      <w:tr w14:paraId="314E2914">
        <w:trPr>
          <w:trHeight w:val="563" w:hRule="atLeast"/>
        </w:trPr>
        <w:tc>
          <w:tcPr>
            <w:tcW w:w="1312" w:type="dxa"/>
            <w:shd w:val="clear" w:color="auto" w:fill="FFFFFF"/>
            <w:tcMar>
              <w:top w:w="75" w:type="dxa"/>
              <w:left w:w="0" w:type="dxa"/>
              <w:bottom w:w="75" w:type="dxa"/>
              <w:right w:w="120" w:type="dxa"/>
            </w:tcMar>
            <w:vAlign w:val="center"/>
          </w:tcPr>
          <w:p w14:paraId="782427DD">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Starch Gelatinisation</w:t>
            </w:r>
          </w:p>
        </w:tc>
        <w:tc>
          <w:tcPr>
            <w:tcW w:w="3649" w:type="dxa"/>
            <w:shd w:val="clear" w:color="auto" w:fill="FFFFFF"/>
            <w:tcMar>
              <w:top w:w="75" w:type="dxa"/>
              <w:left w:w="120" w:type="dxa"/>
              <w:bottom w:w="75" w:type="dxa"/>
              <w:right w:w="120" w:type="dxa"/>
            </w:tcMar>
            <w:vAlign w:val="center"/>
          </w:tcPr>
          <w:p w14:paraId="3E6E6526">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Increased grinding temperature leads to starch gelatinisation and clumping</w:t>
            </w:r>
          </w:p>
        </w:tc>
        <w:tc>
          <w:tcPr>
            <w:tcW w:w="0" w:type="auto"/>
            <w:shd w:val="clear" w:color="auto" w:fill="FFFFFF"/>
            <w:tcMar>
              <w:top w:w="75" w:type="dxa"/>
              <w:left w:w="120" w:type="dxa"/>
              <w:bottom w:w="75" w:type="dxa"/>
              <w:right w:w="0" w:type="dxa"/>
            </w:tcMar>
            <w:vAlign w:val="center"/>
          </w:tcPr>
          <w:p w14:paraId="72527EFD">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Finished products form lumps, rendering them unusable and resulting in raw material wastage</w:t>
            </w:r>
          </w:p>
        </w:tc>
      </w:tr>
      <w:tr w14:paraId="7E314090">
        <w:trPr>
          <w:trHeight w:val="241" w:hRule="atLeast"/>
        </w:trPr>
        <w:tc>
          <w:tcPr>
            <w:tcW w:w="1312" w:type="dxa"/>
            <w:shd w:val="clear" w:color="auto" w:fill="FFFFFF"/>
            <w:tcMar>
              <w:top w:w="75" w:type="dxa"/>
              <w:left w:w="0" w:type="dxa"/>
              <w:bottom w:w="75" w:type="dxa"/>
              <w:right w:w="120" w:type="dxa"/>
            </w:tcMar>
            <w:vAlign w:val="center"/>
          </w:tcPr>
          <w:p w14:paraId="449F7249">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Low production capacity</w:t>
            </w:r>
          </w:p>
        </w:tc>
        <w:tc>
          <w:tcPr>
            <w:tcW w:w="3649" w:type="dxa"/>
            <w:shd w:val="clear" w:color="auto" w:fill="FFFFFF"/>
            <w:tcMar>
              <w:top w:w="75" w:type="dxa"/>
              <w:left w:w="120" w:type="dxa"/>
              <w:bottom w:w="75" w:type="dxa"/>
              <w:right w:w="120" w:type="dxa"/>
            </w:tcMar>
            <w:vAlign w:val="center"/>
          </w:tcPr>
          <w:p w14:paraId="1D3FA2D9">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Wet material processing efficiency is significantly lower than that of dry material</w:t>
            </w:r>
          </w:p>
        </w:tc>
        <w:tc>
          <w:tcPr>
            <w:tcW w:w="0" w:type="auto"/>
            <w:shd w:val="clear" w:color="auto" w:fill="FFFFFF"/>
            <w:tcMar>
              <w:top w:w="75" w:type="dxa"/>
              <w:left w:w="120" w:type="dxa"/>
              <w:bottom w:w="75" w:type="dxa"/>
              <w:right w:w="0" w:type="dxa"/>
            </w:tcMar>
            <w:vAlign w:val="center"/>
          </w:tcPr>
          <w:p w14:paraId="67B1DBD9">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Unable to meet the demands of large-scale production</w:t>
            </w:r>
          </w:p>
        </w:tc>
      </w:tr>
      <w:tr w14:paraId="1BD7B46D">
        <w:trPr>
          <w:trHeight w:val="546" w:hRule="atLeast"/>
        </w:trPr>
        <w:tc>
          <w:tcPr>
            <w:tcW w:w="1312" w:type="dxa"/>
            <w:shd w:val="clear" w:color="auto" w:fill="FFFFFF"/>
            <w:tcMar>
              <w:top w:w="75" w:type="dxa"/>
              <w:left w:w="0" w:type="dxa"/>
              <w:bottom w:w="75" w:type="dxa"/>
              <w:right w:w="120" w:type="dxa"/>
            </w:tcMar>
            <w:vAlign w:val="center"/>
          </w:tcPr>
          <w:p w14:paraId="59054C72">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Hygiene risks</w:t>
            </w:r>
          </w:p>
        </w:tc>
        <w:tc>
          <w:tcPr>
            <w:tcW w:w="3649" w:type="dxa"/>
            <w:shd w:val="clear" w:color="auto" w:fill="FFFFFF"/>
            <w:tcMar>
              <w:top w:w="75" w:type="dxa"/>
              <w:left w:w="120" w:type="dxa"/>
              <w:bottom w:w="75" w:type="dxa"/>
              <w:right w:w="120" w:type="dxa"/>
            </w:tcMar>
            <w:vAlign w:val="center"/>
          </w:tcPr>
          <w:p w14:paraId="234E9700">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Carbon steel equipment is prone to rust, and dead corners are difficult to clean</w:t>
            </w:r>
          </w:p>
        </w:tc>
        <w:tc>
          <w:tcPr>
            <w:tcW w:w="0" w:type="auto"/>
            <w:shd w:val="clear" w:color="auto" w:fill="FFFFFF"/>
            <w:tcMar>
              <w:top w:w="75" w:type="dxa"/>
              <w:left w:w="120" w:type="dxa"/>
              <w:bottom w:w="75" w:type="dxa"/>
              <w:right w:w="0" w:type="dxa"/>
            </w:tcMar>
            <w:vAlign w:val="center"/>
          </w:tcPr>
          <w:p w14:paraId="6881521E">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Microbial growth poses food safety risks</w:t>
            </w:r>
          </w:p>
        </w:tc>
      </w:tr>
      <w:tr w14:paraId="61F2DBD3">
        <w:trPr>
          <w:trHeight w:val="590" w:hRule="atLeast"/>
        </w:trPr>
        <w:tc>
          <w:tcPr>
            <w:tcW w:w="1312" w:type="dxa"/>
            <w:shd w:val="clear" w:color="auto" w:fill="FFFFFF"/>
            <w:tcMar>
              <w:top w:w="75" w:type="dxa"/>
              <w:left w:w="0" w:type="dxa"/>
              <w:bottom w:w="75" w:type="dxa"/>
              <w:right w:w="120" w:type="dxa"/>
            </w:tcMar>
            <w:vAlign w:val="center"/>
          </w:tcPr>
          <w:p w14:paraId="08DCBA91">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Motor overload</w:t>
            </w:r>
          </w:p>
        </w:tc>
        <w:tc>
          <w:tcPr>
            <w:tcW w:w="3649" w:type="dxa"/>
            <w:shd w:val="clear" w:color="auto" w:fill="FFFFFF"/>
            <w:tcMar>
              <w:top w:w="75" w:type="dxa"/>
              <w:left w:w="120" w:type="dxa"/>
              <w:bottom w:w="75" w:type="dxa"/>
              <w:right w:w="120" w:type="dxa"/>
            </w:tcMar>
            <w:vAlign w:val="center"/>
          </w:tcPr>
          <w:p w14:paraId="3506E564">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High resistance when grinding wet materials leads to motor burnout</w:t>
            </w:r>
          </w:p>
        </w:tc>
        <w:tc>
          <w:tcPr>
            <w:tcW w:w="0" w:type="auto"/>
            <w:shd w:val="clear" w:color="auto" w:fill="FFFFFF"/>
            <w:tcMar>
              <w:top w:w="75" w:type="dxa"/>
              <w:left w:w="120" w:type="dxa"/>
              <w:bottom w:w="75" w:type="dxa"/>
              <w:right w:w="0" w:type="dxa"/>
            </w:tcMar>
            <w:vAlign w:val="center"/>
          </w:tcPr>
          <w:p w14:paraId="16D5CCC9">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High equipment failure rates and high maintenance costs</w:t>
            </w:r>
          </w:p>
        </w:tc>
      </w:tr>
      <w:tr w14:paraId="31C965C9">
        <w:trPr>
          <w:trHeight w:val="90" w:hRule="atLeast"/>
        </w:trPr>
        <w:tc>
          <w:tcPr>
            <w:tcW w:w="1312" w:type="dxa"/>
            <w:shd w:val="clear" w:color="auto" w:fill="FFFFFF"/>
            <w:tcMar>
              <w:top w:w="75" w:type="dxa"/>
              <w:left w:w="0" w:type="dxa"/>
              <w:bottom w:w="75" w:type="dxa"/>
              <w:right w:w="120" w:type="dxa"/>
            </w:tcMar>
            <w:vAlign w:val="center"/>
          </w:tcPr>
          <w:p w14:paraId="41E3B200">
            <w:pPr>
              <w:keepNext w:val="0"/>
              <w:keepLines w:val="0"/>
              <w:pageBreakBefore w:val="0"/>
              <w:widowControl/>
              <w:suppressLineNumbers w:val="0"/>
              <w:kinsoku/>
              <w:wordWrap/>
              <w:overflowPunct/>
              <w:topLinePunct w:val="0"/>
              <w:autoSpaceDE/>
              <w:autoSpaceDN/>
              <w:bidi w:val="0"/>
              <w:adjustRightInd/>
              <w:snapToGrid w:val="0"/>
              <w:spacing w:line="188" w:lineRule="atLeast"/>
              <w:jc w:val="center"/>
              <w:textAlignment w:val="auto"/>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Dust issues</w:t>
            </w:r>
          </w:p>
        </w:tc>
        <w:tc>
          <w:tcPr>
            <w:tcW w:w="3649" w:type="dxa"/>
            <w:shd w:val="clear" w:color="auto" w:fill="FFFFFF"/>
            <w:tcMar>
              <w:top w:w="75" w:type="dxa"/>
              <w:left w:w="120" w:type="dxa"/>
              <w:bottom w:w="75" w:type="dxa"/>
              <w:right w:w="120" w:type="dxa"/>
            </w:tcMar>
            <w:vAlign w:val="center"/>
          </w:tcPr>
          <w:p w14:paraId="79F38B16">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Although wet materials produce less dust, they generate significant moisture, rendering standard dust extraction ineffective</w:t>
            </w:r>
          </w:p>
        </w:tc>
        <w:tc>
          <w:tcPr>
            <w:tcW w:w="0" w:type="auto"/>
            <w:shd w:val="clear" w:color="auto" w:fill="FFFFFF"/>
            <w:tcMar>
              <w:top w:w="75" w:type="dxa"/>
              <w:left w:w="120" w:type="dxa"/>
              <w:bottom w:w="75" w:type="dxa"/>
              <w:right w:w="0" w:type="dxa"/>
            </w:tcMar>
            <w:vAlign w:val="center"/>
          </w:tcPr>
          <w:p w14:paraId="579EC416">
            <w:pPr>
              <w:keepNext w:val="0"/>
              <w:keepLines w:val="0"/>
              <w:pageBreakBefore w:val="0"/>
              <w:widowControl/>
              <w:suppressLineNumbers w:val="0"/>
              <w:kinsoku/>
              <w:wordWrap/>
              <w:overflowPunct/>
              <w:topLinePunct w:val="0"/>
              <w:autoSpaceDE/>
              <w:autoSpaceDN/>
              <w:bidi w:val="0"/>
              <w:adjustRightInd/>
              <w:snapToGrid w:val="0"/>
              <w:spacing w:line="188" w:lineRule="atLeast"/>
              <w:jc w:val="left"/>
              <w:textAlignment w:val="auto"/>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Damp workshop conditions lead to equipment corrosion</w:t>
            </w:r>
          </w:p>
        </w:tc>
      </w:tr>
    </w:tbl>
    <w:p w14:paraId="4D74F904">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17471D0E">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4F23F43">
      <w:pPr>
        <w:numPr>
          <w:ilvl w:val="0"/>
          <w:numId w:val="0"/>
        </w:numPr>
        <w:bidi w:val="0"/>
        <w:ind w:left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p>
    <w:p w14:paraId="259B0BD4">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Product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election and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olutions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R</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ecommended by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p>
    <w:p w14:paraId="70ADA00E">
      <w:pPr>
        <w:widowControl w:val="0"/>
        <w:numPr>
          <w:ilvl w:val="0"/>
          <w:numId w:val="0"/>
        </w:numPr>
        <w:bidi w:val="0"/>
        <w:jc w:val="both"/>
        <w:rPr>
          <w:rStyle w:val="8"/>
          <w:rFonts w:hint="eastAsia"/>
          <w:lang w:val="en-US" w:eastAsia="zh-CN"/>
        </w:rPr>
      </w:pPr>
    </w:p>
    <w:p w14:paraId="6B72304B">
      <w:pPr>
        <w:widowControl w:val="0"/>
        <w:numPr>
          <w:ilvl w:val="0"/>
          <w:numId w:val="0"/>
        </w:numPr>
        <w:bidi w:val="0"/>
        <w:jc w:val="both"/>
        <w:rPr>
          <w:rStyle w:val="8"/>
          <w:rFonts w:hint="eastAsia"/>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7EAFF4">
        <w:trPr>
          <w:trHeight w:val="1559" w:hRule="atLeast"/>
        </w:trPr>
        <w:tc>
          <w:tcPr>
            <w:tcW w:w="4261" w:type="dxa"/>
          </w:tcPr>
          <w:p w14:paraId="087CDAAD">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[Image]</w:t>
            </w:r>
          </w:p>
          <w:p w14:paraId="459C2E0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304 Stainless Steel Claw </w:t>
            </w:r>
            <w:r>
              <w:rPr>
                <w:rStyle w:val="8"/>
                <w:rFonts w:hint="default" w:ascii="思源黑体 CN Normal" w:hAnsi="思源黑体 CN Normal" w:eastAsia="思源黑体 CN Normal" w:cs="思源黑体 CN Normal"/>
                <w:b/>
                <w:bCs/>
                <w:vertAlign w:val="baseline"/>
                <w:lang w:val="en-US" w:eastAsia="zh-CN"/>
              </w:rPr>
              <w:t>Grinder</w:t>
            </w:r>
          </w:p>
          <w:p w14:paraId="73CA9FD8">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Without Fan</w:t>
            </w: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M</w:t>
            </w:r>
            <w:r>
              <w:rPr>
                <w:rStyle w:val="8"/>
                <w:rFonts w:hint="eastAsia" w:ascii="思源黑体 CN Normal" w:hAnsi="思源黑体 CN Normal" w:eastAsia="思源黑体 CN Normal" w:cs="思源黑体 CN Normal"/>
                <w:vertAlign w:val="baseline"/>
                <w:lang w:val="en-US" w:eastAsia="zh-CN"/>
              </w:rPr>
              <w:t>odel) (Stand-</w:t>
            </w:r>
            <w:r>
              <w:rPr>
                <w:rStyle w:val="8"/>
                <w:rFonts w:hint="default" w:ascii="思源黑体 CN Normal" w:hAnsi="思源黑体 CN Normal" w:eastAsia="思源黑体 CN Normal" w:cs="思源黑体 CN Normal"/>
                <w:vertAlign w:val="baseline"/>
                <w:lang w:val="en-US" w:eastAsia="zh-CN"/>
              </w:rPr>
              <w:t>A</w:t>
            </w:r>
            <w:r>
              <w:rPr>
                <w:rStyle w:val="8"/>
                <w:rFonts w:hint="eastAsia" w:ascii="思源黑体 CN Normal" w:hAnsi="思源黑体 CN Normal" w:eastAsia="思源黑体 CN Normal" w:cs="思源黑体 CN Normal"/>
                <w:vertAlign w:val="baseline"/>
                <w:lang w:val="en-US" w:eastAsia="zh-CN"/>
              </w:rPr>
              <w:t xml:space="preserve">lone </w:t>
            </w:r>
            <w:r>
              <w:rPr>
                <w:rStyle w:val="8"/>
                <w:rFonts w:hint="default" w:ascii="思源黑体 CN Normal" w:hAnsi="思源黑体 CN Normal" w:eastAsia="思源黑体 CN Normal" w:cs="思源黑体 CN Normal"/>
                <w:vertAlign w:val="baseline"/>
                <w:lang w:val="en-US" w:eastAsia="zh-CN"/>
              </w:rPr>
              <w:t>U</w:t>
            </w:r>
            <w:r>
              <w:rPr>
                <w:rStyle w:val="8"/>
                <w:rFonts w:hint="eastAsia" w:ascii="思源黑体 CN Normal" w:hAnsi="思源黑体 CN Normal" w:eastAsia="思源黑体 CN Normal" w:cs="思源黑体 CN Normal"/>
                <w:vertAlign w:val="baseline"/>
                <w:lang w:val="en-US" w:eastAsia="zh-CN"/>
              </w:rPr>
              <w:t>nit)</w:t>
            </w:r>
          </w:p>
          <w:p w14:paraId="71E6F91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509563C5">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Wet powder fineness: 40–80 mesh</w:t>
            </w:r>
          </w:p>
          <w:p w14:paraId="4C9375CF">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Screen mesh size</w:t>
            </w:r>
          </w:p>
          <w:p w14:paraId="4B6C778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80 mesh: 300 kg</w:t>
            </w:r>
          </w:p>
          <w:p w14:paraId="28B90F3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Matching motor power: 4 kW–15 kW</w:t>
            </w:r>
          </w:p>
          <w:p w14:paraId="0DC5280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High</w:t>
            </w:r>
          </w:p>
          <w:p w14:paraId="79FBE47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Equipment type: Stand-alone unit or for use with other equipment</w:t>
            </w:r>
          </w:p>
          <w:p w14:paraId="48A4DD1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processing: Small quantities of material</w:t>
            </w:r>
          </w:p>
          <w:p w14:paraId="38A64DB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c>
          <w:tcPr>
            <w:tcW w:w="4261" w:type="dxa"/>
          </w:tcPr>
          <w:p w14:paraId="370545D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38E64319">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304 Stainless Steel Tooth Claw </w:t>
            </w:r>
            <w:r>
              <w:rPr>
                <w:rStyle w:val="8"/>
                <w:rFonts w:hint="default" w:ascii="思源黑体 CN Normal" w:hAnsi="思源黑体 CN Normal" w:eastAsia="思源黑体 CN Normal" w:cs="思源黑体 CN Normal"/>
                <w:b/>
                <w:bCs/>
                <w:vertAlign w:val="baseline"/>
                <w:lang w:val="en-US" w:eastAsia="zh-CN"/>
              </w:rPr>
              <w:t>Grinder</w:t>
            </w:r>
          </w:p>
          <w:p w14:paraId="7561734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With</w:t>
            </w: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F</w:t>
            </w:r>
            <w:r>
              <w:rPr>
                <w:rStyle w:val="8"/>
                <w:rFonts w:hint="eastAsia" w:ascii="思源黑体 CN Normal" w:hAnsi="思源黑体 CN Normal" w:eastAsia="思源黑体 CN Normal" w:cs="思源黑体 CN Normal"/>
                <w:vertAlign w:val="baseline"/>
                <w:lang w:val="en-US" w:eastAsia="zh-CN"/>
              </w:rPr>
              <w:t xml:space="preserve">an </w:t>
            </w:r>
            <w:r>
              <w:rPr>
                <w:rStyle w:val="8"/>
                <w:rFonts w:hint="default" w:ascii="思源黑体 CN Normal" w:hAnsi="思源黑体 CN Normal" w:eastAsia="思源黑体 CN Normal" w:cs="思源黑体 CN Normal"/>
                <w:vertAlign w:val="baseline"/>
                <w:lang w:val="en-US" w:eastAsia="zh-CN"/>
              </w:rPr>
              <w:t>M</w:t>
            </w:r>
            <w:r>
              <w:rPr>
                <w:rStyle w:val="8"/>
                <w:rFonts w:hint="eastAsia" w:ascii="思源黑体 CN Normal" w:hAnsi="思源黑体 CN Normal" w:eastAsia="思源黑体 CN Normal" w:cs="思源黑体 CN Normal"/>
                <w:vertAlign w:val="baseline"/>
                <w:lang w:val="en-US" w:eastAsia="zh-CN"/>
              </w:rPr>
              <w:t xml:space="preserve">odel) (Includes </w:t>
            </w:r>
            <w:r>
              <w:rPr>
                <w:rStyle w:val="8"/>
                <w:rFonts w:hint="default" w:ascii="思源黑体 CN Normal" w:hAnsi="思源黑体 CN Normal" w:eastAsia="思源黑体 CN Normal" w:cs="思源黑体 CN Normal"/>
                <w:vertAlign w:val="baseline"/>
                <w:lang w:val="en-US" w:eastAsia="zh-CN"/>
              </w:rPr>
              <w:t>D</w:t>
            </w:r>
            <w:r>
              <w:rPr>
                <w:rStyle w:val="8"/>
                <w:rFonts w:hint="eastAsia" w:ascii="思源黑体 CN Normal" w:hAnsi="思源黑体 CN Normal" w:eastAsia="思源黑体 CN Normal" w:cs="思源黑体 CN Normal"/>
                <w:vertAlign w:val="baseline"/>
                <w:lang w:val="en-US" w:eastAsia="zh-CN"/>
              </w:rPr>
              <w:t xml:space="preserve">ust </w:t>
            </w:r>
            <w:r>
              <w:rPr>
                <w:rStyle w:val="8"/>
                <w:rFonts w:hint="default" w:ascii="思源黑体 CN Normal" w:hAnsi="思源黑体 CN Normal" w:eastAsia="思源黑体 CN Normal" w:cs="思源黑体 CN Normal"/>
                <w:vertAlign w:val="baseline"/>
                <w:lang w:val="en-US" w:eastAsia="zh-CN"/>
              </w:rPr>
              <w:t>C</w:t>
            </w:r>
            <w:r>
              <w:rPr>
                <w:rStyle w:val="8"/>
                <w:rFonts w:hint="eastAsia" w:ascii="思源黑体 CN Normal" w:hAnsi="思源黑体 CN Normal" w:eastAsia="思源黑体 CN Normal" w:cs="思源黑体 CN Normal"/>
                <w:vertAlign w:val="baseline"/>
                <w:lang w:val="en-US" w:eastAsia="zh-CN"/>
              </w:rPr>
              <w:t xml:space="preserve">ollection </w:t>
            </w:r>
            <w:r>
              <w:rPr>
                <w:rStyle w:val="8"/>
                <w:rFonts w:hint="default" w:ascii="思源黑体 CN Normal" w:hAnsi="思源黑体 CN Normal" w:eastAsia="思源黑体 CN Normal" w:cs="思源黑体 CN Normal"/>
                <w:vertAlign w:val="baseline"/>
                <w:lang w:val="en-US" w:eastAsia="zh-CN"/>
              </w:rPr>
              <w:t>S</w:t>
            </w:r>
            <w:bookmarkStart w:id="0" w:name="_GoBack"/>
            <w:bookmarkEnd w:id="0"/>
            <w:r>
              <w:rPr>
                <w:rStyle w:val="8"/>
                <w:rFonts w:hint="eastAsia" w:ascii="思源黑体 CN Normal" w:hAnsi="思源黑体 CN Normal" w:eastAsia="思源黑体 CN Normal" w:cs="思源黑体 CN Normal"/>
                <w:vertAlign w:val="baseline"/>
                <w:lang w:val="en-US" w:eastAsia="zh-CN"/>
              </w:rPr>
              <w:t>ystem)</w:t>
            </w:r>
          </w:p>
          <w:p w14:paraId="3A97CE0C">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4890340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Wet powder fineness: 40–80 mesh</w:t>
            </w:r>
          </w:p>
          <w:p w14:paraId="6834BAA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Screen mesh size</w:t>
            </w:r>
          </w:p>
          <w:p w14:paraId="10CC285F">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80 mesh: 3 tonnes</w:t>
            </w:r>
          </w:p>
          <w:p w14:paraId="5FFFA86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Matching motor power: 4 kW–55 kW</w:t>
            </w:r>
          </w:p>
          <w:p w14:paraId="1AA24B9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High</w:t>
            </w:r>
          </w:p>
          <w:p w14:paraId="00873D82">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Equipment type: Complete plant</w:t>
            </w:r>
          </w:p>
          <w:p w14:paraId="579D2D7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processing: Large volumes of material</w:t>
            </w:r>
          </w:p>
          <w:p w14:paraId="6D14CC29">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r>
    </w:tbl>
    <w:p w14:paraId="2D841CF5">
      <w:pPr>
        <w:widowControl w:val="0"/>
        <w:numPr>
          <w:ilvl w:val="0"/>
          <w:numId w:val="0"/>
        </w:numPr>
        <w:bidi w:val="0"/>
        <w:jc w:val="both"/>
        <w:rPr>
          <w:rStyle w:val="8"/>
          <w:rFonts w:hint="eastAsia"/>
          <w:lang w:val="en-US" w:eastAsia="zh-CN"/>
        </w:rPr>
      </w:pPr>
    </w:p>
    <w:p w14:paraId="3A3AB3EE">
      <w:pPr>
        <w:widowControl w:val="0"/>
        <w:numPr>
          <w:ilvl w:val="0"/>
          <w:numId w:val="0"/>
        </w:numPr>
        <w:bidi w:val="0"/>
        <w:jc w:val="both"/>
        <w:rPr>
          <w:rStyle w:val="8"/>
          <w:rFonts w:hint="eastAsia"/>
          <w:lang w:val="en-US" w:eastAsia="zh-CN"/>
        </w:rPr>
      </w:pPr>
    </w:p>
    <w:p w14:paraId="3FBE471F">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5721E81A">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Technical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A</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dvantages of</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 xml:space="preserve"> DoDoShark</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G</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rinding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olution</w:t>
      </w:r>
    </w:p>
    <w:p w14:paraId="75F91B6F">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6"/>
        <w:tblW w:w="8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752"/>
        <w:gridCol w:w="3703"/>
        <w:gridCol w:w="2984"/>
      </w:tblGrid>
      <w:tr w14:paraId="1DEDFD39">
        <w:trPr>
          <w:trHeight w:val="556" w:hRule="atLeast"/>
        </w:trPr>
        <w:tc>
          <w:tcPr>
            <w:tcW w:w="0" w:type="auto"/>
            <w:shd w:val="clear" w:color="auto" w:fill="D4F4F1" w:themeFill="accent5" w:themeFillTint="32"/>
            <w:tcMar>
              <w:top w:w="75" w:type="dxa"/>
              <w:left w:w="0" w:type="dxa"/>
              <w:bottom w:w="75" w:type="dxa"/>
              <w:right w:w="120" w:type="dxa"/>
            </w:tcMar>
            <w:vAlign w:val="center"/>
          </w:tcPr>
          <w:p w14:paraId="0FBDD09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Advantages</w:t>
            </w:r>
          </w:p>
        </w:tc>
        <w:tc>
          <w:tcPr>
            <w:tcW w:w="3703" w:type="dxa"/>
            <w:shd w:val="clear" w:color="auto" w:fill="D4F4F1" w:themeFill="accent5" w:themeFillTint="32"/>
            <w:tcMar>
              <w:top w:w="75" w:type="dxa"/>
              <w:left w:w="120" w:type="dxa"/>
              <w:bottom w:w="75" w:type="dxa"/>
              <w:right w:w="120" w:type="dxa"/>
            </w:tcMar>
            <w:vAlign w:val="center"/>
          </w:tcPr>
          <w:p w14:paraId="32CC114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Advantages of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p>
        </w:tc>
        <w:tc>
          <w:tcPr>
            <w:tcW w:w="2984" w:type="dxa"/>
            <w:shd w:val="clear" w:color="auto" w:fill="D4F4F1" w:themeFill="accent5" w:themeFillTint="32"/>
            <w:tcMar>
              <w:top w:w="75" w:type="dxa"/>
              <w:left w:w="120" w:type="dxa"/>
              <w:bottom w:w="75" w:type="dxa"/>
              <w:right w:w="0" w:type="dxa"/>
            </w:tcMar>
            <w:vAlign w:val="center"/>
          </w:tcPr>
          <w:p w14:paraId="74643EF9">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Customer Benefits</w:t>
            </w:r>
          </w:p>
        </w:tc>
      </w:tr>
      <w:tr w14:paraId="212410D4">
        <w:trPr>
          <w:trHeight w:val="556" w:hRule="atLeast"/>
        </w:trPr>
        <w:tc>
          <w:tcPr>
            <w:tcW w:w="0" w:type="auto"/>
            <w:shd w:val="clear" w:color="auto" w:fill="FFFFFF"/>
            <w:tcMar>
              <w:top w:w="75" w:type="dxa"/>
              <w:left w:w="0" w:type="dxa"/>
              <w:bottom w:w="75" w:type="dxa"/>
              <w:right w:w="120" w:type="dxa"/>
            </w:tcMar>
            <w:vAlign w:val="center"/>
          </w:tcPr>
          <w:p w14:paraId="461687F8">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SUS304</w:t>
            </w:r>
          </w:p>
          <w:p w14:paraId="795591EC">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caps w:val="0"/>
                <w:color w:val="0F1115"/>
                <w:spacing w:val="0"/>
                <w:kern w:val="2"/>
                <w:sz w:val="20"/>
                <w:szCs w:val="20"/>
                <w:shd w:val="clear" w:fill="FFFFFF"/>
                <w:lang w:val="en-US" w:eastAsia="zh-CN" w:bidi="ar-SA"/>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Stainless Steel Material</w:t>
            </w:r>
          </w:p>
        </w:tc>
        <w:tc>
          <w:tcPr>
            <w:tcW w:w="3703" w:type="dxa"/>
            <w:shd w:val="clear" w:color="auto" w:fill="FFFFFF"/>
            <w:tcMar>
              <w:top w:w="75" w:type="dxa"/>
              <w:left w:w="120" w:type="dxa"/>
              <w:bottom w:w="75" w:type="dxa"/>
              <w:right w:w="120" w:type="dxa"/>
            </w:tcMar>
            <w:vAlign w:val="center"/>
          </w:tcPr>
          <w:p w14:paraId="5A929C18">
            <w:pPr>
              <w:keepNext w:val="0"/>
              <w:keepLines w:val="0"/>
              <w:pageBreakBefore w:val="0"/>
              <w:widowControl w:val="0"/>
              <w:kinsoku/>
              <w:wordWrap/>
              <w:overflowPunct/>
              <w:topLinePunct w:val="0"/>
              <w:autoSpaceDE/>
              <w:autoSpaceDN/>
              <w:bidi w:val="0"/>
              <w:adjustRightInd/>
              <w:snapToGrid w:val="0"/>
              <w:textAlignment w:val="auto"/>
              <w:rPr>
                <w:rFonts w:hint="default" w:ascii="思源黑体 CN Normal" w:hAnsi="思源黑体 CN Normal" w:eastAsia="思源黑体 CN Normal" w:cs="思源黑体 CN Normal"/>
                <w:b w:val="0"/>
                <w:bCs/>
                <w:caps w:val="0"/>
                <w:color w:val="0F1115"/>
                <w:spacing w:val="0"/>
                <w:kern w:val="2"/>
                <w:sz w:val="20"/>
                <w:szCs w:val="20"/>
                <w:shd w:val="clear" w:fill="FFFFFF"/>
                <w:lang w:val="en-US" w:eastAsia="zh-CN" w:bidi="ar-SA"/>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All stainless steel contact parts, with polished weld seams</w:t>
            </w:r>
          </w:p>
        </w:tc>
        <w:tc>
          <w:tcPr>
            <w:tcW w:w="2984" w:type="dxa"/>
            <w:shd w:val="clear" w:color="auto" w:fill="FFFFFF"/>
            <w:tcMar>
              <w:top w:w="75" w:type="dxa"/>
              <w:left w:w="120" w:type="dxa"/>
              <w:bottom w:w="75" w:type="dxa"/>
              <w:right w:w="0" w:type="dxa"/>
            </w:tcMar>
            <w:vAlign w:val="center"/>
          </w:tcPr>
          <w:p w14:paraId="7B573BA9">
            <w:pPr>
              <w:keepNext w:val="0"/>
              <w:keepLines w:val="0"/>
              <w:pageBreakBefore w:val="0"/>
              <w:widowControl w:val="0"/>
              <w:kinsoku/>
              <w:wordWrap/>
              <w:overflowPunct/>
              <w:topLinePunct w:val="0"/>
              <w:autoSpaceDE/>
              <w:autoSpaceDN/>
              <w:bidi w:val="0"/>
              <w:adjustRightInd/>
              <w:snapToGrid w:val="0"/>
              <w:textAlignment w:val="auto"/>
              <w:rPr>
                <w:rFonts w:hint="default" w:ascii="思源黑体 CN Normal" w:hAnsi="思源黑体 CN Normal" w:eastAsia="思源黑体 CN Normal" w:cs="思源黑体 CN Normal"/>
                <w:b w:val="0"/>
                <w:bCs/>
                <w:caps w:val="0"/>
                <w:color w:val="0F1115"/>
                <w:spacing w:val="0"/>
                <w:kern w:val="2"/>
                <w:sz w:val="20"/>
                <w:szCs w:val="20"/>
                <w:shd w:val="clear" w:fill="FFFFFF"/>
                <w:lang w:val="en-US" w:eastAsia="zh-CN" w:bidi="ar-SA"/>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Food-grade hygiene, easy to clean, no risk of rust</w:t>
            </w:r>
          </w:p>
        </w:tc>
      </w:tr>
      <w:tr w14:paraId="10DE687B">
        <w:trPr>
          <w:trHeight w:val="556" w:hRule="atLeast"/>
        </w:trPr>
        <w:tc>
          <w:tcPr>
            <w:tcW w:w="0" w:type="auto"/>
            <w:shd w:val="clear" w:color="auto" w:fill="FFFFFF"/>
            <w:tcMar>
              <w:top w:w="75" w:type="dxa"/>
              <w:left w:w="0" w:type="dxa"/>
              <w:bottom w:w="75" w:type="dxa"/>
              <w:right w:w="120" w:type="dxa"/>
            </w:tcMar>
            <w:vAlign w:val="center"/>
          </w:tcPr>
          <w:p w14:paraId="6127F74B">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Wider chamber design</w:t>
            </w:r>
          </w:p>
        </w:tc>
        <w:tc>
          <w:tcPr>
            <w:tcW w:w="3703" w:type="dxa"/>
            <w:shd w:val="clear" w:color="auto" w:fill="FFFFFF"/>
            <w:tcMar>
              <w:top w:w="75" w:type="dxa"/>
              <w:left w:w="120" w:type="dxa"/>
              <w:bottom w:w="75" w:type="dxa"/>
              <w:right w:w="120" w:type="dxa"/>
            </w:tcMar>
            <w:vAlign w:val="center"/>
          </w:tcPr>
          <w:p w14:paraId="6DF2D5A3">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The grinding chamber is 30% wider than standard models, providing a larger material passage area</w:t>
            </w:r>
          </w:p>
        </w:tc>
        <w:tc>
          <w:tcPr>
            <w:tcW w:w="2984" w:type="dxa"/>
            <w:shd w:val="clear" w:color="auto" w:fill="FFFFFF"/>
            <w:tcMar>
              <w:top w:w="75" w:type="dxa"/>
              <w:left w:w="120" w:type="dxa"/>
              <w:bottom w:w="75" w:type="dxa"/>
              <w:right w:w="0" w:type="dxa"/>
            </w:tcMar>
            <w:vAlign w:val="center"/>
          </w:tcPr>
          <w:p w14:paraId="5CF3F49B">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Wet materials are less likely to accumulate, ensuring smooth passage and reducing blockages</w:t>
            </w:r>
          </w:p>
        </w:tc>
      </w:tr>
      <w:tr w14:paraId="39FD2921">
        <w:trPr>
          <w:trHeight w:val="556" w:hRule="atLeast"/>
        </w:trPr>
        <w:tc>
          <w:tcPr>
            <w:tcW w:w="0" w:type="auto"/>
            <w:shd w:val="clear" w:color="auto" w:fill="FFFFFF"/>
            <w:tcMar>
              <w:top w:w="75" w:type="dxa"/>
              <w:left w:w="0" w:type="dxa"/>
              <w:bottom w:w="75" w:type="dxa"/>
              <w:right w:w="120" w:type="dxa"/>
            </w:tcMar>
            <w:vAlign w:val="center"/>
          </w:tcPr>
          <w:p w14:paraId="5C72806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思源黑体 CN Normal" w:hAnsi="思源黑体 CN Normal" w:eastAsia="思源黑体 CN Normal" w:cs="思源黑体 CN Normal"/>
                <w:b w:val="0"/>
                <w:bCs/>
                <w:caps w:val="0"/>
                <w:color w:val="0F1115"/>
                <w:spacing w:val="0"/>
                <w:kern w:val="2"/>
                <w:sz w:val="20"/>
                <w:szCs w:val="20"/>
                <w:shd w:val="clear" w:fill="FFFFFF"/>
                <w:lang w:val="en-US" w:eastAsia="zh-CN" w:bidi="ar-SA"/>
              </w:rPr>
            </w:pPr>
            <w:r>
              <w:rPr>
                <w:rFonts w:hint="eastAsia" w:ascii="思源黑体 CN Normal" w:hAnsi="思源黑体 CN Normal" w:eastAsia="思源黑体 CN Normal" w:cs="思源黑体 CN Normal"/>
                <w:b w:val="0"/>
                <w:bCs/>
                <w:caps w:val="0"/>
                <w:color w:val="0F1115"/>
                <w:spacing w:val="0"/>
                <w:kern w:val="2"/>
                <w:sz w:val="20"/>
                <w:szCs w:val="20"/>
                <w:shd w:val="clear" w:fill="FFFFFF"/>
                <w:lang w:val="en-US" w:eastAsia="zh-CN" w:bidi="ar-SA"/>
              </w:rPr>
              <w:t xml:space="preserve"> High-efficiency fan-blade disc technology</w:t>
            </w:r>
          </w:p>
        </w:tc>
        <w:tc>
          <w:tcPr>
            <w:tcW w:w="3703" w:type="dxa"/>
            <w:shd w:val="clear" w:color="auto" w:fill="FFFFFF"/>
            <w:tcMar>
              <w:top w:w="75" w:type="dxa"/>
              <w:left w:w="120" w:type="dxa"/>
              <w:bottom w:w="75" w:type="dxa"/>
              <w:right w:w="120" w:type="dxa"/>
            </w:tcMar>
            <w:vAlign w:val="center"/>
          </w:tcPr>
          <w:p w14:paraId="6D4852B7">
            <w:pPr>
              <w:keepNext w:val="0"/>
              <w:keepLines w:val="0"/>
              <w:pageBreakBefore w:val="0"/>
              <w:widowControl w:val="0"/>
              <w:kinsoku/>
              <w:wordWrap/>
              <w:overflowPunct/>
              <w:topLinePunct w:val="0"/>
              <w:autoSpaceDE/>
              <w:autoSpaceDN/>
              <w:bidi w:val="0"/>
              <w:adjustRightInd/>
              <w:snapToGrid w:val="0"/>
              <w:textAlignment w:val="auto"/>
              <w:rPr>
                <w:rFonts w:hint="default" w:ascii="思源黑体 CN Normal" w:hAnsi="思源黑体 CN Normal" w:eastAsia="思源黑体 CN Normal" w:cs="思源黑体 CN Normal"/>
                <w:b w:val="0"/>
                <w:bCs/>
                <w:caps w:val="0"/>
                <w:color w:val="0F1115"/>
                <w:spacing w:val="0"/>
                <w:kern w:val="2"/>
                <w:sz w:val="20"/>
                <w:szCs w:val="20"/>
                <w:shd w:val="clear" w:fill="FFFFFF"/>
                <w:lang w:val="en-US" w:eastAsia="zh-CN" w:bidi="ar-SA"/>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The addition of fan blades to the disc significantly improves the efficiency of rice noodles passing through the sieve, reduces sticking and increases output</w:t>
            </w:r>
          </w:p>
        </w:tc>
        <w:tc>
          <w:tcPr>
            <w:tcW w:w="2984" w:type="dxa"/>
            <w:shd w:val="clear" w:color="auto" w:fill="FFFFFF"/>
            <w:tcMar>
              <w:top w:w="75" w:type="dxa"/>
              <w:left w:w="120" w:type="dxa"/>
              <w:bottom w:w="75" w:type="dxa"/>
              <w:right w:w="0" w:type="dxa"/>
            </w:tcMar>
            <w:vAlign w:val="center"/>
          </w:tcPr>
          <w:p w14:paraId="0704D9E8">
            <w:pPr>
              <w:keepNext w:val="0"/>
              <w:keepLines w:val="0"/>
              <w:pageBreakBefore w:val="0"/>
              <w:widowControl w:val="0"/>
              <w:kinsoku/>
              <w:wordWrap/>
              <w:overflowPunct/>
              <w:topLinePunct w:val="0"/>
              <w:autoSpaceDE/>
              <w:autoSpaceDN/>
              <w:bidi w:val="0"/>
              <w:adjustRightInd/>
              <w:snapToGrid w:val="0"/>
              <w:textAlignment w:val="auto"/>
              <w:rPr>
                <w:rFonts w:hint="default" w:ascii="思源黑体 CN Normal" w:hAnsi="思源黑体 CN Normal" w:eastAsia="思源黑体 CN Normal" w:cs="思源黑体 CN Normal"/>
                <w:b w:val="0"/>
                <w:bCs/>
                <w:caps w:val="0"/>
                <w:color w:val="0F1115"/>
                <w:spacing w:val="0"/>
                <w:kern w:val="2"/>
                <w:sz w:val="20"/>
                <w:szCs w:val="20"/>
                <w:shd w:val="clear" w:fill="FFFFFF"/>
                <w:lang w:val="en-US" w:eastAsia="zh-CN" w:bidi="ar-SA"/>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Output increased by 2–4 times</w:t>
            </w:r>
          </w:p>
        </w:tc>
      </w:tr>
      <w:tr w14:paraId="6709FBFF">
        <w:trPr>
          <w:trHeight w:val="556" w:hRule="atLeast"/>
        </w:trPr>
        <w:tc>
          <w:tcPr>
            <w:tcW w:w="0" w:type="auto"/>
            <w:shd w:val="clear" w:color="auto" w:fill="FFFFFF"/>
            <w:tcMar>
              <w:top w:w="75" w:type="dxa"/>
              <w:left w:w="0" w:type="dxa"/>
              <w:bottom w:w="75" w:type="dxa"/>
              <w:right w:w="120" w:type="dxa"/>
            </w:tcMar>
            <w:vAlign w:val="center"/>
          </w:tcPr>
          <w:p w14:paraId="393F597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High-volume air-cooling system</w:t>
            </w:r>
          </w:p>
        </w:tc>
        <w:tc>
          <w:tcPr>
            <w:tcW w:w="3703" w:type="dxa"/>
            <w:shd w:val="clear" w:color="auto" w:fill="FFFFFF"/>
            <w:tcMar>
              <w:top w:w="75" w:type="dxa"/>
              <w:left w:w="120" w:type="dxa"/>
              <w:bottom w:w="75" w:type="dxa"/>
              <w:right w:w="120" w:type="dxa"/>
            </w:tcMar>
            <w:vAlign w:val="center"/>
          </w:tcPr>
          <w:p w14:paraId="5C02E06C">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Equipped with a high-pressure centrifugal fan</w:t>
            </w:r>
          </w:p>
          <w:p w14:paraId="407D2C3B">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Airflow increased by 40%</w:t>
            </w:r>
          </w:p>
          <w:p w14:paraId="5EE18BF2">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Air pressure up to 8–10 kPa</w:t>
            </w:r>
          </w:p>
        </w:tc>
        <w:tc>
          <w:tcPr>
            <w:tcW w:w="2984" w:type="dxa"/>
            <w:shd w:val="clear" w:color="auto" w:fill="FFFFFF"/>
            <w:tcMar>
              <w:top w:w="75" w:type="dxa"/>
              <w:left w:w="120" w:type="dxa"/>
              <w:bottom w:w="75" w:type="dxa"/>
              <w:right w:w="0" w:type="dxa"/>
            </w:tcMar>
            <w:vAlign w:val="center"/>
          </w:tcPr>
          <w:p w14:paraId="474A63BD">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Rapidly removes heat to prevent starch gelatinisation</w:t>
            </w:r>
          </w:p>
          <w:p w14:paraId="522645EB">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 static pressure effectively reduces the settling and sticking of rice noodles</w:t>
            </w:r>
          </w:p>
        </w:tc>
      </w:tr>
      <w:tr w14:paraId="503F5872">
        <w:trPr>
          <w:trHeight w:val="556" w:hRule="atLeast"/>
        </w:trPr>
        <w:tc>
          <w:tcPr>
            <w:tcW w:w="0" w:type="auto"/>
            <w:shd w:val="clear" w:color="auto" w:fill="FFFFFF"/>
            <w:tcMar>
              <w:top w:w="75" w:type="dxa"/>
              <w:left w:w="0" w:type="dxa"/>
              <w:bottom w:w="75" w:type="dxa"/>
              <w:right w:w="120" w:type="dxa"/>
            </w:tcMar>
            <w:vAlign w:val="center"/>
          </w:tcPr>
          <w:p w14:paraId="37B2E13B">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Fan</w:t>
            </w:r>
          </w:p>
          <w:p w14:paraId="4684060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Accessible door for easy cleaning</w:t>
            </w:r>
          </w:p>
        </w:tc>
        <w:tc>
          <w:tcPr>
            <w:tcW w:w="3703" w:type="dxa"/>
            <w:shd w:val="clear" w:color="auto" w:fill="FFFFFF"/>
            <w:tcMar>
              <w:top w:w="75" w:type="dxa"/>
              <w:left w:w="120" w:type="dxa"/>
              <w:bottom w:w="75" w:type="dxa"/>
              <w:right w:w="120" w:type="dxa"/>
            </w:tcMar>
            <w:vAlign w:val="center"/>
          </w:tcPr>
          <w:p w14:paraId="0385F06A">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The fan features a door-opening design, exposing the internal impeller completely for easy cleaning</w:t>
            </w:r>
          </w:p>
        </w:tc>
        <w:tc>
          <w:tcPr>
            <w:tcW w:w="2984" w:type="dxa"/>
            <w:shd w:val="clear" w:color="auto" w:fill="FFFFFF"/>
            <w:tcMar>
              <w:top w:w="75" w:type="dxa"/>
              <w:left w:w="120" w:type="dxa"/>
              <w:bottom w:w="75" w:type="dxa"/>
              <w:right w:w="0" w:type="dxa"/>
            </w:tcMar>
            <w:vAlign w:val="center"/>
          </w:tcPr>
          <w:p w14:paraId="56531458">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Both the main unit and fan ducts can be cleaned quickly</w:t>
            </w:r>
          </w:p>
          <w:p w14:paraId="5C115873">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This resolves the issue of residual material becoming mouldy or spoiling.</w:t>
            </w:r>
          </w:p>
        </w:tc>
      </w:tr>
      <w:tr w14:paraId="6F6226AF">
        <w:trPr>
          <w:trHeight w:val="556" w:hRule="atLeast"/>
        </w:trPr>
        <w:tc>
          <w:tcPr>
            <w:tcW w:w="0" w:type="auto"/>
            <w:shd w:val="clear" w:color="auto" w:fill="FFFFFF"/>
            <w:tcMar>
              <w:top w:w="75" w:type="dxa"/>
              <w:left w:w="0" w:type="dxa"/>
              <w:bottom w:w="75" w:type="dxa"/>
              <w:right w:w="120" w:type="dxa"/>
            </w:tcMar>
            <w:vAlign w:val="center"/>
          </w:tcPr>
          <w:p w14:paraId="49BF49D7">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Self-priming feed + vertical hopper (optional)</w:t>
            </w:r>
          </w:p>
        </w:tc>
        <w:tc>
          <w:tcPr>
            <w:tcW w:w="3703" w:type="dxa"/>
            <w:shd w:val="clear" w:color="auto" w:fill="FFFFFF"/>
            <w:tcMar>
              <w:top w:w="75" w:type="dxa"/>
              <w:left w:w="120" w:type="dxa"/>
              <w:bottom w:w="75" w:type="dxa"/>
              <w:right w:w="120" w:type="dxa"/>
            </w:tcMar>
            <w:vAlign w:val="center"/>
          </w:tcPr>
          <w:p w14:paraId="7341A6DB">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Negative pressure self-priming feed, with an optional large-capacity vertical hopper</w:t>
            </w:r>
          </w:p>
        </w:tc>
        <w:tc>
          <w:tcPr>
            <w:tcW w:w="2984" w:type="dxa"/>
            <w:shd w:val="clear" w:color="auto" w:fill="FFFFFF"/>
            <w:tcMar>
              <w:top w:w="75" w:type="dxa"/>
              <w:left w:w="120" w:type="dxa"/>
              <w:bottom w:w="75" w:type="dxa"/>
              <w:right w:w="0" w:type="dxa"/>
            </w:tcMar>
            <w:vAlign w:val="center"/>
          </w:tcPr>
          <w:p w14:paraId="4B1070B4">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Smooth feeding, reducing manual labour by 50%</w:t>
            </w:r>
          </w:p>
        </w:tc>
      </w:tr>
      <w:tr w14:paraId="28FE69BA">
        <w:trPr>
          <w:trHeight w:val="556" w:hRule="atLeast"/>
        </w:trPr>
        <w:tc>
          <w:tcPr>
            <w:tcW w:w="0" w:type="auto"/>
            <w:shd w:val="clear" w:color="auto" w:fill="FFFFFF"/>
            <w:tcMar>
              <w:top w:w="75" w:type="dxa"/>
              <w:left w:w="0" w:type="dxa"/>
              <w:bottom w:w="75" w:type="dxa"/>
              <w:right w:w="120" w:type="dxa"/>
            </w:tcMar>
            <w:vAlign w:val="center"/>
          </w:tcPr>
          <w:p w14:paraId="70511458">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High-sensitivity overload protection</w:t>
            </w:r>
          </w:p>
        </w:tc>
        <w:tc>
          <w:tcPr>
            <w:tcW w:w="3703" w:type="dxa"/>
            <w:shd w:val="clear" w:color="auto" w:fill="FFFFFF"/>
            <w:tcMar>
              <w:top w:w="75" w:type="dxa"/>
              <w:left w:w="120" w:type="dxa"/>
              <w:bottom w:w="75" w:type="dxa"/>
              <w:right w:w="120" w:type="dxa"/>
            </w:tcMar>
            <w:vAlign w:val="center"/>
          </w:tcPr>
          <w:p w14:paraId="1F49A39B">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Control panel equipped with current and voltage meters + overload protection</w:t>
            </w:r>
          </w:p>
        </w:tc>
        <w:tc>
          <w:tcPr>
            <w:tcW w:w="2984" w:type="dxa"/>
            <w:shd w:val="clear" w:color="auto" w:fill="FFFFFF"/>
            <w:tcMar>
              <w:top w:w="75" w:type="dxa"/>
              <w:left w:w="120" w:type="dxa"/>
              <w:bottom w:w="75" w:type="dxa"/>
              <w:right w:w="0" w:type="dxa"/>
            </w:tcMar>
            <w:vAlign w:val="center"/>
          </w:tcPr>
          <w:p w14:paraId="651B301F">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Motor safety guaranteed, with automatic shutdown in the event of a fault</w:t>
            </w:r>
          </w:p>
        </w:tc>
      </w:tr>
    </w:tbl>
    <w:p w14:paraId="70B3C819">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0846C31C">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Choose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C</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hoose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P</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eace of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M</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ind</w:t>
      </w:r>
    </w:p>
    <w:p w14:paraId="40013059">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0A66B41">
        <w:tc>
          <w:tcPr>
            <w:tcW w:w="4261" w:type="dxa"/>
            <w:vAlign w:val="center"/>
          </w:tcPr>
          <w:p w14:paraId="4012E753">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29A6D85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Comprehensive </w:t>
            </w:r>
            <w:r>
              <w:rPr>
                <w:rStyle w:val="9"/>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R</w:t>
            </w: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ange of </w:t>
            </w:r>
            <w:r>
              <w:rPr>
                <w:rStyle w:val="9"/>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P</w:t>
            </w: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roducts</w:t>
            </w:r>
          </w:p>
          <w:p w14:paraId="0492FA7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We match the appropriate model and solution to different materials and requirements to achieve optimum efficiency</w:t>
            </w:r>
          </w:p>
          <w:p w14:paraId="09B3D7C8">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c>
          <w:tcPr>
            <w:tcW w:w="4261" w:type="dxa"/>
            <w:vAlign w:val="center"/>
          </w:tcPr>
          <w:p w14:paraId="344F807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5377BA0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Excellent Value for Money</w:t>
            </w:r>
          </w:p>
          <w:p w14:paraId="1931A3F7">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In-house production ensures high efficiency and low overall costs</w:t>
            </w:r>
          </w:p>
          <w:p w14:paraId="17CC346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Better value for money and superior performance</w:t>
            </w:r>
          </w:p>
          <w:p w14:paraId="722A5B77">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r>
      <w:tr w14:paraId="037C113E">
        <w:tc>
          <w:tcPr>
            <w:tcW w:w="4261" w:type="dxa"/>
            <w:vAlign w:val="center"/>
          </w:tcPr>
          <w:p w14:paraId="450A8114">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3270FD7B">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End-to-End Delivery</w:t>
            </w:r>
          </w:p>
          <w:p w14:paraId="3F70A406">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From design and manufacturing to installation and commissioning,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takes sole responsibility to ensure the system is perfectly matched and operates efficiently</w:t>
            </w:r>
          </w:p>
          <w:p w14:paraId="31C1A1C8">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c>
          <w:tcPr>
            <w:tcW w:w="4261" w:type="dxa"/>
            <w:vAlign w:val="center"/>
          </w:tcPr>
          <w:p w14:paraId="25FCC3C6">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0FD26CB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Sustainable Upgrades</w:t>
            </w:r>
          </w:p>
          <w:p w14:paraId="777CDCEA">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Modular design allows for flexible expansion of production capacity or the addition of functional modules as your business grows</w:t>
            </w:r>
          </w:p>
          <w:p w14:paraId="1F815F2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r>
    </w:tbl>
    <w:p w14:paraId="4F5A039F">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5D8785D1">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2F79FEA">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Success Stories</w:t>
      </w:r>
    </w:p>
    <w:p w14:paraId="0A552C27">
      <w:pPr>
        <w:bidi w:val="0"/>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p>
    <w:p w14:paraId="6F70A3F0">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b/>
          <w:bCs/>
          <w:sz w:val="32"/>
          <w:szCs w:val="40"/>
          <w:lang w:val="en-US" w:eastAsia="zh-CN"/>
        </w:rPr>
      </w:pPr>
      <w:r>
        <w:rPr>
          <w:rFonts w:hint="eastAsia" w:ascii="思源黑体 CN Light" w:hAnsi="思源黑体 CN Light" w:eastAsia="思源黑体 CN Light" w:cs="思源黑体 CN Light"/>
          <w:b/>
          <w:bCs/>
          <w:sz w:val="32"/>
          <w:szCs w:val="40"/>
          <w:lang w:val="en-US" w:eastAsia="zh-CN"/>
        </w:rPr>
        <w:t xml:space="preserve"> Anhui Gongting Food Factory</w:t>
      </w:r>
    </w:p>
    <w:p w14:paraId="350B2101">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p>
    <w:p w14:paraId="34524330">
      <w:pPr>
        <w:keepNext w:val="0"/>
        <w:keepLines w:val="0"/>
        <w:pageBreakBefore w:val="0"/>
        <w:widowControl w:val="0"/>
        <w:kinsoku/>
        <w:wordWrap/>
        <w:overflowPunct/>
        <w:topLinePunct w:val="0"/>
        <w:autoSpaceDE/>
        <w:autoSpaceDN/>
        <w:bidi w:val="0"/>
        <w:adjustRightInd w:val="0"/>
        <w:snapToGrid w:val="0"/>
        <w:textAlignment w:val="auto"/>
        <w:rPr>
          <w:rFonts w:hint="default"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Address: Quanjiao City, Anhui Province</w:t>
      </w:r>
    </w:p>
    <w:p w14:paraId="3FDB5F99">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p>
    <w:p w14:paraId="0973AC9A">
      <w:pPr>
        <w:keepNext w:val="0"/>
        <w:keepLines w:val="0"/>
        <w:pageBreakBefore w:val="0"/>
        <w:widowControl w:val="0"/>
        <w:kinsoku/>
        <w:wordWrap/>
        <w:overflowPunct/>
        <w:topLinePunct w:val="0"/>
        <w:autoSpaceDE/>
        <w:autoSpaceDN/>
        <w:bidi w:val="0"/>
        <w:adjustRightInd w:val="0"/>
        <w:snapToGrid w:val="0"/>
        <w:textAlignment w:val="auto"/>
        <w:rPr>
          <w:rFonts w:hint="default"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Client Requirements: Grinding of soaked glutinous rice, 0.6–0.8 mm screen mesh, 800 kg/hour</w:t>
      </w:r>
    </w:p>
    <w:p w14:paraId="6AB8D949">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p>
    <w:p w14:paraId="3E279894">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rPr>
      </w:pPr>
      <w:r>
        <w:rPr>
          <w:rFonts w:hint="eastAsia" w:ascii="思源黑体 CN Light" w:hAnsi="思源黑体 CN Light" w:eastAsia="思源黑体 CN Light" w:cs="思源黑体 CN Light"/>
          <w:lang w:val="en-US" w:eastAsia="zh-CN"/>
        </w:rPr>
        <w:t xml:space="preserve"> </w:t>
      </w:r>
      <w:r>
        <w:rPr>
          <w:rFonts w:hint="default" w:ascii="思源黑体 CN Light" w:hAnsi="思源黑体 CN Light" w:eastAsia="思源黑体 CN Light" w:cs="思源黑体 CN Light"/>
          <w:lang w:val="en-US" w:eastAsia="zh-CN"/>
        </w:rPr>
        <w:t>DoDoShark</w:t>
      </w:r>
      <w:r>
        <w:rPr>
          <w:rFonts w:hint="eastAsia" w:ascii="思源黑体 CN Light" w:hAnsi="思源黑体 CN Light" w:eastAsia="思源黑体 CN Light" w:cs="思源黑体 CN Light"/>
          <w:lang w:val="en-US" w:eastAsia="zh-CN"/>
        </w:rPr>
        <w:t xml:space="preserve"> </w:t>
      </w:r>
      <w:r>
        <w:rPr>
          <w:rFonts w:hint="eastAsia" w:ascii="思源黑体 CN Light" w:hAnsi="思源黑体 CN Light" w:eastAsia="思源黑体 CN Light" w:cs="思源黑体 CN Light"/>
        </w:rPr>
        <w:t>Solution:</w:t>
      </w:r>
    </w:p>
    <w:p w14:paraId="1AACE52C">
      <w:pPr>
        <w:keepNext w:val="0"/>
        <w:keepLines w:val="0"/>
        <w:pageBreakBefore w:val="0"/>
        <w:widowControl w:val="0"/>
        <w:numPr>
          <w:ilvl w:val="1"/>
          <w:numId w:val="2"/>
        </w:numPr>
        <w:kinsoku/>
        <w:wordWrap/>
        <w:overflowPunct/>
        <w:topLinePunct w:val="0"/>
        <w:autoSpaceDE/>
        <w:autoSpaceDN/>
        <w:bidi w:val="0"/>
        <w:adjustRightInd w:val="0"/>
        <w:snapToGrid w:val="0"/>
        <w:ind w:left="840" w:leftChars="0" w:hanging="420" w:firstLineChars="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w:t>
      </w:r>
      <w:r>
        <w:rPr>
          <w:rFonts w:hint="default" w:ascii="思源黑体 CN Light" w:hAnsi="思源黑体 CN Light" w:eastAsia="思源黑体 CN Light" w:cs="思源黑体 CN Light"/>
          <w:lang w:val="en-US" w:eastAsia="zh-CN"/>
        </w:rPr>
        <w:t>DoDoShark</w:t>
      </w:r>
      <w:r>
        <w:rPr>
          <w:rFonts w:hint="eastAsia" w:ascii="思源黑体 CN Light" w:hAnsi="思源黑体 CN Light" w:eastAsia="思源黑体 CN Light" w:cs="思源黑体 CN Light"/>
          <w:lang w:val="en-US" w:eastAsia="zh-CN"/>
        </w:rPr>
        <w:t xml:space="preserve"> 304 Stainless Steel Grinder</w:t>
      </w:r>
    </w:p>
    <w:p w14:paraId="4B0CF116">
      <w:pPr>
        <w:keepNext w:val="0"/>
        <w:keepLines w:val="0"/>
        <w:pageBreakBefore w:val="0"/>
        <w:widowControl w:val="0"/>
        <w:numPr>
          <w:ilvl w:val="1"/>
          <w:numId w:val="2"/>
        </w:numPr>
        <w:kinsoku/>
        <w:wordWrap/>
        <w:overflowPunct/>
        <w:topLinePunct w:val="0"/>
        <w:autoSpaceDE/>
        <w:autoSpaceDN/>
        <w:bidi w:val="0"/>
        <w:adjustRightInd w:val="0"/>
        <w:snapToGrid w:val="0"/>
        <w:ind w:left="840" w:leftChars="0" w:hanging="420" w:firstLineChars="0"/>
        <w:textAlignment w:val="auto"/>
        <w:rPr>
          <w:rFonts w:hint="eastAsia" w:ascii="思源黑体 CN Light" w:hAnsi="思源黑体 CN Light" w:eastAsia="思源黑体 CN Light" w:cs="思源黑体 CN Light"/>
        </w:rPr>
      </w:pPr>
      <w:r>
        <w:rPr>
          <w:rFonts w:hint="eastAsia" w:ascii="思源黑体 CN Light" w:hAnsi="思源黑体 CN Light" w:eastAsia="思源黑体 CN Light" w:cs="思源黑体 CN Light"/>
        </w:rPr>
        <w:t xml:space="preserve"> 60 Wide Model + 1</w:t>
      </w:r>
      <w:r>
        <w:rPr>
          <w:rFonts w:hint="eastAsia" w:ascii="思源黑体 CN Light" w:hAnsi="思源黑体 CN Light" w:eastAsia="思源黑体 CN Light" w:cs="思源黑体 CN Light"/>
          <w:lang w:val="en-US" w:eastAsia="zh-CN"/>
        </w:rPr>
        <w:t xml:space="preserve">8.5 </w:t>
      </w:r>
      <w:r>
        <w:rPr>
          <w:rFonts w:hint="eastAsia" w:ascii="思源黑体 CN Light" w:hAnsi="思源黑体 CN Light" w:eastAsia="思源黑体 CN Light" w:cs="思源黑体 CN Light"/>
        </w:rPr>
        <w:t>kW motor</w:t>
      </w:r>
    </w:p>
    <w:p w14:paraId="73B92B10">
      <w:pPr>
        <w:keepNext w:val="0"/>
        <w:keepLines w:val="0"/>
        <w:pageBreakBefore w:val="0"/>
        <w:widowControl w:val="0"/>
        <w:numPr>
          <w:ilvl w:val="1"/>
          <w:numId w:val="2"/>
        </w:numPr>
        <w:kinsoku/>
        <w:wordWrap/>
        <w:overflowPunct/>
        <w:topLinePunct w:val="0"/>
        <w:autoSpaceDE/>
        <w:autoSpaceDN/>
        <w:bidi w:val="0"/>
        <w:adjustRightInd w:val="0"/>
        <w:snapToGrid w:val="0"/>
        <w:ind w:left="840" w:leftChars="0" w:hanging="420" w:firstLineChars="0"/>
        <w:textAlignment w:val="auto"/>
        <w:rPr>
          <w:rFonts w:hint="eastAsia" w:ascii="思源黑体 CN Light" w:hAnsi="思源黑体 CN Light" w:eastAsia="思源黑体 CN Light" w:cs="思源黑体 CN Light"/>
        </w:rPr>
      </w:pPr>
      <w:r>
        <w:rPr>
          <w:rFonts w:hint="eastAsia" w:ascii="思源黑体 CN Light" w:hAnsi="思源黑体 CN Light" w:eastAsia="思源黑体 CN Light" w:cs="思源黑体 CN Light"/>
          <w:lang w:val="en-US" w:eastAsia="zh-CN"/>
        </w:rPr>
        <w:t xml:space="preserve"> Self-priming feed</w:t>
      </w:r>
    </w:p>
    <w:p w14:paraId="7F0B7C7D">
      <w:pPr>
        <w:keepNext w:val="0"/>
        <w:keepLines w:val="0"/>
        <w:pageBreakBefore w:val="0"/>
        <w:widowControl w:val="0"/>
        <w:numPr>
          <w:ilvl w:val="1"/>
          <w:numId w:val="2"/>
        </w:numPr>
        <w:kinsoku/>
        <w:wordWrap/>
        <w:overflowPunct/>
        <w:topLinePunct w:val="0"/>
        <w:autoSpaceDE/>
        <w:autoSpaceDN/>
        <w:bidi w:val="0"/>
        <w:adjustRightInd w:val="0"/>
        <w:snapToGrid w:val="0"/>
        <w:ind w:left="840" w:leftChars="0" w:hanging="420" w:firstLineChars="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High-pressure centrifugal fan</w:t>
      </w:r>
    </w:p>
    <w:p w14:paraId="30E3ED37">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p>
    <w:p w14:paraId="62E57597">
      <w:pPr>
        <w:keepNext w:val="0"/>
        <w:keepLines w:val="0"/>
        <w:pageBreakBefore w:val="0"/>
        <w:widowControl w:val="0"/>
        <w:kinsoku/>
        <w:wordWrap/>
        <w:overflowPunct/>
        <w:topLinePunct w:val="0"/>
        <w:autoSpaceDE/>
        <w:autoSpaceDN/>
        <w:bidi w:val="0"/>
        <w:adjustRightInd w:val="0"/>
        <w:snapToGrid w:val="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Summary:</w:t>
      </w:r>
    </w:p>
    <w:p w14:paraId="499F8686">
      <w:pPr>
        <w:keepNext w:val="0"/>
        <w:keepLines w:val="0"/>
        <w:pageBreakBefore w:val="0"/>
        <w:widowControl w:val="0"/>
        <w:kinsoku/>
        <w:wordWrap/>
        <w:overflowPunct/>
        <w:topLinePunct w:val="0"/>
        <w:autoSpaceDE/>
        <w:autoSpaceDN/>
        <w:bidi w:val="0"/>
        <w:adjustRightInd w:val="0"/>
        <w:snapToGrid w:val="0"/>
        <w:ind w:leftChars="200"/>
        <w:textAlignment w:val="auto"/>
        <w:rPr>
          <w:rFonts w:hint="eastAsia" w:ascii="思源黑体 CN Light" w:hAnsi="思源黑体 CN Light" w:eastAsia="思源黑体 CN Light" w:cs="思源黑体 CN Light"/>
          <w:lang w:val="en-US" w:eastAsia="zh-CN"/>
        </w:rPr>
      </w:pPr>
      <w:r>
        <w:rPr>
          <w:rFonts w:hint="eastAsia" w:ascii="思源黑体 CN Light" w:hAnsi="思源黑体 CN Light" w:eastAsia="思源黑体 CN Light" w:cs="思源黑体 CN Light"/>
          <w:lang w:val="en-US" w:eastAsia="zh-CN"/>
        </w:rPr>
        <w:t xml:space="preserve"> </w:t>
      </w:r>
      <w:r>
        <w:rPr>
          <w:rFonts w:hint="default" w:ascii="思源黑体 CN Light" w:hAnsi="思源黑体 CN Light" w:eastAsia="思源黑体 CN Light" w:cs="思源黑体 CN Light"/>
          <w:lang w:val="en-US" w:eastAsia="zh-CN"/>
        </w:rPr>
        <w:t>DoDoShark</w:t>
      </w:r>
      <w:r>
        <w:rPr>
          <w:rFonts w:hint="eastAsia" w:ascii="思源黑体 CN Light" w:hAnsi="思源黑体 CN Light" w:eastAsia="思源黑体 CN Light" w:cs="思源黑体 CN Light"/>
          <w:lang w:val="en-US" w:eastAsia="zh-CN"/>
        </w:rPr>
        <w:t xml:space="preserve"> custom-built a 304 stainless steel grinder for Anhui Gongting Food Factory, achieving consistent grinding of wet glutinous rice (0.6–0.8 mm mesh), with an hourly output of 800 kg. The machine prevents sticking, is easy to clean and ensures food-grade hygiene, delivering a threefold increase in processing efficiency compared to previous equipment.</w:t>
      </w:r>
    </w:p>
    <w:p w14:paraId="755BF8A6">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1AF4D6D4">
      <w:pPr>
        <w:bidi w:val="0"/>
        <w:jc w:val="cente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M</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ore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C</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ase</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s</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w:t>
      </w:r>
    </w:p>
    <w:p w14:paraId="31CBB247">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思源黑体 CN Normal">
    <w:altName w:val="汉仪中黑KW"/>
    <w:panose1 w:val="020B0400000000000000"/>
    <w:charset w:val="86"/>
    <w:family w:val="auto"/>
    <w:pitch w:val="default"/>
    <w:sig w:usb0="00000000" w:usb1="00000000" w:usb2="00000016" w:usb3="00000000" w:csb0="60060107" w:csb1="00000000"/>
  </w:font>
  <w:font w:name="Segoe UI">
    <w:altName w:val="苹方-简"/>
    <w:panose1 w:val="020B0502040204020203"/>
    <w:charset w:val="00"/>
    <w:family w:val="auto"/>
    <w:pitch w:val="default"/>
    <w:sig w:usb0="00000000" w:usb1="00000000" w:usb2="00000009" w:usb3="00000000" w:csb0="200001FF" w:csb1="00000000"/>
  </w:font>
  <w:font w:name="思源黑体 CN Light">
    <w:altName w:val="汉仪中黑KW"/>
    <w:panose1 w:val="020B0300000000000000"/>
    <w:charset w:val="86"/>
    <w:family w:val="auto"/>
    <w:pitch w:val="default"/>
    <w:sig w:usb0="00000000" w:usb1="00000000" w:usb2="00000016" w:usb3="00000000" w:csb0="60060107"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468D7"/>
    <w:multiLevelType w:val="multilevel"/>
    <w:tmpl w:val="088468D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suff w:val="space"/>
      <w:lvlText w:val=""/>
      <w:lvlJc w:val="left"/>
      <w:pPr>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
    <w:nsid w:val="55ED381D"/>
    <w:multiLevelType w:val="singleLevel"/>
    <w:tmpl w:val="55ED381D"/>
    <w:lvl w:ilvl="0" w:tentative="0">
      <w:start w:val="1"/>
      <w:numFmt w:val="chineseCounting"/>
      <w:suff w:val="nothing"/>
      <w:lvlText w:val="%1、"/>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C39DA"/>
    <w:rsid w:val="04CD61FB"/>
    <w:rsid w:val="08D92006"/>
    <w:rsid w:val="0B9012D2"/>
    <w:rsid w:val="0DB937C0"/>
    <w:rsid w:val="0E802E76"/>
    <w:rsid w:val="0FF02D9D"/>
    <w:rsid w:val="0FFE195E"/>
    <w:rsid w:val="11436CBB"/>
    <w:rsid w:val="12D93FBD"/>
    <w:rsid w:val="12E110C3"/>
    <w:rsid w:val="13B7685D"/>
    <w:rsid w:val="166D1E8E"/>
    <w:rsid w:val="18D23011"/>
    <w:rsid w:val="1D276D59"/>
    <w:rsid w:val="20DD111C"/>
    <w:rsid w:val="20F24AAC"/>
    <w:rsid w:val="246A716A"/>
    <w:rsid w:val="265B406F"/>
    <w:rsid w:val="27C44DE4"/>
    <w:rsid w:val="28FB4835"/>
    <w:rsid w:val="2A04596B"/>
    <w:rsid w:val="2A30050E"/>
    <w:rsid w:val="2C601851"/>
    <w:rsid w:val="2C6463DD"/>
    <w:rsid w:val="2DA30834"/>
    <w:rsid w:val="35357321"/>
    <w:rsid w:val="37E944F2"/>
    <w:rsid w:val="38D64977"/>
    <w:rsid w:val="3AFD443D"/>
    <w:rsid w:val="3D962926"/>
    <w:rsid w:val="42963613"/>
    <w:rsid w:val="42B64197"/>
    <w:rsid w:val="4A974719"/>
    <w:rsid w:val="4EE2490E"/>
    <w:rsid w:val="4FAD422B"/>
    <w:rsid w:val="55592760"/>
    <w:rsid w:val="57F6251B"/>
    <w:rsid w:val="58101851"/>
    <w:rsid w:val="5DBA5079"/>
    <w:rsid w:val="5E2E29DB"/>
    <w:rsid w:val="65841133"/>
    <w:rsid w:val="66BF51EF"/>
    <w:rsid w:val="67367361"/>
    <w:rsid w:val="6A5A06B4"/>
    <w:rsid w:val="705D0C6C"/>
    <w:rsid w:val="70E01DB8"/>
    <w:rsid w:val="74582FB2"/>
    <w:rsid w:val="762D6C59"/>
    <w:rsid w:val="765406AD"/>
    <w:rsid w:val="78574485"/>
    <w:rsid w:val="7F268ABB"/>
    <w:rsid w:val="CB334570"/>
    <w:rsid w:val="FEDE4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881</Words>
  <Characters>961</Characters>
  <Lines>0</Lines>
  <Paragraphs>0</Paragraphs>
  <TotalTime>38</TotalTime>
  <ScaleCrop>false</ScaleCrop>
  <LinksUpToDate>false</LinksUpToDate>
  <CharactersWithSpaces>961</CharactersWithSpaces>
  <Application>WPS Office_6.8.0.8846_F1E327BC-269C-435d-A152-05C5408002CA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徐工</dc:creator>
  <cp:keywords>, docId:963C1C0C7DF4BEF0FB5C5E17264E8848</cp:keywords>
  <cp:lastModifiedBy>fairy.</cp:lastModifiedBy>
  <dcterms:modified xsi:type="dcterms:W3CDTF">2026-03-18T10:12:15Z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2052-6.8.0.8846</vt:lpwstr>
  </property>
  <property fmtid="{D5CDD505-2E9C-101B-9397-08002B2CF9AE}" pid="3" name="KSOTemplateDocerSaveRecord">
    <vt:lpwstr>eyJoZGlkIjoiMzEwNTM5NzYwMDRjMzkwZTVkZjY2ODkwMGIxNGU0OTUiLCJ1c2VySWQiOiIyMjY1MTE0MjgifQ==</vt:lpwstr>
  </property>
  <property fmtid="{D5CDD505-2E9C-101B-9397-08002B2CF9AE}" pid="4" name="ICV">
    <vt:lpwstr>940F44A21F464170B1EEE5EE121A4301_13</vt:lpwstr>
  </property>
</Properties>
</file>