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137C" w:rsidRPr="00936DE2" w:rsidRDefault="009B6886">
      <w:pPr>
        <w:jc w:val="center"/>
        <w:rPr>
          <w:rFonts w:ascii="Times New Roman" w:hAnsi="Times New Roman" w:cs="Times New Roman"/>
          <w:sz w:val="24"/>
          <w:szCs w:val="24"/>
        </w:rPr>
      </w:pPr>
      <w:r w:rsidRPr="00936DE2">
        <w:rPr>
          <w:rFonts w:ascii="Times New Roman" w:hAnsi="Times New Roman" w:cs="Times New Roman"/>
          <w:b/>
          <w:sz w:val="24"/>
          <w:szCs w:val="24"/>
        </w:rPr>
        <w:t>AI-CDSS WebApp – Stream B</w:t>
      </w:r>
    </w:p>
    <w:p w:rsidR="002B137C" w:rsidRPr="00936DE2" w:rsidRDefault="009B6886">
      <w:pPr>
        <w:jc w:val="center"/>
        <w:rPr>
          <w:rFonts w:ascii="Times New Roman" w:hAnsi="Times New Roman" w:cs="Times New Roman"/>
          <w:sz w:val="24"/>
          <w:szCs w:val="24"/>
        </w:rPr>
      </w:pPr>
      <w:r w:rsidRPr="00936DE2">
        <w:rPr>
          <w:rFonts w:ascii="Times New Roman" w:hAnsi="Times New Roman" w:cs="Times New Roman"/>
          <w:b/>
          <w:sz w:val="24"/>
          <w:szCs w:val="24"/>
        </w:rPr>
        <w:t>Prospective Patient Care Cascade</w:t>
      </w:r>
    </w:p>
    <w:p w:rsidR="002B137C" w:rsidRPr="00936DE2" w:rsidRDefault="009B6886">
      <w:pPr>
        <w:jc w:val="center"/>
        <w:rPr>
          <w:rFonts w:ascii="Times New Roman" w:hAnsi="Times New Roman" w:cs="Times New Roman"/>
          <w:sz w:val="24"/>
          <w:szCs w:val="24"/>
        </w:rPr>
      </w:pPr>
      <w:r w:rsidRPr="00936DE2">
        <w:rPr>
          <w:rFonts w:ascii="Times New Roman" w:hAnsi="Times New Roman" w:cs="Times New Roman"/>
          <w:sz w:val="24"/>
          <w:szCs w:val="24"/>
        </w:rPr>
        <w:t>Clinical Episode → Laboratory/AST → Treatment → Follow-up/Outcome</w:t>
      </w:r>
    </w:p>
    <w:p w:rsidR="002B137C" w:rsidRPr="00936DE2" w:rsidRDefault="009B6886">
      <w:pPr>
        <w:jc w:val="center"/>
        <w:rPr>
          <w:rFonts w:ascii="Times New Roman" w:hAnsi="Times New Roman" w:cs="Times New Roman"/>
          <w:sz w:val="24"/>
          <w:szCs w:val="24"/>
        </w:rPr>
      </w:pPr>
      <w:r w:rsidRPr="00936DE2">
        <w:rPr>
          <w:rFonts w:ascii="Times New Roman" w:hAnsi="Times New Roman" w:cs="Times New Roman"/>
          <w:b/>
          <w:sz w:val="24"/>
          <w:szCs w:val="24"/>
        </w:rPr>
        <w:t>FINAL MASTER DEVELOPER DATA COLLECTION &amp; IMPLEMENTATION SPECIFICATION</w:t>
      </w:r>
    </w:p>
    <w:p w:rsidR="002B137C" w:rsidRPr="00936DE2" w:rsidRDefault="009B6886">
      <w:pPr>
        <w:jc w:val="center"/>
        <w:rPr>
          <w:rFonts w:ascii="Times New Roman" w:hAnsi="Times New Roman" w:cs="Times New Roman"/>
          <w:sz w:val="24"/>
          <w:szCs w:val="24"/>
        </w:rPr>
      </w:pPr>
      <w:r w:rsidRPr="00936DE2">
        <w:rPr>
          <w:rFonts w:ascii="Times New Roman" w:hAnsi="Times New Roman" w:cs="Times New Roman"/>
          <w:sz w:val="24"/>
          <w:szCs w:val="24"/>
        </w:rPr>
        <w:t>Project: Feasibility and impact of an AI-driven clinical decision support system (AI-CDSS) to improve rational antimicrobial use in Rwandan Primary Healthcare</w:t>
      </w:r>
    </w:p>
    <w:p w:rsidR="002B137C" w:rsidRPr="00936DE2" w:rsidRDefault="009B6886">
      <w:pPr>
        <w:jc w:val="center"/>
        <w:rPr>
          <w:rFonts w:ascii="Times New Roman" w:hAnsi="Times New Roman" w:cs="Times New Roman"/>
          <w:sz w:val="24"/>
          <w:szCs w:val="24"/>
        </w:rPr>
      </w:pPr>
      <w:r w:rsidRPr="00936DE2">
        <w:rPr>
          <w:rFonts w:ascii="Times New Roman" w:hAnsi="Times New Roman" w:cs="Times New Roman"/>
          <w:sz w:val="24"/>
          <w:szCs w:val="24"/>
        </w:rPr>
        <w:t>University of Rwanda IRB Ref. No. 279/CMHSIRB/2026</w:t>
      </w:r>
    </w:p>
    <w:p w:rsidR="002B137C" w:rsidRPr="00936DE2" w:rsidRDefault="009B6886">
      <w:pPr>
        <w:jc w:val="center"/>
        <w:rPr>
          <w:rFonts w:ascii="Times New Roman" w:hAnsi="Times New Roman" w:cs="Times New Roman"/>
          <w:sz w:val="24"/>
          <w:szCs w:val="24"/>
        </w:rPr>
      </w:pPr>
      <w:r w:rsidRPr="00936DE2">
        <w:rPr>
          <w:rFonts w:ascii="Times New Roman" w:hAnsi="Times New Roman" w:cs="Times New Roman"/>
          <w:sz w:val="24"/>
          <w:szCs w:val="24"/>
        </w:rPr>
        <w:t>Current phase: Prospective observational data collection with silent-mode AI backend validation</w:t>
      </w:r>
    </w:p>
    <w:p w:rsidR="002B137C" w:rsidRPr="00936DE2" w:rsidRDefault="002B137C">
      <w:pPr>
        <w:rPr>
          <w:rFonts w:ascii="Times New Roman" w:hAnsi="Times New Roman" w:cs="Times New Roman"/>
          <w:sz w:val="24"/>
          <w:szCs w:val="24"/>
        </w:rPr>
      </w:pPr>
    </w:p>
    <w:p w:rsidR="002B137C" w:rsidRPr="00936DE2" w:rsidRDefault="009B6886">
      <w:pPr>
        <w:rPr>
          <w:rFonts w:ascii="Times New Roman" w:hAnsi="Times New Roman" w:cs="Times New Roman"/>
          <w:b/>
          <w:sz w:val="24"/>
          <w:szCs w:val="24"/>
        </w:rPr>
      </w:pPr>
      <w:r w:rsidRPr="00936DE2">
        <w:rPr>
          <w:rFonts w:ascii="Times New Roman" w:hAnsi="Times New Roman" w:cs="Times New Roman"/>
          <w:b/>
          <w:sz w:val="24"/>
          <w:szCs w:val="24"/>
        </w:rPr>
        <w:t>Docume</w:t>
      </w:r>
      <w:r w:rsidR="00E5421E">
        <w:rPr>
          <w:rFonts w:ascii="Times New Roman" w:hAnsi="Times New Roman" w:cs="Times New Roman"/>
          <w:b/>
          <w:sz w:val="24"/>
          <w:szCs w:val="24"/>
        </w:rPr>
        <w:t>nt status: V1 -M</w:t>
      </w:r>
      <w:r w:rsidRPr="00936DE2">
        <w:rPr>
          <w:rFonts w:ascii="Times New Roman" w:hAnsi="Times New Roman" w:cs="Times New Roman"/>
          <w:b/>
          <w:sz w:val="24"/>
          <w:szCs w:val="24"/>
        </w:rPr>
        <w:t>aster functional specification. Operational master data (approved study facilities/service points and the AST standard/version actually used by each laboratory) remain configurable deployment data, not unresolved system-design questions.</w:t>
      </w:r>
    </w:p>
    <w:p w:rsidR="00E5421E" w:rsidRDefault="00E5421E">
      <w:pPr>
        <w:rPr>
          <w:rFonts w:ascii="Times New Roman" w:hAnsi="Times New Roman" w:cs="Times New Roman"/>
          <w:b/>
          <w:sz w:val="24"/>
          <w:szCs w:val="24"/>
        </w:rPr>
      </w:pPr>
    </w:p>
    <w:p w:rsidR="00936DE2" w:rsidRPr="00E5421E" w:rsidRDefault="00936DE2">
      <w:pPr>
        <w:rPr>
          <w:rFonts w:ascii="Times New Roman" w:hAnsi="Times New Roman" w:cs="Times New Roman"/>
          <w:sz w:val="24"/>
          <w:szCs w:val="24"/>
        </w:rPr>
      </w:pPr>
      <w:r w:rsidRPr="00936DE2">
        <w:rPr>
          <w:rFonts w:ascii="Times New Roman" w:hAnsi="Times New Roman" w:cs="Times New Roman"/>
          <w:b/>
          <w:sz w:val="24"/>
          <w:szCs w:val="24"/>
        </w:rPr>
        <w:t xml:space="preserve">Date: </w:t>
      </w:r>
      <w:r w:rsidRPr="00E5421E">
        <w:rPr>
          <w:rFonts w:ascii="Times New Roman" w:hAnsi="Times New Roman" w:cs="Times New Roman"/>
          <w:sz w:val="24"/>
          <w:szCs w:val="24"/>
        </w:rPr>
        <w:t>24 September 2026</w:t>
      </w:r>
    </w:p>
    <w:p w:rsidR="002B137C" w:rsidRPr="00936DE2" w:rsidRDefault="009B6886">
      <w:pPr>
        <w:rPr>
          <w:rFonts w:ascii="Times New Roman" w:hAnsi="Times New Roman" w:cs="Times New Roman"/>
          <w:sz w:val="24"/>
          <w:szCs w:val="24"/>
        </w:rPr>
      </w:pPr>
      <w:r w:rsidRPr="00936DE2">
        <w:rPr>
          <w:rFonts w:ascii="Times New Roman" w:hAnsi="Times New Roman" w:cs="Times New Roman"/>
          <w:sz w:val="24"/>
          <w:szCs w:val="24"/>
        </w:rPr>
        <w:br w:type="page"/>
      </w:r>
    </w:p>
    <w:p w:rsidR="002B137C" w:rsidRPr="00936DE2" w:rsidRDefault="009B6886">
      <w:pPr>
        <w:pStyle w:val="Heading1"/>
        <w:rPr>
          <w:rFonts w:ascii="Times New Roman" w:hAnsi="Times New Roman" w:cs="Times New Roman"/>
          <w:sz w:val="24"/>
          <w:szCs w:val="24"/>
        </w:rPr>
      </w:pPr>
      <w:r w:rsidRPr="00936DE2">
        <w:rPr>
          <w:rFonts w:ascii="Times New Roman" w:hAnsi="Times New Roman" w:cs="Times New Roman"/>
          <w:sz w:val="24"/>
          <w:szCs w:val="24"/>
        </w:rPr>
        <w:lastRenderedPageBreak/>
        <w:t>1. Purpose, scope and study-stream architecture</w:t>
      </w:r>
    </w:p>
    <w:p w:rsidR="002B137C" w:rsidRPr="00936DE2" w:rsidRDefault="009B6886">
      <w:pPr>
        <w:rPr>
          <w:rFonts w:ascii="Times New Roman" w:hAnsi="Times New Roman" w:cs="Times New Roman"/>
          <w:sz w:val="24"/>
          <w:szCs w:val="24"/>
        </w:rPr>
      </w:pPr>
      <w:r w:rsidRPr="00936DE2">
        <w:rPr>
          <w:rFonts w:ascii="Times New Roman" w:hAnsi="Times New Roman" w:cs="Times New Roman"/>
          <w:sz w:val="24"/>
          <w:szCs w:val="24"/>
        </w:rPr>
        <w:t>This specification defines Stream B of the AI-CDSS study WebApp. Stream B is a facility-based prospective observational patient-care cascade. Eligible adults are enrolled at approved participating study facilities and followed through routine clinical assessment, diagnostic/laboratory processes where applicable, treatment, and follow-up/outcome. The WebApp records care as it occurs; it does not direct diagnosis, testing, prescribing or treatment during the current silent-mode validation phase.</w:t>
      </w:r>
    </w:p>
    <w:p w:rsidR="002B137C" w:rsidRPr="00936DE2" w:rsidRDefault="009B6886">
      <w:pPr>
        <w:rPr>
          <w:rFonts w:ascii="Times New Roman" w:hAnsi="Times New Roman" w:cs="Times New Roman"/>
          <w:sz w:val="24"/>
          <w:szCs w:val="24"/>
        </w:rPr>
      </w:pPr>
      <w:r w:rsidRPr="00936DE2">
        <w:rPr>
          <w:rFonts w:ascii="Times New Roman" w:hAnsi="Times New Roman" w:cs="Times New Roman"/>
          <w:sz w:val="24"/>
          <w:szCs w:val="24"/>
        </w:rPr>
        <w:t>The overall study has two complementary but methodologically distinct streams. Stream A is the cross-sectional KAP and antimicrobial-use drivers component: A1 covers healthcare providers</w:t>
      </w:r>
      <w:r w:rsidR="00936DE2">
        <w:rPr>
          <w:rFonts w:ascii="Times New Roman" w:hAnsi="Times New Roman" w:cs="Times New Roman"/>
          <w:sz w:val="24"/>
          <w:szCs w:val="24"/>
        </w:rPr>
        <w:t>,</w:t>
      </w:r>
      <w:r w:rsidRPr="00936DE2">
        <w:rPr>
          <w:rFonts w:ascii="Times New Roman" w:hAnsi="Times New Roman" w:cs="Times New Roman"/>
          <w:sz w:val="24"/>
          <w:szCs w:val="24"/>
        </w:rPr>
        <w:t xml:space="preserve"> and A2 covers community health workers and </w:t>
      </w:r>
      <w:proofErr w:type="gramStart"/>
      <w:r w:rsidRPr="00936DE2">
        <w:rPr>
          <w:rFonts w:ascii="Times New Roman" w:hAnsi="Times New Roman" w:cs="Times New Roman"/>
          <w:sz w:val="24"/>
          <w:szCs w:val="24"/>
        </w:rPr>
        <w:t>patients</w:t>
      </w:r>
      <w:proofErr w:type="gramEnd"/>
      <w:r w:rsidRPr="00936DE2">
        <w:rPr>
          <w:rFonts w:ascii="Times New Roman" w:hAnsi="Times New Roman" w:cs="Times New Roman"/>
          <w:sz w:val="24"/>
          <w:szCs w:val="24"/>
        </w:rPr>
        <w:t>/community members. Stream B captures actual patient-level care events. Stream A participation is not a prerequisite for Stream B. Where the same person legitimately participates in both streams, linkage may occur through the Study_Participant_ID without merging the instruments.</w:t>
      </w:r>
    </w:p>
    <w:p w:rsidR="002B137C" w:rsidRPr="00936DE2" w:rsidRDefault="009B6886">
      <w:pPr>
        <w:pStyle w:val="Heading2"/>
        <w:rPr>
          <w:rFonts w:ascii="Times New Roman" w:hAnsi="Times New Roman" w:cs="Times New Roman"/>
          <w:szCs w:val="24"/>
        </w:rPr>
      </w:pPr>
      <w:r w:rsidRPr="00936DE2">
        <w:rPr>
          <w:rFonts w:ascii="Times New Roman" w:hAnsi="Times New Roman" w:cs="Times New Roman"/>
          <w:szCs w:val="24"/>
        </w:rPr>
        <w:t>1.1 Core Stream B pathway</w:t>
      </w:r>
    </w:p>
    <w:p w:rsidR="002B137C" w:rsidRPr="00936DE2" w:rsidRDefault="009B6886">
      <w:pPr>
        <w:rPr>
          <w:rFonts w:ascii="Times New Roman" w:hAnsi="Times New Roman" w:cs="Times New Roman"/>
          <w:sz w:val="24"/>
          <w:szCs w:val="24"/>
        </w:rPr>
      </w:pPr>
      <w:r w:rsidRPr="00936DE2">
        <w:rPr>
          <w:rFonts w:ascii="Times New Roman" w:hAnsi="Times New Roman" w:cs="Times New Roman"/>
          <w:sz w:val="24"/>
          <w:szCs w:val="24"/>
        </w:rPr>
        <w:t>Study Participant → Clinical Episode → Encounter(s) → Symptoms/Observations/Diagnosis → Clinical Decision → Diagnostic Request → Specimen → Test/Result → Isolate → AST → Result Communication → Medication Prescription → Dispensing → Obtained/Started/Exposure → Treatment Modification → Follow-up(s) → Outcome → Episode Closure.</w:t>
      </w:r>
    </w:p>
    <w:p w:rsidR="002B137C" w:rsidRPr="00936DE2" w:rsidRDefault="009B6886">
      <w:pPr>
        <w:pStyle w:val="Heading2"/>
        <w:rPr>
          <w:rFonts w:ascii="Times New Roman" w:hAnsi="Times New Roman" w:cs="Times New Roman"/>
          <w:szCs w:val="24"/>
        </w:rPr>
      </w:pPr>
      <w:r w:rsidRPr="00936DE2">
        <w:rPr>
          <w:rFonts w:ascii="Times New Roman" w:hAnsi="Times New Roman" w:cs="Times New Roman"/>
          <w:szCs w:val="24"/>
        </w:rPr>
        <w:t>1.2 Non-negotiable design principles</w:t>
      </w:r>
    </w:p>
    <w:p w:rsidR="002B137C" w:rsidRPr="00936DE2" w:rsidRDefault="009B6886">
      <w:pPr>
        <w:pStyle w:val="ListBullet"/>
        <w:rPr>
          <w:rFonts w:ascii="Times New Roman" w:hAnsi="Times New Roman" w:cs="Times New Roman"/>
          <w:sz w:val="24"/>
          <w:szCs w:val="24"/>
        </w:rPr>
      </w:pPr>
      <w:r w:rsidRPr="00936DE2">
        <w:rPr>
          <w:rFonts w:ascii="Times New Roman" w:hAnsi="Times New Roman" w:cs="Times New Roman"/>
          <w:sz w:val="24"/>
          <w:szCs w:val="24"/>
        </w:rPr>
        <w:t>Stream B is observational and silent-mode. AI predictions or derived stewardship metrics must not be displayed as treatment recommendations to clinicians or patients during the current study phase.</w:t>
      </w:r>
    </w:p>
    <w:p w:rsidR="002B137C" w:rsidRPr="00936DE2" w:rsidRDefault="009B6886">
      <w:pPr>
        <w:pStyle w:val="ListBullet"/>
        <w:rPr>
          <w:rFonts w:ascii="Times New Roman" w:hAnsi="Times New Roman" w:cs="Times New Roman"/>
          <w:sz w:val="24"/>
          <w:szCs w:val="24"/>
        </w:rPr>
      </w:pPr>
      <w:r w:rsidRPr="00936DE2">
        <w:rPr>
          <w:rFonts w:ascii="Times New Roman" w:hAnsi="Times New Roman" w:cs="Times New Roman"/>
          <w:sz w:val="24"/>
          <w:szCs w:val="24"/>
        </w:rPr>
        <w:t>Personally identifying information must be stored in a protected identifier/contact layer separate from the pseudonymised analytical clinical dataset.</w:t>
      </w:r>
    </w:p>
    <w:p w:rsidR="002B137C" w:rsidRPr="00936DE2" w:rsidRDefault="009B6886">
      <w:pPr>
        <w:pStyle w:val="ListBullet"/>
        <w:rPr>
          <w:rFonts w:ascii="Times New Roman" w:hAnsi="Times New Roman" w:cs="Times New Roman"/>
          <w:sz w:val="24"/>
          <w:szCs w:val="24"/>
        </w:rPr>
      </w:pPr>
      <w:r w:rsidRPr="00936DE2">
        <w:rPr>
          <w:rFonts w:ascii="Times New Roman" w:hAnsi="Times New Roman" w:cs="Times New Roman"/>
          <w:sz w:val="24"/>
          <w:szCs w:val="24"/>
        </w:rPr>
        <w:t>The WebApp must support incomplete and pending care pathways; absence of laboratory testing, AST, antimicrobial prescription, dispensing or follow-up completion must not invalidate an otherwise eligible episode.</w:t>
      </w:r>
    </w:p>
    <w:p w:rsidR="002B137C" w:rsidRPr="00936DE2" w:rsidRDefault="009B6886">
      <w:pPr>
        <w:pStyle w:val="ListBullet"/>
        <w:rPr>
          <w:rFonts w:ascii="Times New Roman" w:hAnsi="Times New Roman" w:cs="Times New Roman"/>
          <w:sz w:val="24"/>
          <w:szCs w:val="24"/>
        </w:rPr>
      </w:pPr>
      <w:r w:rsidRPr="00936DE2">
        <w:rPr>
          <w:rFonts w:ascii="Times New Roman" w:hAnsi="Times New Roman" w:cs="Times New Roman"/>
          <w:sz w:val="24"/>
          <w:szCs w:val="24"/>
        </w:rPr>
        <w:t>Historical clinical events must not be silently overwritten. Corrections and status changes must preserve audit history.</w:t>
      </w:r>
    </w:p>
    <w:p w:rsidR="002B137C" w:rsidRPr="00936DE2" w:rsidRDefault="009B6886">
      <w:pPr>
        <w:pStyle w:val="ListBullet"/>
        <w:rPr>
          <w:rFonts w:ascii="Times New Roman" w:hAnsi="Times New Roman" w:cs="Times New Roman"/>
          <w:sz w:val="24"/>
          <w:szCs w:val="24"/>
        </w:rPr>
      </w:pPr>
      <w:r w:rsidRPr="00936DE2">
        <w:rPr>
          <w:rFonts w:ascii="Times New Roman" w:hAnsi="Times New Roman" w:cs="Times New Roman"/>
          <w:sz w:val="24"/>
          <w:szCs w:val="24"/>
        </w:rPr>
        <w:t>Every clinically meaningful record must be linked to the correct participant, episode and, where applicable, encounter/follow-up and child-record identifiers.</w:t>
      </w:r>
    </w:p>
    <w:p w:rsidR="002B137C" w:rsidRPr="00936DE2" w:rsidRDefault="009B6886">
      <w:pPr>
        <w:pStyle w:val="ListBullet"/>
        <w:rPr>
          <w:rFonts w:ascii="Times New Roman" w:hAnsi="Times New Roman" w:cs="Times New Roman"/>
          <w:sz w:val="24"/>
          <w:szCs w:val="24"/>
        </w:rPr>
      </w:pPr>
      <w:r w:rsidRPr="00936DE2">
        <w:rPr>
          <w:rFonts w:ascii="Times New Roman" w:hAnsi="Times New Roman" w:cs="Times New Roman"/>
          <w:sz w:val="24"/>
          <w:szCs w:val="24"/>
        </w:rPr>
        <w:t>Controlled vocabularies should be used wherever feasible while preserving source wording and an Other-specify route where necessary.</w:t>
      </w:r>
    </w:p>
    <w:p w:rsidR="002B137C" w:rsidRPr="00936DE2" w:rsidRDefault="009B6886">
      <w:pPr>
        <w:pStyle w:val="ListBullet"/>
        <w:rPr>
          <w:rFonts w:ascii="Times New Roman" w:hAnsi="Times New Roman" w:cs="Times New Roman"/>
          <w:sz w:val="24"/>
          <w:szCs w:val="24"/>
        </w:rPr>
      </w:pPr>
      <w:r w:rsidRPr="00936DE2">
        <w:rPr>
          <w:rFonts w:ascii="Times New Roman" w:hAnsi="Times New Roman" w:cs="Times New Roman"/>
          <w:sz w:val="24"/>
          <w:szCs w:val="24"/>
        </w:rPr>
        <w:t>The WebApp must not require clinical measurements, examinations, diagnostic procedures or treatment decisions solely for research purposes.</w:t>
      </w:r>
    </w:p>
    <w:p w:rsidR="002B137C" w:rsidRPr="00936DE2" w:rsidRDefault="009B6886">
      <w:pPr>
        <w:pStyle w:val="Heading1"/>
        <w:rPr>
          <w:rFonts w:ascii="Times New Roman" w:hAnsi="Times New Roman" w:cs="Times New Roman"/>
          <w:sz w:val="24"/>
          <w:szCs w:val="24"/>
        </w:rPr>
      </w:pPr>
      <w:r w:rsidRPr="00936DE2">
        <w:rPr>
          <w:rFonts w:ascii="Times New Roman" w:hAnsi="Times New Roman" w:cs="Times New Roman"/>
          <w:sz w:val="24"/>
          <w:szCs w:val="24"/>
        </w:rPr>
        <w:t>2. Global identifiers and relational data model</w:t>
      </w:r>
    </w:p>
    <w:tbl>
      <w:tblPr>
        <w:tblStyle w:val="TableGrid"/>
        <w:tblW w:w="0" w:type="auto"/>
        <w:jc w:val="center"/>
        <w:tblLook w:val="04A0" w:firstRow="1" w:lastRow="0" w:firstColumn="1" w:lastColumn="0" w:noHBand="0" w:noVBand="1"/>
      </w:tblPr>
      <w:tblGrid>
        <w:gridCol w:w="3749"/>
        <w:gridCol w:w="2379"/>
        <w:gridCol w:w="4086"/>
      </w:tblGrid>
      <w:tr w:rsidR="002B137C" w:rsidRPr="00936DE2">
        <w:trPr>
          <w:tblHeader/>
          <w:jc w:val="center"/>
        </w:trPr>
        <w:tc>
          <w:tcPr>
            <w:tcW w:w="2160"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Entity / ID</w:t>
            </w:r>
          </w:p>
        </w:tc>
        <w:tc>
          <w:tcPr>
            <w:tcW w:w="2448"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Represents</w:t>
            </w:r>
          </w:p>
        </w:tc>
        <w:tc>
          <w:tcPr>
            <w:tcW w:w="5760"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Final developer rule</w:t>
            </w:r>
          </w:p>
        </w:tc>
      </w:tr>
      <w:tr w:rsidR="002B137C" w:rsidRPr="00936DE2">
        <w:trPr>
          <w:jc w:val="center"/>
        </w:trPr>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Study_Participant_ID</w:t>
            </w:r>
          </w:p>
        </w:tc>
        <w:tc>
          <w:tcPr>
            <w:tcW w:w="24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One enrolled person</w:t>
            </w:r>
          </w:p>
        </w:tc>
        <w:tc>
          <w:tcPr>
            <w:tcW w:w="57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Created once after eligibility and consent; non-identifying; search registry before creating a new participant.</w:t>
            </w:r>
          </w:p>
        </w:tc>
      </w:tr>
      <w:tr w:rsidR="002B137C" w:rsidRPr="00936DE2">
        <w:trPr>
          <w:jc w:val="center"/>
        </w:trPr>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Episode_ID</w:t>
            </w:r>
          </w:p>
        </w:tc>
        <w:tc>
          <w:tcPr>
            <w:tcW w:w="24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One distinct infection-related illness/care episode</w:t>
            </w:r>
          </w:p>
        </w:tc>
        <w:tc>
          <w:tcPr>
            <w:tcW w:w="57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Many episodes may belong to one participant; multiple active episodes may coexist.</w:t>
            </w:r>
          </w:p>
        </w:tc>
      </w:tr>
      <w:tr w:rsidR="002B137C" w:rsidRPr="00936DE2">
        <w:trPr>
          <w:jc w:val="center"/>
        </w:trPr>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Encounter_ID</w:t>
            </w:r>
          </w:p>
        </w:tc>
        <w:tc>
          <w:tcPr>
            <w:tcW w:w="24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One facility contact within an episode</w:t>
            </w:r>
          </w:p>
        </w:tc>
        <w:tc>
          <w:tcPr>
            <w:tcW w:w="57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 xml:space="preserve">Required for every facility contact; same illness return creates a new </w:t>
            </w:r>
            <w:r w:rsidRPr="00936DE2">
              <w:rPr>
                <w:rFonts w:ascii="Times New Roman" w:hAnsi="Times New Roman" w:cs="Times New Roman"/>
                <w:sz w:val="24"/>
                <w:szCs w:val="24"/>
              </w:rPr>
              <w:lastRenderedPageBreak/>
              <w:t>Encounter_ID, not automatically a new Episode_ID.</w:t>
            </w:r>
          </w:p>
        </w:tc>
      </w:tr>
      <w:tr w:rsidR="002B137C" w:rsidRPr="00936DE2">
        <w:trPr>
          <w:jc w:val="center"/>
        </w:trPr>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lastRenderedPageBreak/>
              <w:t>Followup_ID</w:t>
            </w:r>
          </w:p>
        </w:tc>
        <w:tc>
          <w:tcPr>
            <w:tcW w:w="24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One protocol follow-up/outcome ascertainment event</w:t>
            </w:r>
          </w:p>
        </w:tc>
        <w:tc>
          <w:tcPr>
            <w:tcW w:w="57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Separate from Encounter_ID. Telephone follow-up may have Followup_ID only; in-person follow-up may have both.</w:t>
            </w:r>
          </w:p>
        </w:tc>
      </w:tr>
      <w:tr w:rsidR="002B137C" w:rsidRPr="00936DE2">
        <w:trPr>
          <w:jc w:val="center"/>
        </w:trPr>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Diagnosis_Record_ID</w:t>
            </w:r>
          </w:p>
        </w:tc>
        <w:tc>
          <w:tcPr>
            <w:tcW w:w="24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One diagnosis/assessment state</w:t>
            </w:r>
          </w:p>
        </w:tc>
        <w:tc>
          <w:tcPr>
            <w:tcW w:w="57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Repeatable and time-varying; preserve status history.</w:t>
            </w:r>
          </w:p>
        </w:tc>
      </w:tr>
      <w:tr w:rsidR="002B137C" w:rsidRPr="00936DE2">
        <w:trPr>
          <w:jc w:val="center"/>
        </w:trPr>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Diagnostic_Test_Request_ID</w:t>
            </w:r>
          </w:p>
        </w:tc>
        <w:tc>
          <w:tcPr>
            <w:tcW w:w="24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One diagnostic investigation request</w:t>
            </w:r>
          </w:p>
        </w:tc>
        <w:tc>
          <w:tcPr>
            <w:tcW w:w="57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Created when a test is requested.</w:t>
            </w:r>
          </w:p>
        </w:tc>
      </w:tr>
      <w:tr w:rsidR="002B137C" w:rsidRPr="00936DE2">
        <w:trPr>
          <w:jc w:val="center"/>
        </w:trPr>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Specimen_Request_ID</w:t>
            </w:r>
          </w:p>
        </w:tc>
        <w:tc>
          <w:tcPr>
            <w:tcW w:w="24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One specimen request</w:t>
            </w:r>
          </w:p>
        </w:tc>
        <w:tc>
          <w:tcPr>
            <w:tcW w:w="57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May remain requested/not collected without a Specimen_ID.</w:t>
            </w:r>
          </w:p>
        </w:tc>
      </w:tr>
      <w:tr w:rsidR="002B137C" w:rsidRPr="00936DE2">
        <w:trPr>
          <w:jc w:val="center"/>
        </w:trPr>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Specimen_ID</w:t>
            </w:r>
          </w:p>
        </w:tc>
        <w:tc>
          <w:tcPr>
            <w:tcW w:w="24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One actually collected specimen</w:t>
            </w:r>
          </w:p>
        </w:tc>
        <w:tc>
          <w:tcPr>
            <w:tcW w:w="57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Generated only when a specimen is collected.</w:t>
            </w:r>
          </w:p>
        </w:tc>
      </w:tr>
      <w:tr w:rsidR="002B137C" w:rsidRPr="00936DE2">
        <w:trPr>
          <w:jc w:val="center"/>
        </w:trPr>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Diagnostic_Test_ID</w:t>
            </w:r>
          </w:p>
        </w:tc>
        <w:tc>
          <w:tcPr>
            <w:tcW w:w="24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One performed/processing test instance</w:t>
            </w:r>
          </w:p>
        </w:tc>
        <w:tc>
          <w:tcPr>
            <w:tcW w:w="57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Links request/specimen where applicable.</w:t>
            </w:r>
          </w:p>
        </w:tc>
      </w:tr>
      <w:tr w:rsidR="002B137C" w:rsidRPr="00936DE2">
        <w:trPr>
          <w:jc w:val="center"/>
        </w:trPr>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Test_Result_ID</w:t>
            </w:r>
          </w:p>
        </w:tc>
        <w:tc>
          <w:tcPr>
            <w:tcW w:w="24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One test result</w:t>
            </w:r>
          </w:p>
        </w:tc>
        <w:tc>
          <w:tcPr>
            <w:tcW w:w="57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Supports structured result and availability/validation timestamps.</w:t>
            </w:r>
          </w:p>
        </w:tc>
      </w:tr>
      <w:tr w:rsidR="002B137C" w:rsidRPr="00936DE2">
        <w:trPr>
          <w:jc w:val="center"/>
        </w:trPr>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Isolate_ID</w:t>
            </w:r>
          </w:p>
        </w:tc>
        <w:tc>
          <w:tcPr>
            <w:tcW w:w="24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One organism isolate from a positive microbiology result</w:t>
            </w:r>
          </w:p>
        </w:tc>
        <w:tc>
          <w:tcPr>
            <w:tcW w:w="57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Zero/many per positive culture; no isolate for no-growth.</w:t>
            </w:r>
          </w:p>
        </w:tc>
      </w:tr>
      <w:tr w:rsidR="002B137C" w:rsidRPr="00936DE2">
        <w:trPr>
          <w:jc w:val="center"/>
        </w:trPr>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AST_Record_ID</w:t>
            </w:r>
          </w:p>
        </w:tc>
        <w:tc>
          <w:tcPr>
            <w:tcW w:w="24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One isolate–antimicrobial AST observation</w:t>
            </w:r>
          </w:p>
        </w:tc>
        <w:tc>
          <w:tcPr>
            <w:tcW w:w="57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Repeatable per isolate and antimicrobial.</w:t>
            </w:r>
          </w:p>
        </w:tc>
      </w:tr>
      <w:tr w:rsidR="002B137C" w:rsidRPr="00936DE2">
        <w:trPr>
          <w:jc w:val="center"/>
        </w:trPr>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Result_Communication_ID</w:t>
            </w:r>
          </w:p>
        </w:tc>
        <w:tc>
          <w:tcPr>
            <w:tcW w:w="24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One result communication event</w:t>
            </w:r>
          </w:p>
        </w:tc>
        <w:tc>
          <w:tcPr>
            <w:tcW w:w="57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Repeatable; records recipient, method and time.</w:t>
            </w:r>
          </w:p>
        </w:tc>
      </w:tr>
      <w:tr w:rsidR="002B137C" w:rsidRPr="00936DE2">
        <w:trPr>
          <w:jc w:val="center"/>
        </w:trPr>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Medication_Prescription_ID</w:t>
            </w:r>
          </w:p>
        </w:tc>
        <w:tc>
          <w:tcPr>
            <w:tcW w:w="24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One prescribed/ordered medicine</w:t>
            </w:r>
          </w:p>
        </w:tc>
        <w:tc>
          <w:tcPr>
            <w:tcW w:w="57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Repeatable; antimicrobial status determined from standardized dictionary.</w:t>
            </w:r>
          </w:p>
        </w:tc>
      </w:tr>
      <w:tr w:rsidR="002B137C" w:rsidRPr="00936DE2">
        <w:trPr>
          <w:jc w:val="center"/>
        </w:trPr>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Dispensing_Record_ID</w:t>
            </w:r>
          </w:p>
        </w:tc>
        <w:tc>
          <w:tcPr>
            <w:tcW w:w="24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One dispensing event</w:t>
            </w:r>
          </w:p>
        </w:tc>
        <w:tc>
          <w:tcPr>
            <w:tcW w:w="57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Links to prescription; supports full/partial/not dispensed.</w:t>
            </w:r>
          </w:p>
        </w:tc>
      </w:tr>
      <w:tr w:rsidR="002B137C" w:rsidRPr="00936DE2">
        <w:trPr>
          <w:jc w:val="center"/>
        </w:trPr>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Medication_Exposure_ID</w:t>
            </w:r>
          </w:p>
        </w:tc>
        <w:tc>
          <w:tcPr>
            <w:tcW w:w="24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One actual patient medication exposure record</w:t>
            </w:r>
          </w:p>
        </w:tc>
        <w:tc>
          <w:tcPr>
            <w:tcW w:w="57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Captures obtained/started/actual use where known.</w:t>
            </w:r>
          </w:p>
        </w:tc>
      </w:tr>
      <w:tr w:rsidR="002B137C" w:rsidRPr="00936DE2">
        <w:trPr>
          <w:jc w:val="center"/>
        </w:trPr>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Treatment_Modification_ID</w:t>
            </w:r>
          </w:p>
        </w:tc>
        <w:tc>
          <w:tcPr>
            <w:tcW w:w="24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One treatment change event</w:t>
            </w:r>
          </w:p>
        </w:tc>
        <w:tc>
          <w:tcPr>
            <w:tcW w:w="57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Never overwrite the original prescription.</w:t>
            </w:r>
          </w:p>
        </w:tc>
      </w:tr>
      <w:tr w:rsidR="002B137C" w:rsidRPr="00936DE2">
        <w:trPr>
          <w:jc w:val="center"/>
        </w:trPr>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Prior_Antimicrobial_Exposure_ID</w:t>
            </w:r>
          </w:p>
        </w:tc>
        <w:tc>
          <w:tcPr>
            <w:tcW w:w="24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One pre-presentation antimicrobial used for current illness</w:t>
            </w:r>
          </w:p>
        </w:tc>
        <w:tc>
          <w:tcPr>
            <w:tcW w:w="57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Episode-specific pre-facility exposure.</w:t>
            </w:r>
          </w:p>
        </w:tc>
      </w:tr>
      <w:tr w:rsidR="002B137C" w:rsidRPr="00936DE2">
        <w:trPr>
          <w:jc w:val="center"/>
        </w:trPr>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Recent_Antimicrobial_Exposure_ID</w:t>
            </w:r>
          </w:p>
        </w:tc>
        <w:tc>
          <w:tcPr>
            <w:tcW w:w="24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One other antimicrobial exposure in previous 30 days</w:t>
            </w:r>
          </w:p>
        </w:tc>
        <w:tc>
          <w:tcPr>
            <w:tcW w:w="57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Excludes current-illness exposures already captured.</w:t>
            </w:r>
          </w:p>
        </w:tc>
      </w:tr>
      <w:tr w:rsidR="002B137C" w:rsidRPr="00936DE2">
        <w:trPr>
          <w:jc w:val="center"/>
        </w:trPr>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Followup_Attempt_ID</w:t>
            </w:r>
          </w:p>
        </w:tc>
        <w:tc>
          <w:tcPr>
            <w:tcW w:w="24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One attempt to complete a scheduled follow-up</w:t>
            </w:r>
          </w:p>
        </w:tc>
        <w:tc>
          <w:tcPr>
            <w:tcW w:w="57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Repeatable and timestamped.</w:t>
            </w:r>
          </w:p>
        </w:tc>
      </w:tr>
      <w:tr w:rsidR="002B137C" w:rsidRPr="00936DE2">
        <w:trPr>
          <w:jc w:val="center"/>
        </w:trPr>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lastRenderedPageBreak/>
              <w:t>Outcome_Record_ID</w:t>
            </w:r>
          </w:p>
        </w:tc>
        <w:tc>
          <w:tcPr>
            <w:tcW w:w="24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One time-specific/final outcome record</w:t>
            </w:r>
          </w:p>
        </w:tc>
        <w:tc>
          <w:tcPr>
            <w:tcW w:w="57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Preserves evolving outcome history.</w:t>
            </w:r>
          </w:p>
        </w:tc>
      </w:tr>
    </w:tbl>
    <w:p w:rsidR="002B137C" w:rsidRPr="00936DE2" w:rsidRDefault="002B137C">
      <w:pPr>
        <w:rPr>
          <w:rFonts w:ascii="Times New Roman" w:hAnsi="Times New Roman" w:cs="Times New Roman"/>
          <w:sz w:val="24"/>
          <w:szCs w:val="24"/>
        </w:rPr>
      </w:pPr>
    </w:p>
    <w:p w:rsidR="002B137C" w:rsidRPr="00936DE2" w:rsidRDefault="009B6886">
      <w:pPr>
        <w:pStyle w:val="Heading2"/>
        <w:rPr>
          <w:rFonts w:ascii="Times New Roman" w:hAnsi="Times New Roman" w:cs="Times New Roman"/>
          <w:szCs w:val="24"/>
        </w:rPr>
      </w:pPr>
      <w:r w:rsidRPr="00936DE2">
        <w:rPr>
          <w:rFonts w:ascii="Times New Roman" w:hAnsi="Times New Roman" w:cs="Times New Roman"/>
          <w:szCs w:val="24"/>
        </w:rPr>
        <w:t>2.1 Episode and encounter rule</w:t>
      </w:r>
    </w:p>
    <w:p w:rsidR="002B137C" w:rsidRPr="00936DE2" w:rsidRDefault="009B6886">
      <w:pPr>
        <w:rPr>
          <w:rFonts w:ascii="Times New Roman" w:hAnsi="Times New Roman" w:cs="Times New Roman"/>
          <w:sz w:val="24"/>
          <w:szCs w:val="24"/>
        </w:rPr>
      </w:pPr>
      <w:r w:rsidRPr="00936DE2">
        <w:rPr>
          <w:rFonts w:ascii="Times New Roman" w:hAnsi="Times New Roman" w:cs="Times New Roman"/>
          <w:sz w:val="24"/>
          <w:szCs w:val="24"/>
        </w:rPr>
        <w:t xml:space="preserve">A return visit does not automatically create a new Episode_ID. Scheduled follow-up, laboratory-result review, treatment review/modification, referral continuation, or an unscheduled review related to the same infection/illness retains the existing Episode_ID. The WebApp creates a new Encounter_ID and/or Followup_ID as applicable. </w:t>
      </w:r>
      <w:r w:rsidR="00936DE2" w:rsidRPr="00936DE2">
        <w:rPr>
          <w:rFonts w:ascii="Times New Roman" w:hAnsi="Times New Roman" w:cs="Times New Roman"/>
          <w:sz w:val="24"/>
          <w:szCs w:val="24"/>
        </w:rPr>
        <w:t xml:space="preserve">The </w:t>
      </w:r>
      <w:proofErr w:type="spellStart"/>
      <w:r w:rsidR="00936DE2" w:rsidRPr="00936DE2">
        <w:rPr>
          <w:rFonts w:ascii="Times New Roman" w:hAnsi="Times New Roman" w:cs="Times New Roman"/>
          <w:sz w:val="24"/>
          <w:szCs w:val="24"/>
        </w:rPr>
        <w:t>WebApp</w:t>
      </w:r>
      <w:proofErr w:type="spellEnd"/>
      <w:r w:rsidR="00936DE2" w:rsidRPr="00936DE2">
        <w:rPr>
          <w:rFonts w:ascii="Times New Roman" w:hAnsi="Times New Roman" w:cs="Times New Roman"/>
          <w:sz w:val="24"/>
          <w:szCs w:val="24"/>
        </w:rPr>
        <w:t xml:space="preserve"> creates a new </w:t>
      </w:r>
      <w:proofErr w:type="spellStart"/>
      <w:r w:rsidR="00936DE2" w:rsidRPr="00936DE2">
        <w:rPr>
          <w:rFonts w:ascii="Times New Roman" w:hAnsi="Times New Roman" w:cs="Times New Roman"/>
          <w:sz w:val="24"/>
          <w:szCs w:val="24"/>
        </w:rPr>
        <w:t>Episode_ID</w:t>
      </w:r>
      <w:proofErr w:type="spellEnd"/>
      <w:r w:rsidRPr="00936DE2">
        <w:rPr>
          <w:rFonts w:ascii="Times New Roman" w:hAnsi="Times New Roman" w:cs="Times New Roman"/>
          <w:sz w:val="24"/>
          <w:szCs w:val="24"/>
        </w:rPr>
        <w:t xml:space="preserve"> when the treating healthcare provider identifies a new or distinct infection-related clinical episode. If a new infection occurs while an earlier episode remains under follow-up, both episodes may remain active simultaneously.</w:t>
      </w:r>
    </w:p>
    <w:p w:rsidR="002B137C" w:rsidRPr="00936DE2" w:rsidRDefault="009B6886">
      <w:pPr>
        <w:pStyle w:val="Heading1"/>
        <w:rPr>
          <w:rFonts w:ascii="Times New Roman" w:hAnsi="Times New Roman" w:cs="Times New Roman"/>
          <w:sz w:val="24"/>
          <w:szCs w:val="24"/>
        </w:rPr>
      </w:pPr>
      <w:r w:rsidRPr="00936DE2">
        <w:rPr>
          <w:rFonts w:ascii="Times New Roman" w:hAnsi="Times New Roman" w:cs="Times New Roman"/>
          <w:sz w:val="24"/>
          <w:szCs w:val="24"/>
        </w:rPr>
        <w:t>3. Eligibility, consent and enrolment</w:t>
      </w:r>
    </w:p>
    <w:p w:rsidR="002B137C" w:rsidRPr="00936DE2" w:rsidRDefault="009B6886">
      <w:pPr>
        <w:rPr>
          <w:rFonts w:ascii="Times New Roman" w:hAnsi="Times New Roman" w:cs="Times New Roman"/>
          <w:sz w:val="24"/>
          <w:szCs w:val="24"/>
        </w:rPr>
      </w:pPr>
      <w:r w:rsidRPr="00936DE2">
        <w:rPr>
          <w:rFonts w:ascii="Times New Roman" w:hAnsi="Times New Roman" w:cs="Times New Roman"/>
          <w:sz w:val="24"/>
          <w:szCs w:val="24"/>
        </w:rPr>
        <w:t>Developer workflow: An authorised research team member completes the protocol-approved, preconfigured eligibility criteria. The WebApp—not the user—evaluates the completed criteria and derives Eligible or Not eligible, displaying the applicable ineligibility reason(s). Eligible participants proceed to informed consent. Only after documented consent does the system search the participant registry, retrieve an existing Study_Participant_ID or generate a new unique Study_Participant_ID, then create the appropriate Episode_ID and initial Encounter_ID. No Study_Participant_ID, Episode_ID or Encounter_ID is generated for an ineligible person or a person who does not consent.</w:t>
      </w:r>
    </w:p>
    <w:p w:rsidR="00936DE2" w:rsidRPr="00936DE2" w:rsidRDefault="00936DE2" w:rsidP="00936DE2">
      <w:pPr>
        <w:pStyle w:val="NormalWeb"/>
        <w:rPr>
          <w:b/>
        </w:rPr>
      </w:pPr>
      <w:r w:rsidRPr="00936DE2">
        <w:rPr>
          <w:b/>
        </w:rPr>
        <w:t xml:space="preserve">Screening criteria to be </w:t>
      </w:r>
      <w:proofErr w:type="gramStart"/>
      <w:r w:rsidRPr="00936DE2">
        <w:rPr>
          <w:b/>
        </w:rPr>
        <w:t>are :</w:t>
      </w:r>
      <w:proofErr w:type="gramEnd"/>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7097"/>
        <w:gridCol w:w="1506"/>
        <w:gridCol w:w="1621"/>
      </w:tblGrid>
      <w:tr w:rsidR="00936DE2" w:rsidRPr="00205798" w:rsidTr="00145AB2">
        <w:trPr>
          <w:tblHeader/>
          <w:tblCellSpacing w:w="15" w:type="dxa"/>
        </w:trPr>
        <w:tc>
          <w:tcPr>
            <w:tcW w:w="0" w:type="auto"/>
            <w:vAlign w:val="center"/>
            <w:hideMark/>
          </w:tcPr>
          <w:p w:rsidR="00936DE2" w:rsidRPr="00205798" w:rsidRDefault="00936DE2" w:rsidP="00145AB2">
            <w:pPr>
              <w:spacing w:after="0" w:line="240" w:lineRule="auto"/>
              <w:rPr>
                <w:rFonts w:ascii="Times New Roman" w:eastAsia="Times New Roman" w:hAnsi="Times New Roman" w:cs="Times New Roman"/>
                <w:b/>
                <w:bCs/>
                <w:sz w:val="24"/>
                <w:szCs w:val="24"/>
              </w:rPr>
            </w:pPr>
            <w:r w:rsidRPr="00205798">
              <w:rPr>
                <w:rFonts w:ascii="Times New Roman" w:eastAsia="Times New Roman" w:hAnsi="Times New Roman" w:cs="Times New Roman"/>
                <w:b/>
                <w:bCs/>
                <w:sz w:val="24"/>
                <w:szCs w:val="24"/>
              </w:rPr>
              <w:t>Eligibility field</w:t>
            </w:r>
          </w:p>
        </w:tc>
        <w:tc>
          <w:tcPr>
            <w:tcW w:w="0" w:type="auto"/>
            <w:vAlign w:val="center"/>
            <w:hideMark/>
          </w:tcPr>
          <w:p w:rsidR="00936DE2" w:rsidRPr="00205798" w:rsidRDefault="00936DE2" w:rsidP="00145AB2">
            <w:pPr>
              <w:spacing w:after="0" w:line="240" w:lineRule="auto"/>
              <w:rPr>
                <w:rFonts w:ascii="Times New Roman" w:eastAsia="Times New Roman" w:hAnsi="Times New Roman" w:cs="Times New Roman"/>
                <w:b/>
                <w:bCs/>
                <w:sz w:val="24"/>
                <w:szCs w:val="24"/>
              </w:rPr>
            </w:pPr>
            <w:r w:rsidRPr="00205798">
              <w:rPr>
                <w:rFonts w:ascii="Times New Roman" w:eastAsia="Times New Roman" w:hAnsi="Times New Roman" w:cs="Times New Roman"/>
                <w:b/>
                <w:bCs/>
                <w:sz w:val="24"/>
                <w:szCs w:val="24"/>
              </w:rPr>
              <w:t>Response</w:t>
            </w:r>
          </w:p>
        </w:tc>
        <w:tc>
          <w:tcPr>
            <w:tcW w:w="0" w:type="auto"/>
            <w:vAlign w:val="center"/>
            <w:hideMark/>
          </w:tcPr>
          <w:p w:rsidR="00936DE2" w:rsidRPr="00205798" w:rsidRDefault="00936DE2" w:rsidP="00145AB2">
            <w:pPr>
              <w:spacing w:after="0" w:line="240" w:lineRule="auto"/>
              <w:rPr>
                <w:rFonts w:ascii="Times New Roman" w:eastAsia="Times New Roman" w:hAnsi="Times New Roman" w:cs="Times New Roman"/>
                <w:b/>
                <w:bCs/>
                <w:sz w:val="24"/>
                <w:szCs w:val="24"/>
              </w:rPr>
            </w:pPr>
            <w:r w:rsidRPr="00205798">
              <w:rPr>
                <w:rFonts w:ascii="Times New Roman" w:eastAsia="Times New Roman" w:hAnsi="Times New Roman" w:cs="Times New Roman"/>
                <w:b/>
                <w:bCs/>
                <w:sz w:val="24"/>
                <w:szCs w:val="24"/>
              </w:rPr>
              <w:t>System rule</w:t>
            </w:r>
          </w:p>
        </w:tc>
      </w:tr>
      <w:tr w:rsidR="00936DE2" w:rsidRPr="00205798" w:rsidTr="00145AB2">
        <w:trPr>
          <w:tblCellSpacing w:w="15" w:type="dxa"/>
        </w:trPr>
        <w:tc>
          <w:tcPr>
            <w:tcW w:w="0" w:type="auto"/>
            <w:vAlign w:val="center"/>
            <w:hideMark/>
          </w:tcPr>
          <w:p w:rsidR="00936DE2" w:rsidRPr="00205798" w:rsidRDefault="00936DE2" w:rsidP="00145AB2">
            <w:pPr>
              <w:spacing w:after="0" w:line="240" w:lineRule="auto"/>
              <w:rPr>
                <w:rFonts w:ascii="Times New Roman" w:eastAsia="Times New Roman" w:hAnsi="Times New Roman" w:cs="Times New Roman"/>
                <w:sz w:val="24"/>
                <w:szCs w:val="24"/>
              </w:rPr>
            </w:pPr>
            <w:r w:rsidRPr="00205798">
              <w:rPr>
                <w:rFonts w:ascii="Times New Roman" w:eastAsia="Times New Roman" w:hAnsi="Times New Roman" w:cs="Times New Roman"/>
                <w:sz w:val="24"/>
                <w:szCs w:val="24"/>
              </w:rPr>
              <w:t>Age at enrolment</w:t>
            </w:r>
          </w:p>
        </w:tc>
        <w:tc>
          <w:tcPr>
            <w:tcW w:w="0" w:type="auto"/>
            <w:vAlign w:val="center"/>
            <w:hideMark/>
          </w:tcPr>
          <w:p w:rsidR="00936DE2" w:rsidRPr="00205798" w:rsidRDefault="00936DE2" w:rsidP="00145AB2">
            <w:pPr>
              <w:spacing w:after="0" w:line="240" w:lineRule="auto"/>
              <w:rPr>
                <w:rFonts w:ascii="Times New Roman" w:eastAsia="Times New Roman" w:hAnsi="Times New Roman" w:cs="Times New Roman"/>
                <w:sz w:val="24"/>
                <w:szCs w:val="24"/>
              </w:rPr>
            </w:pPr>
            <w:r w:rsidRPr="00205798">
              <w:rPr>
                <w:rFonts w:ascii="Times New Roman" w:eastAsia="Times New Roman" w:hAnsi="Times New Roman" w:cs="Times New Roman"/>
                <w:sz w:val="24"/>
                <w:szCs w:val="24"/>
              </w:rPr>
              <w:t>DOB/age</w:t>
            </w:r>
          </w:p>
        </w:tc>
        <w:tc>
          <w:tcPr>
            <w:tcW w:w="0" w:type="auto"/>
            <w:vAlign w:val="center"/>
            <w:hideMark/>
          </w:tcPr>
          <w:p w:rsidR="00936DE2" w:rsidRPr="00205798" w:rsidRDefault="00936DE2" w:rsidP="00145AB2">
            <w:pPr>
              <w:spacing w:after="0" w:line="240" w:lineRule="auto"/>
              <w:rPr>
                <w:rFonts w:ascii="Times New Roman" w:eastAsia="Times New Roman" w:hAnsi="Times New Roman" w:cs="Times New Roman"/>
                <w:sz w:val="24"/>
                <w:szCs w:val="24"/>
              </w:rPr>
            </w:pPr>
            <w:r w:rsidRPr="00205798">
              <w:rPr>
                <w:rFonts w:ascii="Times New Roman" w:eastAsia="Times New Roman" w:hAnsi="Times New Roman" w:cs="Times New Roman"/>
                <w:sz w:val="24"/>
                <w:szCs w:val="24"/>
              </w:rPr>
              <w:t xml:space="preserve">Must be </w:t>
            </w:r>
            <w:r w:rsidRPr="00205798">
              <w:rPr>
                <w:rFonts w:ascii="Times New Roman" w:eastAsia="Times New Roman" w:hAnsi="Times New Roman" w:cs="Times New Roman"/>
                <w:b/>
                <w:bCs/>
                <w:sz w:val="24"/>
                <w:szCs w:val="24"/>
              </w:rPr>
              <w:t>≥18 years</w:t>
            </w:r>
          </w:p>
        </w:tc>
      </w:tr>
      <w:tr w:rsidR="00936DE2" w:rsidRPr="00205798" w:rsidTr="00145AB2">
        <w:trPr>
          <w:tblCellSpacing w:w="15" w:type="dxa"/>
        </w:trPr>
        <w:tc>
          <w:tcPr>
            <w:tcW w:w="0" w:type="auto"/>
            <w:vAlign w:val="center"/>
            <w:hideMark/>
          </w:tcPr>
          <w:p w:rsidR="00936DE2" w:rsidRPr="00205798" w:rsidRDefault="00936DE2" w:rsidP="00145AB2">
            <w:pPr>
              <w:spacing w:after="0" w:line="240" w:lineRule="auto"/>
              <w:rPr>
                <w:rFonts w:ascii="Times New Roman" w:eastAsia="Times New Roman" w:hAnsi="Times New Roman" w:cs="Times New Roman"/>
                <w:sz w:val="24"/>
                <w:szCs w:val="24"/>
              </w:rPr>
            </w:pPr>
            <w:r w:rsidRPr="00205798">
              <w:rPr>
                <w:rFonts w:ascii="Times New Roman" w:eastAsia="Times New Roman" w:hAnsi="Times New Roman" w:cs="Times New Roman"/>
                <w:sz w:val="24"/>
                <w:szCs w:val="24"/>
              </w:rPr>
              <w:t>Presenting for routine care at approved participating study facility during study period</w:t>
            </w:r>
          </w:p>
        </w:tc>
        <w:tc>
          <w:tcPr>
            <w:tcW w:w="0" w:type="auto"/>
            <w:vAlign w:val="center"/>
            <w:hideMark/>
          </w:tcPr>
          <w:p w:rsidR="00936DE2" w:rsidRPr="00205798" w:rsidRDefault="00936DE2" w:rsidP="00145AB2">
            <w:pPr>
              <w:spacing w:after="0" w:line="240" w:lineRule="auto"/>
              <w:rPr>
                <w:rFonts w:ascii="Times New Roman" w:eastAsia="Times New Roman" w:hAnsi="Times New Roman" w:cs="Times New Roman"/>
                <w:sz w:val="24"/>
                <w:szCs w:val="24"/>
              </w:rPr>
            </w:pPr>
            <w:r w:rsidRPr="00205798">
              <w:rPr>
                <w:rFonts w:ascii="Times New Roman" w:eastAsia="Times New Roman" w:hAnsi="Times New Roman" w:cs="Times New Roman"/>
                <w:sz w:val="24"/>
                <w:szCs w:val="24"/>
              </w:rPr>
              <w:t>System/Yes-No</w:t>
            </w:r>
          </w:p>
        </w:tc>
        <w:tc>
          <w:tcPr>
            <w:tcW w:w="0" w:type="auto"/>
            <w:vAlign w:val="center"/>
            <w:hideMark/>
          </w:tcPr>
          <w:p w:rsidR="00936DE2" w:rsidRPr="00205798" w:rsidRDefault="00936DE2" w:rsidP="00145AB2">
            <w:pPr>
              <w:spacing w:after="0" w:line="240" w:lineRule="auto"/>
              <w:rPr>
                <w:rFonts w:ascii="Times New Roman" w:eastAsia="Times New Roman" w:hAnsi="Times New Roman" w:cs="Times New Roman"/>
                <w:sz w:val="24"/>
                <w:szCs w:val="24"/>
              </w:rPr>
            </w:pPr>
            <w:r w:rsidRPr="00205798">
              <w:rPr>
                <w:rFonts w:ascii="Times New Roman" w:eastAsia="Times New Roman" w:hAnsi="Times New Roman" w:cs="Times New Roman"/>
                <w:sz w:val="24"/>
                <w:szCs w:val="24"/>
              </w:rPr>
              <w:t xml:space="preserve">Must be </w:t>
            </w:r>
            <w:r w:rsidRPr="00205798">
              <w:rPr>
                <w:rFonts w:ascii="Times New Roman" w:eastAsia="Times New Roman" w:hAnsi="Times New Roman" w:cs="Times New Roman"/>
                <w:b/>
                <w:bCs/>
                <w:sz w:val="24"/>
                <w:szCs w:val="24"/>
              </w:rPr>
              <w:t>Yes</w:t>
            </w:r>
          </w:p>
        </w:tc>
      </w:tr>
      <w:tr w:rsidR="00936DE2" w:rsidRPr="00205798" w:rsidTr="00145AB2">
        <w:trPr>
          <w:tblCellSpacing w:w="15" w:type="dxa"/>
        </w:trPr>
        <w:tc>
          <w:tcPr>
            <w:tcW w:w="0" w:type="auto"/>
            <w:vAlign w:val="center"/>
            <w:hideMark/>
          </w:tcPr>
          <w:p w:rsidR="00936DE2" w:rsidRPr="00205798" w:rsidRDefault="00936DE2" w:rsidP="00145AB2">
            <w:pPr>
              <w:spacing w:after="0" w:line="240" w:lineRule="auto"/>
              <w:rPr>
                <w:rFonts w:ascii="Times New Roman" w:eastAsia="Times New Roman" w:hAnsi="Times New Roman" w:cs="Times New Roman"/>
                <w:sz w:val="24"/>
                <w:szCs w:val="24"/>
              </w:rPr>
            </w:pPr>
            <w:r w:rsidRPr="00205798">
              <w:rPr>
                <w:rFonts w:ascii="Times New Roman" w:eastAsia="Times New Roman" w:hAnsi="Times New Roman" w:cs="Times New Roman"/>
                <w:sz w:val="24"/>
                <w:szCs w:val="24"/>
              </w:rPr>
              <w:t>Suspected or clinically diagnosed infection identified during routine clinical assessment</w:t>
            </w:r>
          </w:p>
        </w:tc>
        <w:tc>
          <w:tcPr>
            <w:tcW w:w="0" w:type="auto"/>
            <w:vAlign w:val="center"/>
            <w:hideMark/>
          </w:tcPr>
          <w:p w:rsidR="00936DE2" w:rsidRPr="00205798" w:rsidRDefault="00936DE2" w:rsidP="00145AB2">
            <w:pPr>
              <w:spacing w:after="0" w:line="240" w:lineRule="auto"/>
              <w:rPr>
                <w:rFonts w:ascii="Times New Roman" w:eastAsia="Times New Roman" w:hAnsi="Times New Roman" w:cs="Times New Roman"/>
                <w:sz w:val="24"/>
                <w:szCs w:val="24"/>
              </w:rPr>
            </w:pPr>
            <w:r w:rsidRPr="00205798">
              <w:rPr>
                <w:rFonts w:ascii="Times New Roman" w:eastAsia="Times New Roman" w:hAnsi="Times New Roman" w:cs="Times New Roman"/>
                <w:sz w:val="24"/>
                <w:szCs w:val="24"/>
              </w:rPr>
              <w:t>Yes/No</w:t>
            </w:r>
          </w:p>
        </w:tc>
        <w:tc>
          <w:tcPr>
            <w:tcW w:w="0" w:type="auto"/>
            <w:vAlign w:val="center"/>
            <w:hideMark/>
          </w:tcPr>
          <w:p w:rsidR="00936DE2" w:rsidRPr="00205798" w:rsidRDefault="00936DE2" w:rsidP="00145AB2">
            <w:pPr>
              <w:spacing w:after="0" w:line="240" w:lineRule="auto"/>
              <w:rPr>
                <w:rFonts w:ascii="Times New Roman" w:eastAsia="Times New Roman" w:hAnsi="Times New Roman" w:cs="Times New Roman"/>
                <w:sz w:val="24"/>
                <w:szCs w:val="24"/>
              </w:rPr>
            </w:pPr>
            <w:r w:rsidRPr="00205798">
              <w:rPr>
                <w:rFonts w:ascii="Times New Roman" w:eastAsia="Times New Roman" w:hAnsi="Times New Roman" w:cs="Times New Roman"/>
                <w:sz w:val="24"/>
                <w:szCs w:val="24"/>
              </w:rPr>
              <w:t xml:space="preserve">Must be </w:t>
            </w:r>
            <w:r w:rsidRPr="00205798">
              <w:rPr>
                <w:rFonts w:ascii="Times New Roman" w:eastAsia="Times New Roman" w:hAnsi="Times New Roman" w:cs="Times New Roman"/>
                <w:b/>
                <w:bCs/>
                <w:sz w:val="24"/>
                <w:szCs w:val="24"/>
              </w:rPr>
              <w:t>Yes</w:t>
            </w:r>
          </w:p>
        </w:tc>
      </w:tr>
      <w:tr w:rsidR="00936DE2" w:rsidRPr="00205798" w:rsidTr="00145AB2">
        <w:trPr>
          <w:tblCellSpacing w:w="15" w:type="dxa"/>
        </w:trPr>
        <w:tc>
          <w:tcPr>
            <w:tcW w:w="0" w:type="auto"/>
            <w:vAlign w:val="center"/>
            <w:hideMark/>
          </w:tcPr>
          <w:p w:rsidR="00936DE2" w:rsidRPr="00205798" w:rsidRDefault="00936DE2" w:rsidP="00145AB2">
            <w:pPr>
              <w:spacing w:after="0" w:line="240" w:lineRule="auto"/>
              <w:rPr>
                <w:rFonts w:ascii="Times New Roman" w:eastAsia="Times New Roman" w:hAnsi="Times New Roman" w:cs="Times New Roman"/>
                <w:sz w:val="24"/>
                <w:szCs w:val="24"/>
              </w:rPr>
            </w:pPr>
            <w:r w:rsidRPr="00205798">
              <w:rPr>
                <w:rFonts w:ascii="Times New Roman" w:eastAsia="Times New Roman" w:hAnsi="Times New Roman" w:cs="Times New Roman"/>
                <w:sz w:val="24"/>
                <w:szCs w:val="24"/>
              </w:rPr>
              <w:t>Able to provide informed consent</w:t>
            </w:r>
          </w:p>
        </w:tc>
        <w:tc>
          <w:tcPr>
            <w:tcW w:w="0" w:type="auto"/>
            <w:vAlign w:val="center"/>
            <w:hideMark/>
          </w:tcPr>
          <w:p w:rsidR="00936DE2" w:rsidRPr="00205798" w:rsidRDefault="00936DE2" w:rsidP="00145AB2">
            <w:pPr>
              <w:spacing w:after="0" w:line="240" w:lineRule="auto"/>
              <w:rPr>
                <w:rFonts w:ascii="Times New Roman" w:eastAsia="Times New Roman" w:hAnsi="Times New Roman" w:cs="Times New Roman"/>
                <w:sz w:val="24"/>
                <w:szCs w:val="24"/>
              </w:rPr>
            </w:pPr>
            <w:r w:rsidRPr="00205798">
              <w:rPr>
                <w:rFonts w:ascii="Times New Roman" w:eastAsia="Times New Roman" w:hAnsi="Times New Roman" w:cs="Times New Roman"/>
                <w:sz w:val="24"/>
                <w:szCs w:val="24"/>
              </w:rPr>
              <w:t>Yes/No</w:t>
            </w:r>
          </w:p>
        </w:tc>
        <w:tc>
          <w:tcPr>
            <w:tcW w:w="0" w:type="auto"/>
            <w:vAlign w:val="center"/>
            <w:hideMark/>
          </w:tcPr>
          <w:p w:rsidR="00936DE2" w:rsidRPr="00205798" w:rsidRDefault="00936DE2" w:rsidP="00145AB2">
            <w:pPr>
              <w:spacing w:after="0" w:line="240" w:lineRule="auto"/>
              <w:rPr>
                <w:rFonts w:ascii="Times New Roman" w:eastAsia="Times New Roman" w:hAnsi="Times New Roman" w:cs="Times New Roman"/>
                <w:sz w:val="24"/>
                <w:szCs w:val="24"/>
              </w:rPr>
            </w:pPr>
            <w:r w:rsidRPr="00205798">
              <w:rPr>
                <w:rFonts w:ascii="Times New Roman" w:eastAsia="Times New Roman" w:hAnsi="Times New Roman" w:cs="Times New Roman"/>
                <w:sz w:val="24"/>
                <w:szCs w:val="24"/>
              </w:rPr>
              <w:t xml:space="preserve">Must be </w:t>
            </w:r>
            <w:r w:rsidRPr="00205798">
              <w:rPr>
                <w:rFonts w:ascii="Times New Roman" w:eastAsia="Times New Roman" w:hAnsi="Times New Roman" w:cs="Times New Roman"/>
                <w:b/>
                <w:bCs/>
                <w:sz w:val="24"/>
                <w:szCs w:val="24"/>
              </w:rPr>
              <w:t>Yes</w:t>
            </w:r>
          </w:p>
        </w:tc>
      </w:tr>
      <w:tr w:rsidR="00936DE2" w:rsidRPr="00205798" w:rsidTr="00145AB2">
        <w:trPr>
          <w:tblCellSpacing w:w="15" w:type="dxa"/>
        </w:trPr>
        <w:tc>
          <w:tcPr>
            <w:tcW w:w="0" w:type="auto"/>
            <w:vAlign w:val="center"/>
            <w:hideMark/>
          </w:tcPr>
          <w:p w:rsidR="00936DE2" w:rsidRPr="00205798" w:rsidRDefault="00936DE2" w:rsidP="00145AB2">
            <w:pPr>
              <w:spacing w:after="0" w:line="240" w:lineRule="auto"/>
              <w:rPr>
                <w:rFonts w:ascii="Times New Roman" w:eastAsia="Times New Roman" w:hAnsi="Times New Roman" w:cs="Times New Roman"/>
                <w:sz w:val="24"/>
                <w:szCs w:val="24"/>
              </w:rPr>
            </w:pPr>
            <w:r w:rsidRPr="00205798">
              <w:rPr>
                <w:rFonts w:ascii="Times New Roman" w:eastAsia="Times New Roman" w:hAnsi="Times New Roman" w:cs="Times New Roman"/>
                <w:sz w:val="24"/>
                <w:szCs w:val="24"/>
              </w:rPr>
              <w:t>Able to independently provide required patient-reported information, including follow-up</w:t>
            </w:r>
          </w:p>
        </w:tc>
        <w:tc>
          <w:tcPr>
            <w:tcW w:w="0" w:type="auto"/>
            <w:vAlign w:val="center"/>
            <w:hideMark/>
          </w:tcPr>
          <w:p w:rsidR="00936DE2" w:rsidRPr="00205798" w:rsidRDefault="00936DE2" w:rsidP="00145AB2">
            <w:pPr>
              <w:spacing w:after="0" w:line="240" w:lineRule="auto"/>
              <w:rPr>
                <w:rFonts w:ascii="Times New Roman" w:eastAsia="Times New Roman" w:hAnsi="Times New Roman" w:cs="Times New Roman"/>
                <w:sz w:val="24"/>
                <w:szCs w:val="24"/>
              </w:rPr>
            </w:pPr>
            <w:r w:rsidRPr="00205798">
              <w:rPr>
                <w:rFonts w:ascii="Times New Roman" w:eastAsia="Times New Roman" w:hAnsi="Times New Roman" w:cs="Times New Roman"/>
                <w:sz w:val="24"/>
                <w:szCs w:val="24"/>
              </w:rPr>
              <w:t>Yes/No</w:t>
            </w:r>
          </w:p>
        </w:tc>
        <w:tc>
          <w:tcPr>
            <w:tcW w:w="0" w:type="auto"/>
            <w:vAlign w:val="center"/>
            <w:hideMark/>
          </w:tcPr>
          <w:p w:rsidR="00936DE2" w:rsidRPr="00205798" w:rsidRDefault="00936DE2" w:rsidP="00145AB2">
            <w:pPr>
              <w:spacing w:after="0" w:line="240" w:lineRule="auto"/>
              <w:rPr>
                <w:rFonts w:ascii="Times New Roman" w:eastAsia="Times New Roman" w:hAnsi="Times New Roman" w:cs="Times New Roman"/>
                <w:sz w:val="24"/>
                <w:szCs w:val="24"/>
              </w:rPr>
            </w:pPr>
            <w:r w:rsidRPr="00205798">
              <w:rPr>
                <w:rFonts w:ascii="Times New Roman" w:eastAsia="Times New Roman" w:hAnsi="Times New Roman" w:cs="Times New Roman"/>
                <w:sz w:val="24"/>
                <w:szCs w:val="24"/>
              </w:rPr>
              <w:t xml:space="preserve">Must be </w:t>
            </w:r>
            <w:r w:rsidRPr="00205798">
              <w:rPr>
                <w:rFonts w:ascii="Times New Roman" w:eastAsia="Times New Roman" w:hAnsi="Times New Roman" w:cs="Times New Roman"/>
                <w:b/>
                <w:bCs/>
                <w:sz w:val="24"/>
                <w:szCs w:val="24"/>
              </w:rPr>
              <w:t>Yes</w:t>
            </w:r>
          </w:p>
        </w:tc>
      </w:tr>
      <w:tr w:rsidR="00936DE2" w:rsidRPr="00205798" w:rsidTr="00145AB2">
        <w:trPr>
          <w:tblCellSpacing w:w="15" w:type="dxa"/>
        </w:trPr>
        <w:tc>
          <w:tcPr>
            <w:tcW w:w="0" w:type="auto"/>
            <w:vAlign w:val="center"/>
            <w:hideMark/>
          </w:tcPr>
          <w:p w:rsidR="00936DE2" w:rsidRPr="00205798" w:rsidRDefault="00936DE2" w:rsidP="00145AB2">
            <w:pPr>
              <w:spacing w:after="0" w:line="240" w:lineRule="auto"/>
              <w:rPr>
                <w:rFonts w:ascii="Times New Roman" w:eastAsia="Times New Roman" w:hAnsi="Times New Roman" w:cs="Times New Roman"/>
                <w:sz w:val="24"/>
                <w:szCs w:val="24"/>
              </w:rPr>
            </w:pPr>
            <w:r w:rsidRPr="00205798">
              <w:rPr>
                <w:rFonts w:ascii="Times New Roman" w:eastAsia="Times New Roman" w:hAnsi="Times New Roman" w:cs="Times New Roman"/>
                <w:sz w:val="24"/>
                <w:szCs w:val="24"/>
              </w:rPr>
              <w:t>Immediate/emergency care where recruitment could delay or interfere with necessary care</w:t>
            </w:r>
          </w:p>
        </w:tc>
        <w:tc>
          <w:tcPr>
            <w:tcW w:w="0" w:type="auto"/>
            <w:vAlign w:val="center"/>
            <w:hideMark/>
          </w:tcPr>
          <w:p w:rsidR="00936DE2" w:rsidRPr="00205798" w:rsidRDefault="00936DE2" w:rsidP="00145AB2">
            <w:pPr>
              <w:spacing w:after="0" w:line="240" w:lineRule="auto"/>
              <w:rPr>
                <w:rFonts w:ascii="Times New Roman" w:eastAsia="Times New Roman" w:hAnsi="Times New Roman" w:cs="Times New Roman"/>
                <w:sz w:val="24"/>
                <w:szCs w:val="24"/>
              </w:rPr>
            </w:pPr>
            <w:r w:rsidRPr="00205798">
              <w:rPr>
                <w:rFonts w:ascii="Times New Roman" w:eastAsia="Times New Roman" w:hAnsi="Times New Roman" w:cs="Times New Roman"/>
                <w:sz w:val="24"/>
                <w:szCs w:val="24"/>
              </w:rPr>
              <w:t>Yes/No</w:t>
            </w:r>
          </w:p>
        </w:tc>
        <w:tc>
          <w:tcPr>
            <w:tcW w:w="0" w:type="auto"/>
            <w:vAlign w:val="center"/>
            <w:hideMark/>
          </w:tcPr>
          <w:p w:rsidR="00936DE2" w:rsidRPr="00205798" w:rsidRDefault="00936DE2" w:rsidP="00145AB2">
            <w:pPr>
              <w:spacing w:after="0" w:line="240" w:lineRule="auto"/>
              <w:rPr>
                <w:rFonts w:ascii="Times New Roman" w:eastAsia="Times New Roman" w:hAnsi="Times New Roman" w:cs="Times New Roman"/>
                <w:sz w:val="24"/>
                <w:szCs w:val="24"/>
              </w:rPr>
            </w:pPr>
            <w:r w:rsidRPr="00205798">
              <w:rPr>
                <w:rFonts w:ascii="Times New Roman" w:eastAsia="Times New Roman" w:hAnsi="Times New Roman" w:cs="Times New Roman"/>
                <w:sz w:val="24"/>
                <w:szCs w:val="24"/>
              </w:rPr>
              <w:t xml:space="preserve">Must be </w:t>
            </w:r>
            <w:r w:rsidRPr="00205798">
              <w:rPr>
                <w:rFonts w:ascii="Times New Roman" w:eastAsia="Times New Roman" w:hAnsi="Times New Roman" w:cs="Times New Roman"/>
                <w:b/>
                <w:bCs/>
                <w:sz w:val="24"/>
                <w:szCs w:val="24"/>
              </w:rPr>
              <w:t>No</w:t>
            </w:r>
          </w:p>
        </w:tc>
      </w:tr>
    </w:tbl>
    <w:p w:rsidR="00936DE2" w:rsidRPr="00936DE2" w:rsidRDefault="00936DE2">
      <w:pPr>
        <w:rPr>
          <w:rFonts w:ascii="Times New Roman" w:hAnsi="Times New Roman" w:cs="Times New Roman"/>
          <w:sz w:val="24"/>
          <w:szCs w:val="24"/>
        </w:rPr>
      </w:pPr>
    </w:p>
    <w:p w:rsidR="00936DE2" w:rsidRPr="00936DE2" w:rsidRDefault="00936DE2" w:rsidP="00936DE2">
      <w:pPr>
        <w:pStyle w:val="NormalWeb"/>
        <w:rPr>
          <w:b/>
        </w:rPr>
      </w:pPr>
      <w:r w:rsidRPr="00936DE2">
        <w:rPr>
          <w:b/>
        </w:rPr>
        <w:t xml:space="preserve">Then the data frame should look </w:t>
      </w:r>
      <w:proofErr w:type="gramStart"/>
      <w:r w:rsidRPr="00936DE2">
        <w:rPr>
          <w:b/>
        </w:rPr>
        <w:t>like :</w:t>
      </w:r>
      <w:proofErr w:type="gramEnd"/>
      <w:r w:rsidRPr="00936DE2">
        <w:rPr>
          <w:b/>
        </w:rPr>
        <w:t xml:space="preserve"> </w:t>
      </w:r>
    </w:p>
    <w:p w:rsidR="00936DE2" w:rsidRPr="00936DE2" w:rsidRDefault="00936DE2">
      <w:pPr>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4593"/>
        <w:gridCol w:w="2107"/>
        <w:gridCol w:w="1524"/>
        <w:gridCol w:w="1990"/>
      </w:tblGrid>
      <w:tr w:rsidR="002B137C" w:rsidRPr="00936DE2">
        <w:trPr>
          <w:tblHeader/>
          <w:jc w:val="center"/>
        </w:trPr>
        <w:tc>
          <w:tcPr>
            <w:tcW w:w="2304"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lastRenderedPageBreak/>
              <w:t>Variable</w:t>
            </w:r>
          </w:p>
        </w:tc>
        <w:tc>
          <w:tcPr>
            <w:tcW w:w="2160"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Type / values</w:t>
            </w:r>
          </w:p>
        </w:tc>
        <w:tc>
          <w:tcPr>
            <w:tcW w:w="2016"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Requirement</w:t>
            </w:r>
          </w:p>
        </w:tc>
        <w:tc>
          <w:tcPr>
            <w:tcW w:w="4320"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Logic</w:t>
            </w:r>
          </w:p>
        </w:tc>
      </w:tr>
      <w:tr w:rsidR="002B137C" w:rsidRPr="00936DE2">
        <w:trPr>
          <w:jc w:val="center"/>
        </w:trPr>
        <w:tc>
          <w:tcPr>
            <w:tcW w:w="230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date_of_birth / documented_age</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Date / numeric</w:t>
            </w:r>
          </w:p>
        </w:tc>
        <w:tc>
          <w:tcPr>
            <w:tcW w:w="201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 where available</w:t>
            </w:r>
          </w:p>
        </w:tc>
        <w:tc>
          <w:tcPr>
            <w:tcW w:w="432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Derive age; age must be ≥18 years. Allow approved age fallback if DOB unavailable.</w:t>
            </w:r>
          </w:p>
        </w:tc>
      </w:tr>
      <w:tr w:rsidR="002B137C" w:rsidRPr="00936DE2">
        <w:trPr>
          <w:jc w:val="center"/>
        </w:trPr>
        <w:tc>
          <w:tcPr>
            <w:tcW w:w="230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facility_id</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Controlled/system</w:t>
            </w:r>
          </w:p>
        </w:tc>
        <w:tc>
          <w:tcPr>
            <w:tcW w:w="201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w:t>
            </w:r>
          </w:p>
        </w:tc>
        <w:tc>
          <w:tcPr>
            <w:tcW w:w="432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Must be an approved participating recruitment facility at enrolment.</w:t>
            </w:r>
          </w:p>
        </w:tc>
      </w:tr>
      <w:tr w:rsidR="002B137C" w:rsidRPr="00936DE2">
        <w:trPr>
          <w:jc w:val="center"/>
        </w:trPr>
        <w:tc>
          <w:tcPr>
            <w:tcW w:w="230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suspected_or_clinically_diagnosed_infection</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Yes/No</w:t>
            </w:r>
          </w:p>
        </w:tc>
        <w:tc>
          <w:tcPr>
            <w:tcW w:w="201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w:t>
            </w:r>
          </w:p>
        </w:tc>
        <w:tc>
          <w:tcPr>
            <w:tcW w:w="432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Must be Yes based on routine treating-HCP assessment.</w:t>
            </w:r>
          </w:p>
        </w:tc>
      </w:tr>
      <w:tr w:rsidR="002B137C" w:rsidRPr="00936DE2">
        <w:trPr>
          <w:jc w:val="center"/>
        </w:trPr>
        <w:tc>
          <w:tcPr>
            <w:tcW w:w="230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able_to_consent</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Yes/No</w:t>
            </w:r>
          </w:p>
        </w:tc>
        <w:tc>
          <w:tcPr>
            <w:tcW w:w="201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w:t>
            </w:r>
          </w:p>
        </w:tc>
        <w:tc>
          <w:tcPr>
            <w:tcW w:w="432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Must be Yes.</w:t>
            </w:r>
          </w:p>
        </w:tc>
      </w:tr>
      <w:tr w:rsidR="002B137C" w:rsidRPr="00936DE2">
        <w:trPr>
          <w:jc w:val="center"/>
        </w:trPr>
        <w:tc>
          <w:tcPr>
            <w:tcW w:w="230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able_to_provide_patient_reported_information</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Yes/No</w:t>
            </w:r>
          </w:p>
        </w:tc>
        <w:tc>
          <w:tcPr>
            <w:tcW w:w="201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w:t>
            </w:r>
          </w:p>
        </w:tc>
        <w:tc>
          <w:tcPr>
            <w:tcW w:w="432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Must be Yes for enrolment/follow-up information required by protocol.</w:t>
            </w:r>
          </w:p>
        </w:tc>
      </w:tr>
      <w:tr w:rsidR="002B137C" w:rsidRPr="00936DE2">
        <w:trPr>
          <w:jc w:val="center"/>
        </w:trPr>
        <w:tc>
          <w:tcPr>
            <w:tcW w:w="230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emergency_care_interference</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Yes/No</w:t>
            </w:r>
          </w:p>
        </w:tc>
        <w:tc>
          <w:tcPr>
            <w:tcW w:w="201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w:t>
            </w:r>
          </w:p>
        </w:tc>
        <w:tc>
          <w:tcPr>
            <w:tcW w:w="432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Must be No; recruitment must not delay/interfere with necessary emergency care.</w:t>
            </w:r>
          </w:p>
        </w:tc>
      </w:tr>
      <w:tr w:rsidR="002B137C" w:rsidRPr="00936DE2">
        <w:trPr>
          <w:jc w:val="center"/>
        </w:trPr>
        <w:tc>
          <w:tcPr>
            <w:tcW w:w="230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eligibility_status</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Derived</w:t>
            </w:r>
          </w:p>
        </w:tc>
        <w:tc>
          <w:tcPr>
            <w:tcW w:w="201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System</w:t>
            </w:r>
          </w:p>
        </w:tc>
        <w:tc>
          <w:tcPr>
            <w:tcW w:w="432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Eligible only when all inclusion conditions are satisfied.</w:t>
            </w:r>
          </w:p>
        </w:tc>
      </w:tr>
      <w:tr w:rsidR="002B137C" w:rsidRPr="00936DE2">
        <w:trPr>
          <w:jc w:val="center"/>
        </w:trPr>
        <w:tc>
          <w:tcPr>
            <w:tcW w:w="230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ineligibility_reason</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Derived</w:t>
            </w:r>
          </w:p>
        </w:tc>
        <w:tc>
          <w:tcPr>
            <w:tcW w:w="201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Conditional</w:t>
            </w:r>
          </w:p>
        </w:tc>
        <w:tc>
          <w:tcPr>
            <w:tcW w:w="432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Store minimum screening information permitted by protocol.</w:t>
            </w:r>
          </w:p>
        </w:tc>
      </w:tr>
      <w:tr w:rsidR="002B137C" w:rsidRPr="00936DE2">
        <w:trPr>
          <w:jc w:val="center"/>
        </w:trPr>
        <w:tc>
          <w:tcPr>
            <w:tcW w:w="230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consent_status</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Consented/Declined</w:t>
            </w:r>
          </w:p>
        </w:tc>
        <w:tc>
          <w:tcPr>
            <w:tcW w:w="201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 after eligibility</w:t>
            </w:r>
          </w:p>
        </w:tc>
        <w:tc>
          <w:tcPr>
            <w:tcW w:w="432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Create Stream B participant/episode only when consented.</w:t>
            </w:r>
          </w:p>
        </w:tc>
      </w:tr>
      <w:tr w:rsidR="002B137C" w:rsidRPr="00936DE2">
        <w:trPr>
          <w:jc w:val="center"/>
        </w:trPr>
        <w:tc>
          <w:tcPr>
            <w:tcW w:w="230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consent_datetime</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Date-time</w:t>
            </w:r>
          </w:p>
        </w:tc>
        <w:tc>
          <w:tcPr>
            <w:tcW w:w="201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Conditional required</w:t>
            </w:r>
          </w:p>
        </w:tc>
        <w:tc>
          <w:tcPr>
            <w:tcW w:w="432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 when consented.</w:t>
            </w:r>
          </w:p>
        </w:tc>
      </w:tr>
    </w:tbl>
    <w:p w:rsidR="002B137C" w:rsidRPr="00936DE2" w:rsidRDefault="002B137C">
      <w:pPr>
        <w:rPr>
          <w:rFonts w:ascii="Times New Roman" w:hAnsi="Times New Roman" w:cs="Times New Roman"/>
          <w:sz w:val="24"/>
          <w:szCs w:val="24"/>
        </w:rPr>
      </w:pPr>
    </w:p>
    <w:p w:rsidR="002B137C" w:rsidRPr="00936DE2" w:rsidRDefault="009B6886">
      <w:pPr>
        <w:rPr>
          <w:rFonts w:ascii="Times New Roman" w:hAnsi="Times New Roman" w:cs="Times New Roman"/>
          <w:sz w:val="24"/>
          <w:szCs w:val="24"/>
        </w:rPr>
      </w:pPr>
      <w:bookmarkStart w:id="0" w:name="_GoBack"/>
      <w:r w:rsidRPr="00E5421E">
        <w:rPr>
          <w:rFonts w:ascii="Times New Roman" w:hAnsi="Times New Roman" w:cs="Times New Roman"/>
          <w:b/>
          <w:sz w:val="24"/>
          <w:szCs w:val="24"/>
        </w:rPr>
        <w:t>Developer rules</w:t>
      </w:r>
      <w:bookmarkEnd w:id="0"/>
      <w:r w:rsidRPr="00936DE2">
        <w:rPr>
          <w:rFonts w:ascii="Times New Roman" w:hAnsi="Times New Roman" w:cs="Times New Roman"/>
          <w:sz w:val="24"/>
          <w:szCs w:val="24"/>
        </w:rPr>
        <w:t xml:space="preserve">: Eligibility criteria shall be rule-driven/configurable rather than manually adjudicated. Ordinary research users may record screening responses but may not edit the approved criteria, manually assign eligibility status, or override the automated decision. The system shall store eligibility_assessment_datetime, eligibility_assessed_by_user_id, eligibility_status and system-derived </w:t>
      </w:r>
      <w:r w:rsidRPr="00936DE2">
        <w:rPr>
          <w:rFonts w:ascii="Times New Roman" w:hAnsi="Times New Roman" w:cs="Times New Roman"/>
          <w:sz w:val="24"/>
          <w:szCs w:val="24"/>
        </w:rPr>
        <w:lastRenderedPageBreak/>
        <w:t>ineligibility_reason_code(s). Eligibility must not depend on antimicrobial prescribing, laboratory testing, culture, AST or laboratory confirmation.</w:t>
      </w:r>
    </w:p>
    <w:p w:rsidR="002B137C" w:rsidRPr="00936DE2" w:rsidRDefault="009B6886">
      <w:pPr>
        <w:pStyle w:val="Heading1"/>
        <w:rPr>
          <w:rFonts w:ascii="Times New Roman" w:hAnsi="Times New Roman" w:cs="Times New Roman"/>
          <w:sz w:val="24"/>
          <w:szCs w:val="24"/>
        </w:rPr>
      </w:pPr>
      <w:r w:rsidRPr="00936DE2">
        <w:rPr>
          <w:rFonts w:ascii="Times New Roman" w:hAnsi="Times New Roman" w:cs="Times New Roman"/>
          <w:sz w:val="24"/>
          <w:szCs w:val="24"/>
        </w:rPr>
        <w:t>4. Facility, service-point and referral master</w:t>
      </w:r>
    </w:p>
    <w:p w:rsidR="002B137C" w:rsidRPr="00936DE2" w:rsidRDefault="009B6886">
      <w:pPr>
        <w:rPr>
          <w:rFonts w:ascii="Times New Roman" w:hAnsi="Times New Roman" w:cs="Times New Roman"/>
          <w:sz w:val="24"/>
          <w:szCs w:val="24"/>
        </w:rPr>
      </w:pPr>
      <w:r w:rsidRPr="00936DE2">
        <w:rPr>
          <w:rFonts w:ascii="Times New Roman" w:hAnsi="Times New Roman" w:cs="Times New Roman"/>
          <w:sz w:val="24"/>
          <w:szCs w:val="24"/>
        </w:rPr>
        <w:t>Initial recruitment, screening, consent, enrolment and planned protocol follow-up are anchored to approved participating study facilities. During the care pathway, a participant or clinical specimen may be referred to a healthcare facility or laboratory outside the study network. External locations must therefore be recordable without automatically becoming recruitment sites.</w:t>
      </w:r>
    </w:p>
    <w:tbl>
      <w:tblPr>
        <w:tblStyle w:val="TableGrid"/>
        <w:tblW w:w="0" w:type="auto"/>
        <w:jc w:val="center"/>
        <w:tblLook w:val="04A0" w:firstRow="1" w:lastRow="0" w:firstColumn="1" w:lastColumn="0" w:noHBand="0" w:noVBand="1"/>
      </w:tblPr>
      <w:tblGrid>
        <w:gridCol w:w="2988"/>
        <w:gridCol w:w="2075"/>
        <w:gridCol w:w="1860"/>
        <w:gridCol w:w="3291"/>
      </w:tblGrid>
      <w:tr w:rsidR="002B137C" w:rsidRPr="00936DE2">
        <w:trPr>
          <w:tblHeader/>
          <w:jc w:val="center"/>
        </w:trPr>
        <w:tc>
          <w:tcPr>
            <w:tcW w:w="2304"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Field</w:t>
            </w:r>
          </w:p>
        </w:tc>
        <w:tc>
          <w:tcPr>
            <w:tcW w:w="2160"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Type</w:t>
            </w:r>
          </w:p>
        </w:tc>
        <w:tc>
          <w:tcPr>
            <w:tcW w:w="1872"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Requirement</w:t>
            </w:r>
          </w:p>
        </w:tc>
        <w:tc>
          <w:tcPr>
            <w:tcW w:w="4464"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Rule</w:t>
            </w:r>
          </w:p>
        </w:tc>
      </w:tr>
      <w:tr w:rsidR="002B137C" w:rsidRPr="00936DE2">
        <w:trPr>
          <w:jc w:val="center"/>
        </w:trPr>
        <w:tc>
          <w:tcPr>
            <w:tcW w:w="230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facility_id</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System/controlled</w:t>
            </w:r>
          </w:p>
        </w:tc>
        <w:tc>
          <w:tcPr>
            <w:tcW w:w="18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w:t>
            </w:r>
          </w:p>
        </w:tc>
        <w:tc>
          <w:tcPr>
            <w:tcW w:w="446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Unique master ID.</w:t>
            </w:r>
          </w:p>
        </w:tc>
      </w:tr>
      <w:tr w:rsidR="002B137C" w:rsidRPr="00936DE2">
        <w:trPr>
          <w:jc w:val="center"/>
        </w:trPr>
        <w:tc>
          <w:tcPr>
            <w:tcW w:w="230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facility_name</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Controlled</w:t>
            </w:r>
          </w:p>
        </w:tc>
        <w:tc>
          <w:tcPr>
            <w:tcW w:w="18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w:t>
            </w:r>
          </w:p>
        </w:tc>
        <w:tc>
          <w:tcPr>
            <w:tcW w:w="446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Predefined for study sites; authorized addition for external referrals.</w:t>
            </w:r>
          </w:p>
        </w:tc>
      </w:tr>
      <w:tr w:rsidR="002B137C" w:rsidRPr="00936DE2">
        <w:trPr>
          <w:jc w:val="center"/>
        </w:trPr>
        <w:tc>
          <w:tcPr>
            <w:tcW w:w="230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facility_type</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Controlled</w:t>
            </w:r>
          </w:p>
        </w:tc>
        <w:tc>
          <w:tcPr>
            <w:tcW w:w="18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 where known</w:t>
            </w:r>
          </w:p>
        </w:tc>
        <w:tc>
          <w:tcPr>
            <w:tcW w:w="446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Health centre, hospital, laboratory, pharmacy/other approved category.</w:t>
            </w:r>
          </w:p>
        </w:tc>
      </w:tr>
      <w:tr w:rsidR="002B137C" w:rsidRPr="00936DE2">
        <w:trPr>
          <w:jc w:val="center"/>
        </w:trPr>
        <w:tc>
          <w:tcPr>
            <w:tcW w:w="230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ownership</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Controlled</w:t>
            </w:r>
          </w:p>
        </w:tc>
        <w:tc>
          <w:tcPr>
            <w:tcW w:w="18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Optional/derived</w:t>
            </w:r>
          </w:p>
        </w:tc>
        <w:tc>
          <w:tcPr>
            <w:tcW w:w="446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Where verified.</w:t>
            </w:r>
          </w:p>
        </w:tc>
      </w:tr>
      <w:tr w:rsidR="002B137C" w:rsidRPr="00936DE2">
        <w:trPr>
          <w:jc w:val="center"/>
        </w:trPr>
        <w:tc>
          <w:tcPr>
            <w:tcW w:w="230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district / location</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Structured</w:t>
            </w:r>
          </w:p>
        </w:tc>
        <w:tc>
          <w:tcPr>
            <w:tcW w:w="18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 where known</w:t>
            </w:r>
          </w:p>
        </w:tc>
        <w:tc>
          <w:tcPr>
            <w:tcW w:w="446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Use verified geographic master data where available.</w:t>
            </w:r>
          </w:p>
        </w:tc>
      </w:tr>
      <w:tr w:rsidR="002B137C" w:rsidRPr="00936DE2">
        <w:trPr>
          <w:jc w:val="center"/>
        </w:trPr>
        <w:tc>
          <w:tcPr>
            <w:tcW w:w="230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is_study_recruitment_site</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Yes/No</w:t>
            </w:r>
          </w:p>
        </w:tc>
        <w:tc>
          <w:tcPr>
            <w:tcW w:w="18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w:t>
            </w:r>
          </w:p>
        </w:tc>
        <w:tc>
          <w:tcPr>
            <w:tcW w:w="446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Only approved study sites = Yes.</w:t>
            </w:r>
          </w:p>
        </w:tc>
      </w:tr>
      <w:tr w:rsidR="002B137C" w:rsidRPr="00936DE2">
        <w:trPr>
          <w:jc w:val="center"/>
        </w:trPr>
        <w:tc>
          <w:tcPr>
            <w:tcW w:w="230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is_external_referral_location</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Yes/No</w:t>
            </w:r>
          </w:p>
        </w:tc>
        <w:tc>
          <w:tcPr>
            <w:tcW w:w="18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w:t>
            </w:r>
          </w:p>
        </w:tc>
        <w:tc>
          <w:tcPr>
            <w:tcW w:w="446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May be Yes without recruitment permission.</w:t>
            </w:r>
          </w:p>
        </w:tc>
      </w:tr>
      <w:tr w:rsidR="002B137C" w:rsidRPr="00936DE2">
        <w:trPr>
          <w:jc w:val="center"/>
        </w:trPr>
        <w:tc>
          <w:tcPr>
            <w:tcW w:w="230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referral_scope</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Patient / Specimen / Both / N/A</w:t>
            </w:r>
          </w:p>
        </w:tc>
        <w:tc>
          <w:tcPr>
            <w:tcW w:w="18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Conditional</w:t>
            </w:r>
          </w:p>
        </w:tc>
        <w:tc>
          <w:tcPr>
            <w:tcW w:w="446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For external referral locations.</w:t>
            </w:r>
          </w:p>
        </w:tc>
      </w:tr>
      <w:tr w:rsidR="002B137C" w:rsidRPr="00936DE2">
        <w:trPr>
          <w:jc w:val="center"/>
        </w:trPr>
        <w:tc>
          <w:tcPr>
            <w:tcW w:w="230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active_status</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Active/Inactive</w:t>
            </w:r>
          </w:p>
        </w:tc>
        <w:tc>
          <w:tcPr>
            <w:tcW w:w="18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w:t>
            </w:r>
          </w:p>
        </w:tc>
        <w:tc>
          <w:tcPr>
            <w:tcW w:w="446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Controls selectable master entries.</w:t>
            </w:r>
          </w:p>
        </w:tc>
      </w:tr>
    </w:tbl>
    <w:p w:rsidR="002B137C" w:rsidRPr="00936DE2" w:rsidRDefault="002B137C">
      <w:pPr>
        <w:rPr>
          <w:rFonts w:ascii="Times New Roman" w:hAnsi="Times New Roman" w:cs="Times New Roman"/>
          <w:sz w:val="24"/>
          <w:szCs w:val="24"/>
        </w:rPr>
      </w:pPr>
    </w:p>
    <w:p w:rsidR="002B137C" w:rsidRPr="00936DE2" w:rsidRDefault="009B6886">
      <w:pPr>
        <w:rPr>
          <w:rFonts w:ascii="Times New Roman" w:hAnsi="Times New Roman" w:cs="Times New Roman"/>
          <w:sz w:val="24"/>
          <w:szCs w:val="24"/>
        </w:rPr>
      </w:pPr>
      <w:r w:rsidRPr="00936DE2">
        <w:rPr>
          <w:rFonts w:ascii="Times New Roman" w:hAnsi="Times New Roman" w:cs="Times New Roman"/>
          <w:sz w:val="24"/>
          <w:szCs w:val="24"/>
        </w:rPr>
        <w:t>Service_point is required for each facility encounter and selected from a configurable facility-specific list (e.g., outpatient/consultation, emergency, laboratory, pharmacy/dispensing, inpatient/ward, maternity, other-specify). Service point is not an eligibility criterion. Movement Consultation → Laboratory → Pharmacy → Follow-up remains linked to the same Episode_ID.</w:t>
      </w:r>
    </w:p>
    <w:p w:rsidR="002B137C" w:rsidRPr="00936DE2" w:rsidRDefault="009B6886">
      <w:pPr>
        <w:pStyle w:val="Heading1"/>
        <w:rPr>
          <w:rFonts w:ascii="Times New Roman" w:hAnsi="Times New Roman" w:cs="Times New Roman"/>
          <w:sz w:val="24"/>
          <w:szCs w:val="24"/>
        </w:rPr>
      </w:pPr>
      <w:r w:rsidRPr="00936DE2">
        <w:rPr>
          <w:rFonts w:ascii="Times New Roman" w:hAnsi="Times New Roman" w:cs="Times New Roman"/>
          <w:sz w:val="24"/>
          <w:szCs w:val="24"/>
        </w:rPr>
        <w:t>5. Global temporal integrity, audit and ML leakage protection</w:t>
      </w:r>
    </w:p>
    <w:tbl>
      <w:tblPr>
        <w:tblStyle w:val="TableGrid"/>
        <w:tblW w:w="0" w:type="auto"/>
        <w:jc w:val="center"/>
        <w:tblLook w:val="04A0" w:firstRow="1" w:lastRow="0" w:firstColumn="1" w:lastColumn="0" w:noHBand="0" w:noVBand="1"/>
      </w:tblPr>
      <w:tblGrid>
        <w:gridCol w:w="3282"/>
        <w:gridCol w:w="3413"/>
        <w:gridCol w:w="3519"/>
      </w:tblGrid>
      <w:tr w:rsidR="002B137C" w:rsidRPr="00936DE2">
        <w:trPr>
          <w:tblHeader/>
          <w:jc w:val="center"/>
        </w:trPr>
        <w:tc>
          <w:tcPr>
            <w:tcW w:w="2592"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Time concept</w:t>
            </w:r>
          </w:p>
        </w:tc>
        <w:tc>
          <w:tcPr>
            <w:tcW w:w="4032"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Meaning</w:t>
            </w:r>
          </w:p>
        </w:tc>
        <w:tc>
          <w:tcPr>
            <w:tcW w:w="4320"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Rule</w:t>
            </w:r>
          </w:p>
        </w:tc>
      </w:tr>
      <w:tr w:rsidR="002B137C" w:rsidRPr="00936DE2">
        <w:trPr>
          <w:jc w:val="center"/>
        </w:trPr>
        <w:tc>
          <w:tcPr>
            <w:tcW w:w="259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event_datetime</w:t>
            </w:r>
          </w:p>
        </w:tc>
        <w:tc>
          <w:tcPr>
            <w:tcW w:w="403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When the clinical/operational event actually occurred</w:t>
            </w:r>
          </w:p>
        </w:tc>
        <w:tc>
          <w:tcPr>
            <w:tcW w:w="432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Use for encounter, prescription, specimen collection, medication start, follow-up, outcome, etc.</w:t>
            </w:r>
          </w:p>
        </w:tc>
      </w:tr>
      <w:tr w:rsidR="002B137C" w:rsidRPr="00936DE2">
        <w:trPr>
          <w:jc w:val="center"/>
        </w:trPr>
        <w:tc>
          <w:tcPr>
            <w:tcW w:w="259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information_available_datetime</w:t>
            </w:r>
          </w:p>
        </w:tc>
        <w:tc>
          <w:tcPr>
            <w:tcW w:w="403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When the information became legitimately available for clinical decision-making</w:t>
            </w:r>
          </w:p>
        </w:tc>
        <w:tc>
          <w:tcPr>
            <w:tcW w:w="432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 where availability differs from event generation, especially laboratory/AST.</w:t>
            </w:r>
          </w:p>
        </w:tc>
      </w:tr>
      <w:tr w:rsidR="002B137C" w:rsidRPr="00936DE2">
        <w:trPr>
          <w:jc w:val="center"/>
        </w:trPr>
        <w:tc>
          <w:tcPr>
            <w:tcW w:w="259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system_entry_datetime</w:t>
            </w:r>
          </w:p>
        </w:tc>
        <w:tc>
          <w:tcPr>
            <w:tcW w:w="403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When the record was entered into the WebApp</w:t>
            </w:r>
          </w:p>
        </w:tc>
        <w:tc>
          <w:tcPr>
            <w:tcW w:w="432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System-generated audit timestamp; never substitute for clinical event time.</w:t>
            </w:r>
          </w:p>
        </w:tc>
      </w:tr>
      <w:tr w:rsidR="002B137C" w:rsidRPr="00936DE2">
        <w:trPr>
          <w:jc w:val="center"/>
        </w:trPr>
        <w:tc>
          <w:tcPr>
            <w:tcW w:w="259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recorded_by_user_id</w:t>
            </w:r>
          </w:p>
        </w:tc>
        <w:tc>
          <w:tcPr>
            <w:tcW w:w="403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Authenticated user creating the record</w:t>
            </w:r>
          </w:p>
        </w:tc>
        <w:tc>
          <w:tcPr>
            <w:tcW w:w="432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 for auditable records.</w:t>
            </w:r>
          </w:p>
        </w:tc>
      </w:tr>
      <w:tr w:rsidR="002B137C" w:rsidRPr="00936DE2">
        <w:trPr>
          <w:jc w:val="center"/>
        </w:trPr>
        <w:tc>
          <w:tcPr>
            <w:tcW w:w="259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lastRenderedPageBreak/>
              <w:t>amendment history</w:t>
            </w:r>
          </w:p>
        </w:tc>
        <w:tc>
          <w:tcPr>
            <w:tcW w:w="403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Who changed what, when and why</w:t>
            </w:r>
          </w:p>
        </w:tc>
        <w:tc>
          <w:tcPr>
            <w:tcW w:w="432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Corrections must not silently overwrite history.</w:t>
            </w:r>
          </w:p>
        </w:tc>
      </w:tr>
    </w:tbl>
    <w:p w:rsidR="002B137C" w:rsidRPr="00936DE2" w:rsidRDefault="002B137C">
      <w:pPr>
        <w:rPr>
          <w:rFonts w:ascii="Times New Roman" w:hAnsi="Times New Roman" w:cs="Times New Roman"/>
          <w:sz w:val="24"/>
          <w:szCs w:val="24"/>
        </w:rPr>
      </w:pPr>
    </w:p>
    <w:p w:rsidR="002B137C" w:rsidRPr="00936DE2" w:rsidRDefault="009B6886">
      <w:pPr>
        <w:rPr>
          <w:rFonts w:ascii="Times New Roman" w:hAnsi="Times New Roman" w:cs="Times New Roman"/>
          <w:sz w:val="24"/>
          <w:szCs w:val="24"/>
        </w:rPr>
      </w:pPr>
      <w:r w:rsidRPr="00936DE2">
        <w:rPr>
          <w:rFonts w:ascii="Times New Roman" w:hAnsi="Times New Roman" w:cs="Times New Roman"/>
          <w:sz w:val="24"/>
          <w:szCs w:val="24"/>
        </w:rPr>
        <w:t>Laboratory workflows additionally preserve request, collection, dispatch, receipt, performance, validation/release, result-availability and communication timestamps where applicable.</w:t>
      </w:r>
    </w:p>
    <w:p w:rsidR="002B137C" w:rsidRPr="00936DE2" w:rsidRDefault="009B6886">
      <w:pPr>
        <w:rPr>
          <w:rFonts w:ascii="Times New Roman" w:hAnsi="Times New Roman" w:cs="Times New Roman"/>
          <w:sz w:val="24"/>
          <w:szCs w:val="24"/>
        </w:rPr>
      </w:pPr>
      <w:r w:rsidRPr="00936DE2">
        <w:rPr>
          <w:rFonts w:ascii="Times New Roman" w:hAnsi="Times New Roman" w:cs="Times New Roman"/>
          <w:b/>
          <w:sz w:val="24"/>
          <w:szCs w:val="24"/>
        </w:rPr>
        <w:t>ML leakage rule: feature_available_datetime ≤ prediction_datetime.</w:t>
      </w:r>
    </w:p>
    <w:p w:rsidR="002B137C" w:rsidRPr="00936DE2" w:rsidRDefault="009B6886">
      <w:pPr>
        <w:rPr>
          <w:rFonts w:ascii="Times New Roman" w:hAnsi="Times New Roman" w:cs="Times New Roman"/>
          <w:sz w:val="24"/>
          <w:szCs w:val="24"/>
        </w:rPr>
      </w:pPr>
      <w:r w:rsidRPr="00936DE2">
        <w:rPr>
          <w:rFonts w:ascii="Times New Roman" w:hAnsi="Times New Roman" w:cs="Times New Roman"/>
          <w:sz w:val="24"/>
          <w:szCs w:val="24"/>
        </w:rPr>
        <w:t>Prediction datasets must contain only information available at or before the defined prediction timestamp. Subsequent culture/AST, treatment modification, follow-up and outcome information must not be used as predictors for an earlier prediction point. Suggested analytical horizons are T0 initial presentation, T1 initial treatment decision, T2 post-laboratory/AST reassessment where applicable, T3 Day-7 response, T4 Day-14 short-term outcome, and optional later Day-30 ascertainment.</w:t>
      </w:r>
    </w:p>
    <w:p w:rsidR="002B137C" w:rsidRPr="00936DE2" w:rsidRDefault="009B6886">
      <w:pPr>
        <w:pStyle w:val="Heading1"/>
        <w:rPr>
          <w:rFonts w:ascii="Times New Roman" w:hAnsi="Times New Roman" w:cs="Times New Roman"/>
          <w:sz w:val="24"/>
          <w:szCs w:val="24"/>
        </w:rPr>
      </w:pPr>
      <w:r w:rsidRPr="00936DE2">
        <w:rPr>
          <w:rFonts w:ascii="Times New Roman" w:hAnsi="Times New Roman" w:cs="Times New Roman"/>
          <w:sz w:val="24"/>
          <w:szCs w:val="24"/>
        </w:rPr>
        <w:t>6. Module B1 – Clinical episode and routine assessment</w:t>
      </w:r>
    </w:p>
    <w:p w:rsidR="002B137C" w:rsidRPr="00936DE2" w:rsidRDefault="009B6886">
      <w:pPr>
        <w:pStyle w:val="Heading2"/>
        <w:rPr>
          <w:rFonts w:ascii="Times New Roman" w:hAnsi="Times New Roman" w:cs="Times New Roman"/>
          <w:szCs w:val="24"/>
        </w:rPr>
      </w:pPr>
      <w:r w:rsidRPr="00936DE2">
        <w:rPr>
          <w:rFonts w:ascii="Times New Roman" w:hAnsi="Times New Roman" w:cs="Times New Roman"/>
          <w:szCs w:val="24"/>
        </w:rPr>
        <w:t>6.1 Presenting symptoms and illness onset</w:t>
      </w:r>
    </w:p>
    <w:p w:rsidR="002B137C" w:rsidRPr="00936DE2" w:rsidRDefault="009B6886">
      <w:pPr>
        <w:rPr>
          <w:rFonts w:ascii="Times New Roman" w:hAnsi="Times New Roman" w:cs="Times New Roman"/>
          <w:sz w:val="24"/>
          <w:szCs w:val="24"/>
        </w:rPr>
      </w:pPr>
      <w:r w:rsidRPr="00936DE2">
        <w:rPr>
          <w:rFonts w:ascii="Times New Roman" w:hAnsi="Times New Roman" w:cs="Times New Roman"/>
          <w:sz w:val="24"/>
          <w:szCs w:val="24"/>
        </w:rPr>
        <w:t>Question: What symptoms related to the current illness does the patient report? Select all that apply.</w:t>
      </w:r>
    </w:p>
    <w:tbl>
      <w:tblPr>
        <w:tblStyle w:val="TableGrid"/>
        <w:tblW w:w="0" w:type="auto"/>
        <w:jc w:val="center"/>
        <w:tblLook w:val="04A0" w:firstRow="1" w:lastRow="0" w:firstColumn="1" w:lastColumn="0" w:noHBand="0" w:noVBand="1"/>
      </w:tblPr>
      <w:tblGrid>
        <w:gridCol w:w="2424"/>
        <w:gridCol w:w="7790"/>
      </w:tblGrid>
      <w:tr w:rsidR="002B137C" w:rsidRPr="00936DE2">
        <w:trPr>
          <w:tblHeader/>
          <w:jc w:val="center"/>
        </w:trPr>
        <w:tc>
          <w:tcPr>
            <w:tcW w:w="2448"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Domain</w:t>
            </w:r>
          </w:p>
        </w:tc>
        <w:tc>
          <w:tcPr>
            <w:tcW w:w="8352"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Controlled options</w:t>
            </w:r>
          </w:p>
        </w:tc>
      </w:tr>
      <w:tr w:rsidR="002B137C" w:rsidRPr="00936DE2">
        <w:trPr>
          <w:jc w:val="center"/>
        </w:trPr>
        <w:tc>
          <w:tcPr>
            <w:tcW w:w="24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General/systemic</w:t>
            </w:r>
          </w:p>
        </w:tc>
        <w:tc>
          <w:tcPr>
            <w:tcW w:w="835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Feeling feverish; chills/rigors; fatigue/general weakness; loss of appetite</w:t>
            </w:r>
          </w:p>
        </w:tc>
      </w:tr>
      <w:tr w:rsidR="002B137C" w:rsidRPr="00936DE2">
        <w:trPr>
          <w:jc w:val="center"/>
        </w:trPr>
        <w:tc>
          <w:tcPr>
            <w:tcW w:w="24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Respiratory</w:t>
            </w:r>
          </w:p>
        </w:tc>
        <w:tc>
          <w:tcPr>
            <w:tcW w:w="835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Cough; sputum production; sore throat; shortness of breath/difficulty breathing; chest pain</w:t>
            </w:r>
          </w:p>
        </w:tc>
      </w:tr>
      <w:tr w:rsidR="002B137C" w:rsidRPr="00936DE2">
        <w:trPr>
          <w:jc w:val="center"/>
        </w:trPr>
        <w:tc>
          <w:tcPr>
            <w:tcW w:w="24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Urinary</w:t>
            </w:r>
          </w:p>
        </w:tc>
        <w:tc>
          <w:tcPr>
            <w:tcW w:w="835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Pain/burning during urination; increased frequency; urgency; blood in urine; flank/lower-back pain</w:t>
            </w:r>
          </w:p>
        </w:tc>
      </w:tr>
      <w:tr w:rsidR="002B137C" w:rsidRPr="00936DE2">
        <w:trPr>
          <w:jc w:val="center"/>
        </w:trPr>
        <w:tc>
          <w:tcPr>
            <w:tcW w:w="24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Gastrointestinal</w:t>
            </w:r>
          </w:p>
        </w:tc>
        <w:tc>
          <w:tcPr>
            <w:tcW w:w="835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Diarrhoea; nausea; vomiting; abdominal pain</w:t>
            </w:r>
          </w:p>
        </w:tc>
      </w:tr>
      <w:tr w:rsidR="002B137C" w:rsidRPr="00936DE2">
        <w:trPr>
          <w:jc w:val="center"/>
        </w:trPr>
        <w:tc>
          <w:tcPr>
            <w:tcW w:w="24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Skin/wound</w:t>
            </w:r>
          </w:p>
        </w:tc>
        <w:tc>
          <w:tcPr>
            <w:tcW w:w="835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Skin lesion/wound; redness; swelling; pain/tenderness; pus/discharge</w:t>
            </w:r>
          </w:p>
        </w:tc>
      </w:tr>
      <w:tr w:rsidR="002B137C" w:rsidRPr="00936DE2">
        <w:trPr>
          <w:jc w:val="center"/>
        </w:trPr>
        <w:tc>
          <w:tcPr>
            <w:tcW w:w="24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Neurological/CNS</w:t>
            </w:r>
          </w:p>
        </w:tc>
        <w:tc>
          <w:tcPr>
            <w:tcW w:w="835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Headache; neck stiffness</w:t>
            </w:r>
          </w:p>
        </w:tc>
      </w:tr>
      <w:tr w:rsidR="002B137C" w:rsidRPr="00936DE2">
        <w:trPr>
          <w:jc w:val="center"/>
        </w:trPr>
        <w:tc>
          <w:tcPr>
            <w:tcW w:w="24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Genital/reproductive</w:t>
            </w:r>
          </w:p>
        </w:tc>
        <w:tc>
          <w:tcPr>
            <w:tcW w:w="835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Genital/vaginal/urethral discharge; genital lesion/ulcer; pelvic/lower-abdominal pain</w:t>
            </w:r>
          </w:p>
        </w:tc>
      </w:tr>
      <w:tr w:rsidR="002B137C" w:rsidRPr="00936DE2">
        <w:trPr>
          <w:jc w:val="center"/>
        </w:trPr>
        <w:tc>
          <w:tcPr>
            <w:tcW w:w="24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Other</w:t>
            </w:r>
          </w:p>
        </w:tc>
        <w:tc>
          <w:tcPr>
            <w:tcW w:w="835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Other symptom — specify</w:t>
            </w:r>
          </w:p>
        </w:tc>
      </w:tr>
      <w:tr w:rsidR="002B137C" w:rsidRPr="00936DE2">
        <w:trPr>
          <w:jc w:val="center"/>
        </w:trPr>
        <w:tc>
          <w:tcPr>
            <w:tcW w:w="24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Exclusive</w:t>
            </w:r>
          </w:p>
        </w:tc>
        <w:tc>
          <w:tcPr>
            <w:tcW w:w="835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No specific symptom reported</w:t>
            </w:r>
          </w:p>
        </w:tc>
      </w:tr>
    </w:tbl>
    <w:p w:rsidR="002B137C" w:rsidRPr="00936DE2" w:rsidRDefault="002B137C">
      <w:pPr>
        <w:rPr>
          <w:rFonts w:ascii="Times New Roman" w:hAnsi="Times New Roman" w:cs="Times New Roman"/>
          <w:sz w:val="24"/>
          <w:szCs w:val="24"/>
        </w:rPr>
      </w:pPr>
    </w:p>
    <w:p w:rsidR="002B137C" w:rsidRPr="00936DE2" w:rsidRDefault="009B6886">
      <w:pPr>
        <w:rPr>
          <w:rFonts w:ascii="Times New Roman" w:hAnsi="Times New Roman" w:cs="Times New Roman"/>
          <w:sz w:val="24"/>
          <w:szCs w:val="24"/>
        </w:rPr>
      </w:pPr>
      <w:r w:rsidRPr="00936DE2">
        <w:rPr>
          <w:rFonts w:ascii="Times New Roman" w:hAnsi="Times New Roman" w:cs="Times New Roman"/>
          <w:sz w:val="24"/>
          <w:szCs w:val="24"/>
        </w:rPr>
        <w:t>Capture overall illness onset using exact onset date/time if known OR approximate duration value + unit (Hours/Days/Weeks), with Unknown/not sure permitted. Symptom-specific onset may be optional. Patient-reported symptoms are distinct from measured/observed clinical signs.</w:t>
      </w:r>
    </w:p>
    <w:p w:rsidR="002B137C" w:rsidRPr="00936DE2" w:rsidRDefault="009B6886">
      <w:pPr>
        <w:pStyle w:val="Heading2"/>
        <w:rPr>
          <w:rFonts w:ascii="Times New Roman" w:hAnsi="Times New Roman" w:cs="Times New Roman"/>
          <w:szCs w:val="24"/>
        </w:rPr>
      </w:pPr>
      <w:r w:rsidRPr="00936DE2">
        <w:rPr>
          <w:rFonts w:ascii="Times New Roman" w:hAnsi="Times New Roman" w:cs="Times New Roman"/>
          <w:szCs w:val="24"/>
        </w:rPr>
        <w:t>6.2 Clinical observations and examination</w:t>
      </w:r>
    </w:p>
    <w:tbl>
      <w:tblPr>
        <w:tblStyle w:val="TableGrid"/>
        <w:tblW w:w="0" w:type="auto"/>
        <w:jc w:val="center"/>
        <w:tblLook w:val="04A0" w:firstRow="1" w:lastRow="0" w:firstColumn="1" w:lastColumn="0" w:noHBand="0" w:noVBand="1"/>
      </w:tblPr>
      <w:tblGrid>
        <w:gridCol w:w="3042"/>
        <w:gridCol w:w="2066"/>
        <w:gridCol w:w="5106"/>
      </w:tblGrid>
      <w:tr w:rsidR="002B137C" w:rsidRPr="00936DE2">
        <w:trPr>
          <w:tblHeader/>
          <w:jc w:val="center"/>
        </w:trPr>
        <w:tc>
          <w:tcPr>
            <w:tcW w:w="3024"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Variable</w:t>
            </w:r>
          </w:p>
        </w:tc>
        <w:tc>
          <w:tcPr>
            <w:tcW w:w="2160"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Format</w:t>
            </w:r>
          </w:p>
        </w:tc>
        <w:tc>
          <w:tcPr>
            <w:tcW w:w="5472"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Rule</w:t>
            </w:r>
          </w:p>
        </w:tc>
      </w:tr>
      <w:tr w:rsidR="002B137C" w:rsidRPr="00936DE2">
        <w:trPr>
          <w:jc w:val="center"/>
        </w:trPr>
        <w:tc>
          <w:tcPr>
            <w:tcW w:w="302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temperature_c</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Decimal °C</w:t>
            </w:r>
          </w:p>
        </w:tc>
        <w:tc>
          <w:tcPr>
            <w:tcW w:w="54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Measured → value; otherwise Not measured</w:t>
            </w:r>
          </w:p>
        </w:tc>
      </w:tr>
      <w:tr w:rsidR="002B137C" w:rsidRPr="00936DE2">
        <w:trPr>
          <w:jc w:val="center"/>
        </w:trPr>
        <w:tc>
          <w:tcPr>
            <w:tcW w:w="302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systolic_bp_mmhg</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Integer</w:t>
            </w:r>
          </w:p>
        </w:tc>
        <w:tc>
          <w:tcPr>
            <w:tcW w:w="54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Measured → value; otherwise Not measured</w:t>
            </w:r>
          </w:p>
        </w:tc>
      </w:tr>
      <w:tr w:rsidR="002B137C" w:rsidRPr="00936DE2">
        <w:trPr>
          <w:jc w:val="center"/>
        </w:trPr>
        <w:tc>
          <w:tcPr>
            <w:tcW w:w="302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diastolic_bp_mmhg</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Integer</w:t>
            </w:r>
          </w:p>
        </w:tc>
        <w:tc>
          <w:tcPr>
            <w:tcW w:w="54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Measured → value; otherwise Not measured</w:t>
            </w:r>
          </w:p>
        </w:tc>
      </w:tr>
      <w:tr w:rsidR="002B137C" w:rsidRPr="00936DE2">
        <w:trPr>
          <w:jc w:val="center"/>
        </w:trPr>
        <w:tc>
          <w:tcPr>
            <w:tcW w:w="302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pulse_rate_bpm</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Integer</w:t>
            </w:r>
          </w:p>
        </w:tc>
        <w:tc>
          <w:tcPr>
            <w:tcW w:w="54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Measured → value; otherwise Not measured</w:t>
            </w:r>
          </w:p>
        </w:tc>
      </w:tr>
      <w:tr w:rsidR="002B137C" w:rsidRPr="00936DE2">
        <w:trPr>
          <w:jc w:val="center"/>
        </w:trPr>
        <w:tc>
          <w:tcPr>
            <w:tcW w:w="302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respiratory_rate_breaths_min</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Integer</w:t>
            </w:r>
          </w:p>
        </w:tc>
        <w:tc>
          <w:tcPr>
            <w:tcW w:w="54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Measured → value; otherwise Not measured</w:t>
            </w:r>
          </w:p>
        </w:tc>
      </w:tr>
      <w:tr w:rsidR="002B137C" w:rsidRPr="00936DE2">
        <w:trPr>
          <w:jc w:val="center"/>
        </w:trPr>
        <w:tc>
          <w:tcPr>
            <w:tcW w:w="302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oxygen_saturation_percent</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Numeric %</w:t>
            </w:r>
          </w:p>
        </w:tc>
        <w:tc>
          <w:tcPr>
            <w:tcW w:w="54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Measured → value; otherwise Not measured</w:t>
            </w:r>
          </w:p>
        </w:tc>
      </w:tr>
      <w:tr w:rsidR="002B137C" w:rsidRPr="00936DE2">
        <w:trPr>
          <w:jc w:val="center"/>
        </w:trPr>
        <w:tc>
          <w:tcPr>
            <w:tcW w:w="302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weight_kg</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Decimal kg</w:t>
            </w:r>
          </w:p>
        </w:tc>
        <w:tc>
          <w:tcPr>
            <w:tcW w:w="54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Measured → value; otherwise Not measured</w:t>
            </w:r>
          </w:p>
        </w:tc>
      </w:tr>
    </w:tbl>
    <w:p w:rsidR="002B137C" w:rsidRPr="00936DE2" w:rsidRDefault="002B137C">
      <w:pPr>
        <w:rPr>
          <w:rFonts w:ascii="Times New Roman" w:hAnsi="Times New Roman" w:cs="Times New Roman"/>
          <w:sz w:val="24"/>
          <w:szCs w:val="24"/>
        </w:rPr>
      </w:pPr>
    </w:p>
    <w:p w:rsidR="002B137C" w:rsidRPr="00936DE2" w:rsidRDefault="009B6886">
      <w:pPr>
        <w:rPr>
          <w:rFonts w:ascii="Times New Roman" w:hAnsi="Times New Roman" w:cs="Times New Roman"/>
          <w:sz w:val="24"/>
          <w:szCs w:val="24"/>
        </w:rPr>
      </w:pPr>
      <w:r w:rsidRPr="00936DE2">
        <w:rPr>
          <w:rFonts w:ascii="Times New Roman" w:hAnsi="Times New Roman" w:cs="Times New Roman"/>
          <w:sz w:val="24"/>
          <w:szCs w:val="24"/>
        </w:rPr>
        <w:lastRenderedPageBreak/>
        <w:t>Examination findings use assessment_status = Assessed / Not assessed. If assessed, record controlled findings by domain: general/systemic (clinically unwell appearance, pallor, dehydration, altered consciousness/mental status, other); respiratory (distress, abnormal breath sounds, other); abdominal (tenderness, distension, other); skin/wound (erythema, swelling, warmth, tenderness, discharge/pus, abscess, other); neurological (neck stiffness, altered mental status/consciousness, other); genitourinary/reproductive relevant findings; Other; or No relevant abnormal finding. No relevant abnormal finding may be used only when assessment occurred.</w:t>
      </w:r>
    </w:p>
    <w:p w:rsidR="002B137C" w:rsidRPr="00936DE2" w:rsidRDefault="009B6886">
      <w:pPr>
        <w:pStyle w:val="Heading2"/>
        <w:rPr>
          <w:rFonts w:ascii="Times New Roman" w:hAnsi="Times New Roman" w:cs="Times New Roman"/>
          <w:szCs w:val="24"/>
        </w:rPr>
      </w:pPr>
      <w:r w:rsidRPr="00936DE2">
        <w:rPr>
          <w:rFonts w:ascii="Times New Roman" w:hAnsi="Times New Roman" w:cs="Times New Roman"/>
          <w:szCs w:val="24"/>
        </w:rPr>
        <w:t>6.3 Diagnosis / clinical assessment</w:t>
      </w:r>
    </w:p>
    <w:tbl>
      <w:tblPr>
        <w:tblStyle w:val="TableGrid"/>
        <w:tblW w:w="0" w:type="auto"/>
        <w:jc w:val="center"/>
        <w:tblLook w:val="04A0" w:firstRow="1" w:lastRow="0" w:firstColumn="1" w:lastColumn="0" w:noHBand="0" w:noVBand="1"/>
      </w:tblPr>
      <w:tblGrid>
        <w:gridCol w:w="3096"/>
        <w:gridCol w:w="2604"/>
        <w:gridCol w:w="1741"/>
        <w:gridCol w:w="2773"/>
      </w:tblGrid>
      <w:tr w:rsidR="002B137C" w:rsidRPr="00936DE2">
        <w:trPr>
          <w:tblHeader/>
          <w:jc w:val="center"/>
        </w:trPr>
        <w:tc>
          <w:tcPr>
            <w:tcW w:w="2592"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Field</w:t>
            </w:r>
          </w:p>
        </w:tc>
        <w:tc>
          <w:tcPr>
            <w:tcW w:w="3312"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Type / values</w:t>
            </w:r>
          </w:p>
        </w:tc>
        <w:tc>
          <w:tcPr>
            <w:tcW w:w="1872"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Requirement</w:t>
            </w:r>
          </w:p>
        </w:tc>
        <w:tc>
          <w:tcPr>
            <w:tcW w:w="3744"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Rule</w:t>
            </w:r>
          </w:p>
        </w:tc>
      </w:tr>
      <w:tr w:rsidR="002B137C" w:rsidRPr="00936DE2">
        <w:trPr>
          <w:jc w:val="center"/>
        </w:trPr>
        <w:tc>
          <w:tcPr>
            <w:tcW w:w="259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clinician_source_text</w:t>
            </w:r>
          </w:p>
        </w:tc>
        <w:tc>
          <w:tcPr>
            <w:tcW w:w="331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Text</w:t>
            </w:r>
          </w:p>
        </w:tc>
        <w:tc>
          <w:tcPr>
            <w:tcW w:w="18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w:t>
            </w:r>
          </w:p>
        </w:tc>
        <w:tc>
          <w:tcPr>
            <w:tcW w:w="374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Preserve treating clinician wording.</w:t>
            </w:r>
          </w:p>
        </w:tc>
      </w:tr>
      <w:tr w:rsidR="002B137C" w:rsidRPr="00936DE2">
        <w:trPr>
          <w:jc w:val="center"/>
        </w:trPr>
        <w:tc>
          <w:tcPr>
            <w:tcW w:w="259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condition_id</w:t>
            </w:r>
          </w:p>
        </w:tc>
        <w:tc>
          <w:tcPr>
            <w:tcW w:w="331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Searchable dictionary</w:t>
            </w:r>
          </w:p>
        </w:tc>
        <w:tc>
          <w:tcPr>
            <w:tcW w:w="18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 where mappable</w:t>
            </w:r>
          </w:p>
        </w:tc>
        <w:tc>
          <w:tcPr>
            <w:tcW w:w="374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Link to curated ICD-11 condition dictionary.</w:t>
            </w:r>
          </w:p>
        </w:tc>
      </w:tr>
      <w:tr w:rsidR="002B137C" w:rsidRPr="00936DE2">
        <w:trPr>
          <w:jc w:val="center"/>
        </w:trPr>
        <w:tc>
          <w:tcPr>
            <w:tcW w:w="259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standardized_condition_name / ICD-11 code / URI / version</w:t>
            </w:r>
          </w:p>
        </w:tc>
        <w:tc>
          <w:tcPr>
            <w:tcW w:w="331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Derived from dictionary</w:t>
            </w:r>
          </w:p>
        </w:tc>
        <w:tc>
          <w:tcPr>
            <w:tcW w:w="18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Conditional</w:t>
            </w:r>
          </w:p>
        </w:tc>
        <w:tc>
          <w:tcPr>
            <w:tcW w:w="374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Store terminology version used.</w:t>
            </w:r>
          </w:p>
        </w:tc>
      </w:tr>
      <w:tr w:rsidR="002B137C" w:rsidRPr="00936DE2">
        <w:trPr>
          <w:jc w:val="center"/>
        </w:trPr>
        <w:tc>
          <w:tcPr>
            <w:tcW w:w="259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diagnosis_status</w:t>
            </w:r>
          </w:p>
        </w:tc>
        <w:tc>
          <w:tcPr>
            <w:tcW w:w="331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Suspected / Clinically diagnosed / Laboratory confirmed / Ruled out</w:t>
            </w:r>
          </w:p>
        </w:tc>
        <w:tc>
          <w:tcPr>
            <w:tcW w:w="18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w:t>
            </w:r>
          </w:p>
        </w:tc>
        <w:tc>
          <w:tcPr>
            <w:tcW w:w="374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Time-varying; preserve history.</w:t>
            </w:r>
          </w:p>
        </w:tc>
      </w:tr>
      <w:tr w:rsidR="002B137C" w:rsidRPr="00936DE2">
        <w:trPr>
          <w:jc w:val="center"/>
        </w:trPr>
        <w:tc>
          <w:tcPr>
            <w:tcW w:w="259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diagnosis_role</w:t>
            </w:r>
          </w:p>
        </w:tc>
        <w:tc>
          <w:tcPr>
            <w:tcW w:w="331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Primary / Secondary</w:t>
            </w:r>
          </w:p>
        </w:tc>
        <w:tc>
          <w:tcPr>
            <w:tcW w:w="18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w:t>
            </w:r>
          </w:p>
        </w:tc>
        <w:tc>
          <w:tcPr>
            <w:tcW w:w="374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Repeatable diagnoses allowed.</w:t>
            </w:r>
          </w:p>
        </w:tc>
      </w:tr>
      <w:tr w:rsidR="002B137C" w:rsidRPr="00936DE2">
        <w:trPr>
          <w:jc w:val="center"/>
        </w:trPr>
        <w:tc>
          <w:tcPr>
            <w:tcW w:w="259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diagnosis_source</w:t>
            </w:r>
          </w:p>
        </w:tc>
        <w:tc>
          <w:tcPr>
            <w:tcW w:w="331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Treating clinician / Routine record / Referral documentation / Other</w:t>
            </w:r>
          </w:p>
        </w:tc>
        <w:tc>
          <w:tcPr>
            <w:tcW w:w="18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w:t>
            </w:r>
          </w:p>
        </w:tc>
        <w:tc>
          <w:tcPr>
            <w:tcW w:w="374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Do not infer.</w:t>
            </w:r>
          </w:p>
        </w:tc>
      </w:tr>
      <w:tr w:rsidR="002B137C" w:rsidRPr="00936DE2">
        <w:trPr>
          <w:jc w:val="center"/>
        </w:trPr>
        <w:tc>
          <w:tcPr>
            <w:tcW w:w="259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assessment_datetime</w:t>
            </w:r>
          </w:p>
        </w:tc>
        <w:tc>
          <w:tcPr>
            <w:tcW w:w="331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Date-time</w:t>
            </w:r>
          </w:p>
        </w:tc>
        <w:tc>
          <w:tcPr>
            <w:tcW w:w="18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w:t>
            </w:r>
          </w:p>
        </w:tc>
        <w:tc>
          <w:tcPr>
            <w:tcW w:w="374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Clinical assessment time.</w:t>
            </w:r>
          </w:p>
        </w:tc>
      </w:tr>
      <w:tr w:rsidR="002B137C" w:rsidRPr="00936DE2">
        <w:trPr>
          <w:jc w:val="center"/>
        </w:trPr>
        <w:tc>
          <w:tcPr>
            <w:tcW w:w="259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linked_test_result_id</w:t>
            </w:r>
          </w:p>
        </w:tc>
        <w:tc>
          <w:tcPr>
            <w:tcW w:w="331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ID</w:t>
            </w:r>
          </w:p>
        </w:tc>
        <w:tc>
          <w:tcPr>
            <w:tcW w:w="18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Conditional</w:t>
            </w:r>
          </w:p>
        </w:tc>
        <w:tc>
          <w:tcPr>
            <w:tcW w:w="374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 where laboratory confirmation is documented and linkable.</w:t>
            </w:r>
          </w:p>
        </w:tc>
      </w:tr>
    </w:tbl>
    <w:p w:rsidR="002B137C" w:rsidRPr="00936DE2" w:rsidRDefault="002B137C">
      <w:pPr>
        <w:rPr>
          <w:rFonts w:ascii="Times New Roman" w:hAnsi="Times New Roman" w:cs="Times New Roman"/>
          <w:sz w:val="24"/>
          <w:szCs w:val="24"/>
        </w:rPr>
      </w:pPr>
    </w:p>
    <w:p w:rsidR="002B137C" w:rsidRPr="00936DE2" w:rsidRDefault="009B6886">
      <w:pPr>
        <w:rPr>
          <w:rFonts w:ascii="Times New Roman" w:hAnsi="Times New Roman" w:cs="Times New Roman"/>
          <w:sz w:val="24"/>
          <w:szCs w:val="24"/>
        </w:rPr>
      </w:pPr>
      <w:r w:rsidRPr="00936DE2">
        <w:rPr>
          <w:rFonts w:ascii="Times New Roman" w:hAnsi="Times New Roman" w:cs="Times New Roman"/>
          <w:b/>
          <w:sz w:val="24"/>
          <w:szCs w:val="24"/>
        </w:rPr>
        <w:t>The WebApp must not automatically convert a diagnosis to laboratory confirmed based only on a positive result.</w:t>
      </w:r>
    </w:p>
    <w:p w:rsidR="002B137C" w:rsidRPr="00936DE2" w:rsidRDefault="009B6886">
      <w:pPr>
        <w:pStyle w:val="Heading2"/>
        <w:rPr>
          <w:rFonts w:ascii="Times New Roman" w:hAnsi="Times New Roman" w:cs="Times New Roman"/>
          <w:szCs w:val="24"/>
        </w:rPr>
      </w:pPr>
      <w:r w:rsidRPr="00936DE2">
        <w:rPr>
          <w:rFonts w:ascii="Times New Roman" w:hAnsi="Times New Roman" w:cs="Times New Roman"/>
          <w:szCs w:val="24"/>
        </w:rPr>
        <w:t>6.4 Clinical decision / disposition</w:t>
      </w:r>
    </w:p>
    <w:p w:rsidR="002B137C" w:rsidRPr="00936DE2" w:rsidRDefault="009B6886">
      <w:pPr>
        <w:rPr>
          <w:rFonts w:ascii="Times New Roman" w:hAnsi="Times New Roman" w:cs="Times New Roman"/>
          <w:sz w:val="24"/>
          <w:szCs w:val="24"/>
        </w:rPr>
      </w:pPr>
      <w:r w:rsidRPr="00936DE2">
        <w:rPr>
          <w:rFonts w:ascii="Times New Roman" w:hAnsi="Times New Roman" w:cs="Times New Roman"/>
          <w:sz w:val="24"/>
          <w:szCs w:val="24"/>
        </w:rPr>
        <w:t>Question: What clinical management decision(s) were made by the treating healthcare provider during this encounter? Select all that apply.</w:t>
      </w:r>
    </w:p>
    <w:p w:rsidR="002B137C" w:rsidRPr="00936DE2" w:rsidRDefault="009B6886">
      <w:pPr>
        <w:pStyle w:val="ListBullet"/>
        <w:rPr>
          <w:rFonts w:ascii="Times New Roman" w:hAnsi="Times New Roman" w:cs="Times New Roman"/>
          <w:sz w:val="24"/>
          <w:szCs w:val="24"/>
        </w:rPr>
      </w:pPr>
      <w:r w:rsidRPr="00936DE2">
        <w:rPr>
          <w:rFonts w:ascii="Times New Roman" w:hAnsi="Times New Roman" w:cs="Times New Roman"/>
          <w:sz w:val="24"/>
          <w:szCs w:val="24"/>
        </w:rPr>
        <w:t>Advice/supportive care only</w:t>
      </w:r>
    </w:p>
    <w:p w:rsidR="002B137C" w:rsidRPr="00936DE2" w:rsidRDefault="009B6886">
      <w:pPr>
        <w:pStyle w:val="ListBullet"/>
        <w:rPr>
          <w:rFonts w:ascii="Times New Roman" w:hAnsi="Times New Roman" w:cs="Times New Roman"/>
          <w:sz w:val="24"/>
          <w:szCs w:val="24"/>
        </w:rPr>
      </w:pPr>
      <w:r w:rsidRPr="00936DE2">
        <w:rPr>
          <w:rFonts w:ascii="Times New Roman" w:hAnsi="Times New Roman" w:cs="Times New Roman"/>
          <w:sz w:val="24"/>
          <w:szCs w:val="24"/>
        </w:rPr>
        <w:t>Medication prescribed</w:t>
      </w:r>
    </w:p>
    <w:p w:rsidR="002B137C" w:rsidRPr="00936DE2" w:rsidRDefault="009B6886">
      <w:pPr>
        <w:pStyle w:val="ListBullet"/>
        <w:rPr>
          <w:rFonts w:ascii="Times New Roman" w:hAnsi="Times New Roman" w:cs="Times New Roman"/>
          <w:sz w:val="24"/>
          <w:szCs w:val="24"/>
        </w:rPr>
      </w:pPr>
      <w:r w:rsidRPr="00936DE2">
        <w:rPr>
          <w:rFonts w:ascii="Times New Roman" w:hAnsi="Times New Roman" w:cs="Times New Roman"/>
          <w:sz w:val="24"/>
          <w:szCs w:val="24"/>
        </w:rPr>
        <w:t>Laboratory/diagnostic investigation requested</w:t>
      </w:r>
    </w:p>
    <w:p w:rsidR="002B137C" w:rsidRPr="00936DE2" w:rsidRDefault="009B6886">
      <w:pPr>
        <w:pStyle w:val="ListBullet"/>
        <w:rPr>
          <w:rFonts w:ascii="Times New Roman" w:hAnsi="Times New Roman" w:cs="Times New Roman"/>
          <w:sz w:val="24"/>
          <w:szCs w:val="24"/>
        </w:rPr>
      </w:pPr>
      <w:r w:rsidRPr="00936DE2">
        <w:rPr>
          <w:rFonts w:ascii="Times New Roman" w:hAnsi="Times New Roman" w:cs="Times New Roman"/>
          <w:sz w:val="24"/>
          <w:szCs w:val="24"/>
        </w:rPr>
        <w:t>Referral</w:t>
      </w:r>
    </w:p>
    <w:p w:rsidR="002B137C" w:rsidRPr="00936DE2" w:rsidRDefault="009B6886">
      <w:pPr>
        <w:pStyle w:val="ListBullet"/>
        <w:rPr>
          <w:rFonts w:ascii="Times New Roman" w:hAnsi="Times New Roman" w:cs="Times New Roman"/>
          <w:sz w:val="24"/>
          <w:szCs w:val="24"/>
        </w:rPr>
      </w:pPr>
      <w:r w:rsidRPr="00936DE2">
        <w:rPr>
          <w:rFonts w:ascii="Times New Roman" w:hAnsi="Times New Roman" w:cs="Times New Roman"/>
          <w:sz w:val="24"/>
          <w:szCs w:val="24"/>
        </w:rPr>
        <w:t>Admission</w:t>
      </w:r>
    </w:p>
    <w:p w:rsidR="002B137C" w:rsidRPr="00936DE2" w:rsidRDefault="009B6886">
      <w:pPr>
        <w:pStyle w:val="ListBullet"/>
        <w:rPr>
          <w:rFonts w:ascii="Times New Roman" w:hAnsi="Times New Roman" w:cs="Times New Roman"/>
          <w:sz w:val="24"/>
          <w:szCs w:val="24"/>
        </w:rPr>
      </w:pPr>
      <w:r w:rsidRPr="00936DE2">
        <w:rPr>
          <w:rFonts w:ascii="Times New Roman" w:hAnsi="Times New Roman" w:cs="Times New Roman"/>
          <w:sz w:val="24"/>
          <w:szCs w:val="24"/>
        </w:rPr>
        <w:t>Routine clinical follow-up/review planned</w:t>
      </w:r>
    </w:p>
    <w:p w:rsidR="002B137C" w:rsidRPr="00936DE2" w:rsidRDefault="009B6886">
      <w:pPr>
        <w:pStyle w:val="ListBullet"/>
        <w:rPr>
          <w:rFonts w:ascii="Times New Roman" w:hAnsi="Times New Roman" w:cs="Times New Roman"/>
          <w:sz w:val="24"/>
          <w:szCs w:val="24"/>
        </w:rPr>
      </w:pPr>
      <w:r w:rsidRPr="00936DE2">
        <w:rPr>
          <w:rFonts w:ascii="Times New Roman" w:hAnsi="Times New Roman" w:cs="Times New Roman"/>
          <w:sz w:val="24"/>
          <w:szCs w:val="24"/>
        </w:rPr>
        <w:t>Other — specify</w:t>
      </w:r>
    </w:p>
    <w:p w:rsidR="002B137C" w:rsidRPr="00936DE2" w:rsidRDefault="009B6886">
      <w:pPr>
        <w:pStyle w:val="ListBullet"/>
        <w:rPr>
          <w:rFonts w:ascii="Times New Roman" w:hAnsi="Times New Roman" w:cs="Times New Roman"/>
          <w:sz w:val="24"/>
          <w:szCs w:val="24"/>
        </w:rPr>
      </w:pPr>
      <w:r w:rsidRPr="00936DE2">
        <w:rPr>
          <w:rFonts w:ascii="Times New Roman" w:hAnsi="Times New Roman" w:cs="Times New Roman"/>
          <w:sz w:val="24"/>
          <w:szCs w:val="24"/>
        </w:rPr>
        <w:t>No additional clinical action (exclusive)</w:t>
      </w:r>
    </w:p>
    <w:p w:rsidR="002B137C" w:rsidRPr="00936DE2" w:rsidRDefault="009B6886">
      <w:pPr>
        <w:rPr>
          <w:rFonts w:ascii="Times New Roman" w:hAnsi="Times New Roman" w:cs="Times New Roman"/>
          <w:sz w:val="24"/>
          <w:szCs w:val="24"/>
        </w:rPr>
      </w:pPr>
      <w:r w:rsidRPr="00936DE2">
        <w:rPr>
          <w:rFonts w:ascii="Times New Roman" w:hAnsi="Times New Roman" w:cs="Times New Roman"/>
          <w:sz w:val="24"/>
          <w:szCs w:val="24"/>
        </w:rPr>
        <w:t xml:space="preserve">This is multi-select. Decision does not equal completion. A laboratory request creates Diagnostic_Test_Request_ID; medication creates Medication_Prescription_ID; referral creates </w:t>
      </w:r>
      <w:r w:rsidRPr="00936DE2">
        <w:rPr>
          <w:rFonts w:ascii="Times New Roman" w:hAnsi="Times New Roman" w:cs="Times New Roman"/>
          <w:sz w:val="24"/>
          <w:szCs w:val="24"/>
        </w:rPr>
        <w:lastRenderedPageBreak/>
        <w:t>Referral_Record_ID. Routine clinical follow-up is distinct from study-protocol follow-up and should carry followup_origin.</w:t>
      </w:r>
    </w:p>
    <w:p w:rsidR="002B137C" w:rsidRPr="00936DE2" w:rsidRDefault="009B6886">
      <w:pPr>
        <w:pStyle w:val="Heading1"/>
        <w:rPr>
          <w:rFonts w:ascii="Times New Roman" w:hAnsi="Times New Roman" w:cs="Times New Roman"/>
          <w:sz w:val="24"/>
          <w:szCs w:val="24"/>
        </w:rPr>
      </w:pPr>
      <w:r w:rsidRPr="00936DE2">
        <w:rPr>
          <w:rFonts w:ascii="Times New Roman" w:hAnsi="Times New Roman" w:cs="Times New Roman"/>
          <w:sz w:val="24"/>
          <w:szCs w:val="24"/>
        </w:rPr>
        <w:t>7. Module B2 – Laboratory, microbiology and AST</w:t>
      </w:r>
    </w:p>
    <w:p w:rsidR="002B137C" w:rsidRPr="00936DE2" w:rsidRDefault="009B6886">
      <w:pPr>
        <w:rPr>
          <w:rFonts w:ascii="Times New Roman" w:hAnsi="Times New Roman" w:cs="Times New Roman"/>
          <w:sz w:val="24"/>
          <w:szCs w:val="24"/>
        </w:rPr>
      </w:pPr>
      <w:r w:rsidRPr="00936DE2">
        <w:rPr>
          <w:rFonts w:ascii="Times New Roman" w:hAnsi="Times New Roman" w:cs="Times New Roman"/>
          <w:sz w:val="24"/>
          <w:szCs w:val="24"/>
        </w:rPr>
        <w:t>B2 supports all valid pathways: no investigation; requested but not collected; collected/referred; accepted/rejected; test pending/performed; culture no growth; culture positive with one or more isolates; organism without AST; AST performed; result available; result communicated.</w:t>
      </w:r>
    </w:p>
    <w:p w:rsidR="002B137C" w:rsidRPr="00936DE2" w:rsidRDefault="009B6886">
      <w:pPr>
        <w:pStyle w:val="Heading2"/>
        <w:rPr>
          <w:rFonts w:ascii="Times New Roman" w:hAnsi="Times New Roman" w:cs="Times New Roman"/>
          <w:szCs w:val="24"/>
        </w:rPr>
      </w:pPr>
      <w:r w:rsidRPr="00936DE2">
        <w:rPr>
          <w:rFonts w:ascii="Times New Roman" w:hAnsi="Times New Roman" w:cs="Times New Roman"/>
          <w:szCs w:val="24"/>
        </w:rPr>
        <w:t>7.1 Diagnostic request and specimen workflow</w:t>
      </w:r>
    </w:p>
    <w:tbl>
      <w:tblPr>
        <w:tblStyle w:val="TableGrid"/>
        <w:tblW w:w="0" w:type="auto"/>
        <w:jc w:val="center"/>
        <w:tblLook w:val="04A0" w:firstRow="1" w:lastRow="0" w:firstColumn="1" w:lastColumn="0" w:noHBand="0" w:noVBand="1"/>
      </w:tblPr>
      <w:tblGrid>
        <w:gridCol w:w="2856"/>
        <w:gridCol w:w="2538"/>
        <w:gridCol w:w="1760"/>
        <w:gridCol w:w="3060"/>
      </w:tblGrid>
      <w:tr w:rsidR="002B137C" w:rsidRPr="00936DE2">
        <w:trPr>
          <w:tblHeader/>
          <w:jc w:val="center"/>
        </w:trPr>
        <w:tc>
          <w:tcPr>
            <w:tcW w:w="2448"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Data element</w:t>
            </w:r>
          </w:p>
        </w:tc>
        <w:tc>
          <w:tcPr>
            <w:tcW w:w="3168"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Type / values</w:t>
            </w:r>
          </w:p>
        </w:tc>
        <w:tc>
          <w:tcPr>
            <w:tcW w:w="1872"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Requirement</w:t>
            </w:r>
          </w:p>
        </w:tc>
        <w:tc>
          <w:tcPr>
            <w:tcW w:w="3744"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Implementation</w:t>
            </w:r>
          </w:p>
        </w:tc>
      </w:tr>
      <w:tr w:rsidR="002B137C" w:rsidRPr="00936DE2">
        <w:trPr>
          <w:jc w:val="center"/>
        </w:trPr>
        <w:tc>
          <w:tcPr>
            <w:tcW w:w="24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Diagnostic test</w:t>
            </w:r>
          </w:p>
        </w:tc>
        <w:tc>
          <w:tcPr>
            <w:tcW w:w="316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Searchable configurable dictionary</w:t>
            </w:r>
          </w:p>
        </w:tc>
        <w:tc>
          <w:tcPr>
            <w:tcW w:w="18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 when investigation requested</w:t>
            </w:r>
          </w:p>
        </w:tc>
        <w:tc>
          <w:tcPr>
            <w:tcW w:w="374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Categories: Microbiology / Haematology / Biochemistry / Rapid-POC / Imaging / Other.</w:t>
            </w:r>
          </w:p>
        </w:tc>
      </w:tr>
      <w:tr w:rsidR="002B137C" w:rsidRPr="00936DE2">
        <w:trPr>
          <w:jc w:val="center"/>
        </w:trPr>
        <w:tc>
          <w:tcPr>
            <w:tcW w:w="24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requires_specimen</w:t>
            </w:r>
          </w:p>
        </w:tc>
        <w:tc>
          <w:tcPr>
            <w:tcW w:w="316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Derived from test dictionary</w:t>
            </w:r>
          </w:p>
        </w:tc>
        <w:tc>
          <w:tcPr>
            <w:tcW w:w="18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w:t>
            </w:r>
          </w:p>
        </w:tc>
        <w:tc>
          <w:tcPr>
            <w:tcW w:w="374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Controls specimen workflow.</w:t>
            </w:r>
          </w:p>
        </w:tc>
      </w:tr>
      <w:tr w:rsidR="002B137C" w:rsidRPr="00936DE2">
        <w:trPr>
          <w:jc w:val="center"/>
        </w:trPr>
        <w:tc>
          <w:tcPr>
            <w:tcW w:w="24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specimen_collection_status</w:t>
            </w:r>
          </w:p>
        </w:tc>
        <w:tc>
          <w:tcPr>
            <w:tcW w:w="316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Collected / Not collected / Pending</w:t>
            </w:r>
          </w:p>
        </w:tc>
        <w:tc>
          <w:tcPr>
            <w:tcW w:w="18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Conditional</w:t>
            </w:r>
          </w:p>
        </w:tc>
        <w:tc>
          <w:tcPr>
            <w:tcW w:w="374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Specimen_ID only when collected.</w:t>
            </w:r>
          </w:p>
        </w:tc>
      </w:tr>
      <w:tr w:rsidR="002B137C" w:rsidRPr="00936DE2">
        <w:trPr>
          <w:jc w:val="center"/>
        </w:trPr>
        <w:tc>
          <w:tcPr>
            <w:tcW w:w="24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specimen_type</w:t>
            </w:r>
          </w:p>
        </w:tc>
        <w:tc>
          <w:tcPr>
            <w:tcW w:w="316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Controlled + Other</w:t>
            </w:r>
          </w:p>
        </w:tc>
        <w:tc>
          <w:tcPr>
            <w:tcW w:w="18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Conditional required</w:t>
            </w:r>
          </w:p>
        </w:tc>
        <w:tc>
          <w:tcPr>
            <w:tcW w:w="374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Blood, urine, sputum, stool, wound/pus, swab, CSF, genital, other as approved.</w:t>
            </w:r>
          </w:p>
        </w:tc>
      </w:tr>
      <w:tr w:rsidR="002B137C" w:rsidRPr="00936DE2">
        <w:trPr>
          <w:jc w:val="center"/>
        </w:trPr>
        <w:tc>
          <w:tcPr>
            <w:tcW w:w="24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collection_datetime</w:t>
            </w:r>
          </w:p>
        </w:tc>
        <w:tc>
          <w:tcPr>
            <w:tcW w:w="316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Date-time</w:t>
            </w:r>
          </w:p>
        </w:tc>
        <w:tc>
          <w:tcPr>
            <w:tcW w:w="18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 when collected</w:t>
            </w:r>
          </w:p>
        </w:tc>
        <w:tc>
          <w:tcPr>
            <w:tcW w:w="374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Preserve actual event time.</w:t>
            </w:r>
          </w:p>
        </w:tc>
      </w:tr>
      <w:tr w:rsidR="002B137C" w:rsidRPr="00936DE2">
        <w:trPr>
          <w:jc w:val="center"/>
        </w:trPr>
        <w:tc>
          <w:tcPr>
            <w:tcW w:w="24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specimen routing</w:t>
            </w:r>
          </w:p>
        </w:tc>
        <w:tc>
          <w:tcPr>
            <w:tcW w:w="316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On-site / Referred / POC / Other / Unknown</w:t>
            </w:r>
          </w:p>
        </w:tc>
        <w:tc>
          <w:tcPr>
            <w:tcW w:w="18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Conditional</w:t>
            </w:r>
          </w:p>
        </w:tc>
        <w:tc>
          <w:tcPr>
            <w:tcW w:w="374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Record testing destination.</w:t>
            </w:r>
          </w:p>
        </w:tc>
      </w:tr>
      <w:tr w:rsidR="002B137C" w:rsidRPr="00936DE2">
        <w:trPr>
          <w:jc w:val="center"/>
        </w:trPr>
        <w:tc>
          <w:tcPr>
            <w:tcW w:w="24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laboratory receipt status</w:t>
            </w:r>
          </w:p>
        </w:tc>
        <w:tc>
          <w:tcPr>
            <w:tcW w:w="316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Accepted / Rejected / Pending / Unknown</w:t>
            </w:r>
          </w:p>
        </w:tc>
        <w:tc>
          <w:tcPr>
            <w:tcW w:w="18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Conditional</w:t>
            </w:r>
          </w:p>
        </w:tc>
        <w:tc>
          <w:tcPr>
            <w:tcW w:w="374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Rejection reason required when rejected.</w:t>
            </w:r>
          </w:p>
        </w:tc>
      </w:tr>
      <w:tr w:rsidR="002B137C" w:rsidRPr="00936DE2">
        <w:trPr>
          <w:jc w:val="center"/>
        </w:trPr>
        <w:tc>
          <w:tcPr>
            <w:tcW w:w="24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test_status</w:t>
            </w:r>
          </w:p>
        </w:tc>
        <w:tc>
          <w:tcPr>
            <w:tcW w:w="316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Requested / Collected / Performed / Pending / Available / Not performed / Cancelled</w:t>
            </w:r>
          </w:p>
        </w:tc>
        <w:tc>
          <w:tcPr>
            <w:tcW w:w="18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w:t>
            </w:r>
          </w:p>
        </w:tc>
        <w:tc>
          <w:tcPr>
            <w:tcW w:w="374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Use status history; do not overwrite.</w:t>
            </w:r>
          </w:p>
        </w:tc>
      </w:tr>
    </w:tbl>
    <w:p w:rsidR="002B137C" w:rsidRPr="00936DE2" w:rsidRDefault="002B137C">
      <w:pPr>
        <w:rPr>
          <w:rFonts w:ascii="Times New Roman" w:hAnsi="Times New Roman" w:cs="Times New Roman"/>
          <w:sz w:val="24"/>
          <w:szCs w:val="24"/>
        </w:rPr>
      </w:pPr>
    </w:p>
    <w:p w:rsidR="002B137C" w:rsidRPr="00936DE2" w:rsidRDefault="009B6886">
      <w:pPr>
        <w:pStyle w:val="Heading2"/>
        <w:rPr>
          <w:rFonts w:ascii="Times New Roman" w:hAnsi="Times New Roman" w:cs="Times New Roman"/>
          <w:szCs w:val="24"/>
        </w:rPr>
      </w:pPr>
      <w:r w:rsidRPr="00936DE2">
        <w:rPr>
          <w:rFonts w:ascii="Times New Roman" w:hAnsi="Times New Roman" w:cs="Times New Roman"/>
          <w:szCs w:val="24"/>
        </w:rPr>
        <w:t>7.2 Results, culture, organisms and AST</w:t>
      </w:r>
    </w:p>
    <w:tbl>
      <w:tblPr>
        <w:tblStyle w:val="TableGrid"/>
        <w:tblW w:w="0" w:type="auto"/>
        <w:jc w:val="center"/>
        <w:tblLook w:val="04A0" w:firstRow="1" w:lastRow="0" w:firstColumn="1" w:lastColumn="0" w:noHBand="0" w:noVBand="1"/>
      </w:tblPr>
      <w:tblGrid>
        <w:gridCol w:w="2409"/>
        <w:gridCol w:w="2742"/>
        <w:gridCol w:w="2029"/>
        <w:gridCol w:w="3034"/>
      </w:tblGrid>
      <w:tr w:rsidR="002B137C" w:rsidRPr="00936DE2">
        <w:trPr>
          <w:tblHeader/>
          <w:jc w:val="center"/>
        </w:trPr>
        <w:tc>
          <w:tcPr>
            <w:tcW w:w="2448"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Field</w:t>
            </w:r>
          </w:p>
        </w:tc>
        <w:tc>
          <w:tcPr>
            <w:tcW w:w="3312"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Type / values</w:t>
            </w:r>
          </w:p>
        </w:tc>
        <w:tc>
          <w:tcPr>
            <w:tcW w:w="1872"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Requirement</w:t>
            </w:r>
          </w:p>
        </w:tc>
        <w:tc>
          <w:tcPr>
            <w:tcW w:w="3600"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Rule</w:t>
            </w:r>
          </w:p>
        </w:tc>
      </w:tr>
      <w:tr w:rsidR="002B137C" w:rsidRPr="00936DE2">
        <w:trPr>
          <w:jc w:val="center"/>
        </w:trPr>
        <w:tc>
          <w:tcPr>
            <w:tcW w:w="24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culture_result</w:t>
            </w:r>
          </w:p>
        </w:tc>
        <w:tc>
          <w:tcPr>
            <w:tcW w:w="331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No growth / Positive / Contaminated or mixed as reported / Other</w:t>
            </w:r>
          </w:p>
        </w:tc>
        <w:tc>
          <w:tcPr>
            <w:tcW w:w="18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Conditional</w:t>
            </w:r>
          </w:p>
        </w:tc>
        <w:tc>
          <w:tcPr>
            <w:tcW w:w="360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Positive may create one or more Isolate_IDs.</w:t>
            </w:r>
          </w:p>
        </w:tc>
      </w:tr>
      <w:tr w:rsidR="002B137C" w:rsidRPr="00936DE2">
        <w:trPr>
          <w:jc w:val="center"/>
        </w:trPr>
        <w:tc>
          <w:tcPr>
            <w:tcW w:w="24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organism_source_text</w:t>
            </w:r>
          </w:p>
        </w:tc>
        <w:tc>
          <w:tcPr>
            <w:tcW w:w="331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Text</w:t>
            </w:r>
          </w:p>
        </w:tc>
        <w:tc>
          <w:tcPr>
            <w:tcW w:w="18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Conditional</w:t>
            </w:r>
          </w:p>
        </w:tc>
        <w:tc>
          <w:tcPr>
            <w:tcW w:w="360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Preserve laboratory wording.</w:t>
            </w:r>
          </w:p>
        </w:tc>
      </w:tr>
      <w:tr w:rsidR="002B137C" w:rsidRPr="00936DE2">
        <w:trPr>
          <w:jc w:val="center"/>
        </w:trPr>
        <w:tc>
          <w:tcPr>
            <w:tcW w:w="24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organism_id</w:t>
            </w:r>
          </w:p>
        </w:tc>
        <w:tc>
          <w:tcPr>
            <w:tcW w:w="331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Searchable standardized organism dictionary</w:t>
            </w:r>
          </w:p>
        </w:tc>
        <w:tc>
          <w:tcPr>
            <w:tcW w:w="18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Conditional</w:t>
            </w:r>
          </w:p>
        </w:tc>
        <w:tc>
          <w:tcPr>
            <w:tcW w:w="360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Do not infer species from genus/group report.</w:t>
            </w:r>
          </w:p>
        </w:tc>
      </w:tr>
      <w:tr w:rsidR="002B137C" w:rsidRPr="00936DE2">
        <w:trPr>
          <w:jc w:val="center"/>
        </w:trPr>
        <w:tc>
          <w:tcPr>
            <w:tcW w:w="24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reporting_level</w:t>
            </w:r>
          </w:p>
        </w:tc>
        <w:tc>
          <w:tcPr>
            <w:tcW w:w="331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Species / Complex / Genus / Group / Morphologic group / Unresolved</w:t>
            </w:r>
          </w:p>
        </w:tc>
        <w:tc>
          <w:tcPr>
            <w:tcW w:w="18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Derived/controlled</w:t>
            </w:r>
          </w:p>
        </w:tc>
        <w:tc>
          <w:tcPr>
            <w:tcW w:w="360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Preserve reporting precision.</w:t>
            </w:r>
          </w:p>
        </w:tc>
      </w:tr>
      <w:tr w:rsidR="002B137C" w:rsidRPr="00936DE2">
        <w:trPr>
          <w:jc w:val="center"/>
        </w:trPr>
        <w:tc>
          <w:tcPr>
            <w:tcW w:w="24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AST antimicrobial</w:t>
            </w:r>
          </w:p>
        </w:tc>
        <w:tc>
          <w:tcPr>
            <w:tcW w:w="331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Standardized antimicrobial dictionary</w:t>
            </w:r>
          </w:p>
        </w:tc>
        <w:tc>
          <w:tcPr>
            <w:tcW w:w="18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Conditional</w:t>
            </w:r>
          </w:p>
        </w:tc>
        <w:tc>
          <w:tcPr>
            <w:tcW w:w="360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One AST_Record_ID per isolate–antimicrobial combination.</w:t>
            </w:r>
          </w:p>
        </w:tc>
      </w:tr>
      <w:tr w:rsidR="002B137C" w:rsidRPr="00936DE2">
        <w:trPr>
          <w:jc w:val="center"/>
        </w:trPr>
        <w:tc>
          <w:tcPr>
            <w:tcW w:w="24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lastRenderedPageBreak/>
              <w:t>AST interpretation</w:t>
            </w:r>
          </w:p>
        </w:tc>
        <w:tc>
          <w:tcPr>
            <w:tcW w:w="331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S / I / R / Other as reported</w:t>
            </w:r>
          </w:p>
        </w:tc>
        <w:tc>
          <w:tcPr>
            <w:tcW w:w="18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Conditional required</w:t>
            </w:r>
          </w:p>
        </w:tc>
        <w:tc>
          <w:tcPr>
            <w:tcW w:w="3600" w:type="dxa"/>
          </w:tcPr>
          <w:p w:rsidR="002B137C" w:rsidRPr="00936DE2" w:rsidRDefault="009B6886">
            <w:pPr>
              <w:rPr>
                <w:rFonts w:ascii="Times New Roman" w:hAnsi="Times New Roman" w:cs="Times New Roman"/>
                <w:sz w:val="24"/>
                <w:szCs w:val="24"/>
              </w:rPr>
            </w:pPr>
            <w:r w:rsidRPr="00936DE2">
              <w:rPr>
                <w:rFonts w:ascii="Times New Roman" w:hAnsi="Times New Roman" w:cs="Times New Roman"/>
                <w:sz w:val="24"/>
                <w:szCs w:val="24"/>
              </w:rPr>
              <w:t>Preserve the source-laboratory interpretation exactly as reported; do not recalculate from breakpoints.</w:t>
            </w:r>
          </w:p>
        </w:tc>
      </w:tr>
      <w:tr w:rsidR="002B137C" w:rsidRPr="00936DE2">
        <w:trPr>
          <w:jc w:val="center"/>
        </w:trPr>
        <w:tc>
          <w:tcPr>
            <w:tcW w:w="24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MIC</w:t>
            </w:r>
          </w:p>
        </w:tc>
        <w:tc>
          <w:tcPr>
            <w:tcW w:w="331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Numeric + unit</w:t>
            </w:r>
          </w:p>
        </w:tc>
        <w:tc>
          <w:tcPr>
            <w:tcW w:w="18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Optional</w:t>
            </w:r>
          </w:p>
        </w:tc>
        <w:tc>
          <w:tcPr>
            <w:tcW w:w="360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Record when routinely available.</w:t>
            </w:r>
          </w:p>
        </w:tc>
      </w:tr>
      <w:tr w:rsidR="002B137C" w:rsidRPr="00936DE2">
        <w:trPr>
          <w:jc w:val="center"/>
        </w:trPr>
        <w:tc>
          <w:tcPr>
            <w:tcW w:w="24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zone_diameter_mm</w:t>
            </w:r>
          </w:p>
        </w:tc>
        <w:tc>
          <w:tcPr>
            <w:tcW w:w="331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Numeric</w:t>
            </w:r>
          </w:p>
        </w:tc>
        <w:tc>
          <w:tcPr>
            <w:tcW w:w="18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Optional</w:t>
            </w:r>
          </w:p>
        </w:tc>
        <w:tc>
          <w:tcPr>
            <w:tcW w:w="360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Record when routinely available.</w:t>
            </w:r>
          </w:p>
        </w:tc>
      </w:tr>
      <w:tr w:rsidR="002B137C" w:rsidRPr="00936DE2">
        <w:trPr>
          <w:jc w:val="center"/>
        </w:trPr>
        <w:tc>
          <w:tcPr>
            <w:tcW w:w="24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AST method</w:t>
            </w:r>
          </w:p>
        </w:tc>
        <w:tc>
          <w:tcPr>
            <w:tcW w:w="331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Controlled/text</w:t>
            </w:r>
          </w:p>
        </w:tc>
        <w:tc>
          <w:tcPr>
            <w:tcW w:w="18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Conditional</w:t>
            </w:r>
          </w:p>
        </w:tc>
        <w:tc>
          <w:tcPr>
            <w:tcW w:w="360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Record method actually used.</w:t>
            </w:r>
          </w:p>
        </w:tc>
      </w:tr>
      <w:tr w:rsidR="002B137C" w:rsidRPr="00936DE2">
        <w:trPr>
          <w:jc w:val="center"/>
        </w:trPr>
        <w:tc>
          <w:tcPr>
            <w:tcW w:w="24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AST standard</w:t>
            </w:r>
          </w:p>
        </w:tc>
        <w:tc>
          <w:tcPr>
            <w:tcW w:w="331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CLSI / EUCAST / Other / Unknown</w:t>
            </w:r>
          </w:p>
        </w:tc>
        <w:tc>
          <w:tcPr>
            <w:tcW w:w="18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 when AST entered</w:t>
            </w:r>
          </w:p>
        </w:tc>
        <w:tc>
          <w:tcPr>
            <w:tcW w:w="3600" w:type="dxa"/>
          </w:tcPr>
          <w:p w:rsidR="002B137C" w:rsidRPr="00936DE2" w:rsidRDefault="009B6886">
            <w:pPr>
              <w:rPr>
                <w:rFonts w:ascii="Times New Roman" w:hAnsi="Times New Roman" w:cs="Times New Roman"/>
                <w:sz w:val="24"/>
                <w:szCs w:val="24"/>
              </w:rPr>
            </w:pPr>
            <w:r w:rsidRPr="00936DE2">
              <w:rPr>
                <w:rFonts w:ascii="Times New Roman" w:hAnsi="Times New Roman" w:cs="Times New Roman"/>
                <w:sz w:val="24"/>
                <w:szCs w:val="24"/>
              </w:rPr>
              <w:t>Record the standard reported/used by the source laboratory; do not assume one standard for all laboratories.</w:t>
            </w:r>
          </w:p>
        </w:tc>
      </w:tr>
      <w:tr w:rsidR="002B137C" w:rsidRPr="00936DE2">
        <w:trPr>
          <w:jc w:val="center"/>
        </w:trPr>
        <w:tc>
          <w:tcPr>
            <w:tcW w:w="24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AST standard version</w:t>
            </w:r>
          </w:p>
        </w:tc>
        <w:tc>
          <w:tcPr>
            <w:tcW w:w="331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Text/version</w:t>
            </w:r>
          </w:p>
        </w:tc>
        <w:tc>
          <w:tcPr>
            <w:tcW w:w="18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 when known</w:t>
            </w:r>
          </w:p>
        </w:tc>
        <w:tc>
          <w:tcPr>
            <w:tcW w:w="3600" w:type="dxa"/>
          </w:tcPr>
          <w:p w:rsidR="002B137C" w:rsidRPr="00936DE2" w:rsidRDefault="009B6886">
            <w:pPr>
              <w:rPr>
                <w:rFonts w:ascii="Times New Roman" w:hAnsi="Times New Roman" w:cs="Times New Roman"/>
                <w:sz w:val="24"/>
                <w:szCs w:val="24"/>
              </w:rPr>
            </w:pPr>
            <w:r w:rsidRPr="00936DE2">
              <w:rPr>
                <w:rFonts w:ascii="Times New Roman" w:hAnsi="Times New Roman" w:cs="Times New Roman"/>
                <w:sz w:val="24"/>
                <w:szCs w:val="24"/>
              </w:rPr>
              <w:t>Record the version actually used for the individual result when known; otherwise Unknown/not documented.</w:t>
            </w:r>
          </w:p>
        </w:tc>
      </w:tr>
      <w:tr w:rsidR="002B137C" w:rsidRPr="00936DE2">
        <w:trPr>
          <w:jc w:val="center"/>
        </w:trPr>
        <w:tc>
          <w:tcPr>
            <w:tcW w:w="24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result validation/release</w:t>
            </w:r>
          </w:p>
        </w:tc>
        <w:tc>
          <w:tcPr>
            <w:tcW w:w="331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Status + datetime</w:t>
            </w:r>
          </w:p>
        </w:tc>
        <w:tc>
          <w:tcPr>
            <w:tcW w:w="18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Conditional</w:t>
            </w:r>
          </w:p>
        </w:tc>
        <w:tc>
          <w:tcPr>
            <w:tcW w:w="360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 where laboratory workflow supports validation/release.</w:t>
            </w:r>
          </w:p>
        </w:tc>
      </w:tr>
    </w:tbl>
    <w:p w:rsidR="002B137C" w:rsidRPr="00936DE2" w:rsidRDefault="002B137C">
      <w:pPr>
        <w:rPr>
          <w:rFonts w:ascii="Times New Roman" w:hAnsi="Times New Roman" w:cs="Times New Roman"/>
          <w:sz w:val="24"/>
          <w:szCs w:val="24"/>
        </w:rPr>
      </w:pPr>
    </w:p>
    <w:p w:rsidR="002B137C" w:rsidRPr="00936DE2" w:rsidRDefault="009B6886">
      <w:pPr>
        <w:rPr>
          <w:rFonts w:ascii="Times New Roman" w:hAnsi="Times New Roman" w:cs="Times New Roman"/>
          <w:sz w:val="24"/>
          <w:szCs w:val="24"/>
        </w:rPr>
      </w:pPr>
      <w:r w:rsidRPr="00936DE2">
        <w:rPr>
          <w:rFonts w:ascii="Times New Roman" w:hAnsi="Times New Roman" w:cs="Times New Roman"/>
          <w:sz w:val="24"/>
          <w:szCs w:val="24"/>
        </w:rPr>
        <w:t>Stream B shall capture AST as performed and reported during routine care at the source laboratory. The WebApp shall support recording CLSI, EUCAST, Other or Unknown as the laboratory-reported interpretation standard and shall preserve the standard/version actually used for the individual AST result whenever known. A laboratory profile may store its routinely used AST method and current standard/version as operational configuration, but this default must not overwrite result-specific metadata. The research WebApp shall not upload, maintain or apply independent CLSI/EUCAST breakpoint tables to recalculate or reinterpret S/I/R categories, and shall not replace or correct the laboratory-reported interpretation. Changes in laboratory methods, standards or versions across facilities or over time are characteristics of routine practice to be preserved for analysis.</w:t>
      </w:r>
    </w:p>
    <w:p w:rsidR="002B137C" w:rsidRPr="00936DE2" w:rsidRDefault="009B6886">
      <w:pPr>
        <w:pStyle w:val="Heading2"/>
        <w:rPr>
          <w:rFonts w:ascii="Times New Roman" w:hAnsi="Times New Roman" w:cs="Times New Roman"/>
          <w:szCs w:val="24"/>
        </w:rPr>
      </w:pPr>
      <w:r w:rsidRPr="00936DE2">
        <w:rPr>
          <w:rFonts w:ascii="Times New Roman" w:hAnsi="Times New Roman" w:cs="Times New Roman"/>
          <w:szCs w:val="24"/>
        </w:rPr>
        <w:t>7.3 Result communication</w:t>
      </w:r>
    </w:p>
    <w:tbl>
      <w:tblPr>
        <w:tblStyle w:val="TableGrid"/>
        <w:tblW w:w="0" w:type="auto"/>
        <w:jc w:val="center"/>
        <w:tblLook w:val="04A0" w:firstRow="1" w:lastRow="0" w:firstColumn="1" w:lastColumn="0" w:noHBand="0" w:noVBand="1"/>
      </w:tblPr>
      <w:tblGrid>
        <w:gridCol w:w="3004"/>
        <w:gridCol w:w="5094"/>
        <w:gridCol w:w="2116"/>
      </w:tblGrid>
      <w:tr w:rsidR="002B137C" w:rsidRPr="00936DE2">
        <w:trPr>
          <w:tblHeader/>
          <w:jc w:val="center"/>
        </w:trPr>
        <w:tc>
          <w:tcPr>
            <w:tcW w:w="3024"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Field</w:t>
            </w:r>
          </w:p>
        </w:tc>
        <w:tc>
          <w:tcPr>
            <w:tcW w:w="5472"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Type / values</w:t>
            </w:r>
          </w:p>
        </w:tc>
        <w:tc>
          <w:tcPr>
            <w:tcW w:w="2160"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Requirement</w:t>
            </w:r>
          </w:p>
        </w:tc>
      </w:tr>
      <w:tr w:rsidR="002B137C" w:rsidRPr="00936DE2">
        <w:trPr>
          <w:jc w:val="center"/>
        </w:trPr>
        <w:tc>
          <w:tcPr>
            <w:tcW w:w="302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result_communication_id</w:t>
            </w:r>
          </w:p>
        </w:tc>
        <w:tc>
          <w:tcPr>
            <w:tcW w:w="54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System</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 per communication event</w:t>
            </w:r>
          </w:p>
        </w:tc>
      </w:tr>
      <w:tr w:rsidR="002B137C" w:rsidRPr="00936DE2">
        <w:trPr>
          <w:jc w:val="center"/>
        </w:trPr>
        <w:tc>
          <w:tcPr>
            <w:tcW w:w="302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test_result_id</w:t>
            </w:r>
          </w:p>
        </w:tc>
        <w:tc>
          <w:tcPr>
            <w:tcW w:w="54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ID</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w:t>
            </w:r>
          </w:p>
        </w:tc>
      </w:tr>
      <w:tr w:rsidR="002B137C" w:rsidRPr="00936DE2">
        <w:trPr>
          <w:jc w:val="center"/>
        </w:trPr>
        <w:tc>
          <w:tcPr>
            <w:tcW w:w="302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recipient_type</w:t>
            </w:r>
          </w:p>
        </w:tc>
        <w:tc>
          <w:tcPr>
            <w:tcW w:w="54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Patient / Treating HCP / Referring HCP / Laboratory-clinical team / Other authorised</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w:t>
            </w:r>
          </w:p>
        </w:tc>
      </w:tr>
      <w:tr w:rsidR="002B137C" w:rsidRPr="00936DE2">
        <w:trPr>
          <w:jc w:val="center"/>
        </w:trPr>
        <w:tc>
          <w:tcPr>
            <w:tcW w:w="302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communication_method</w:t>
            </w:r>
          </w:p>
        </w:tc>
        <w:tc>
          <w:tcPr>
            <w:tcW w:w="54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Controlled</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w:t>
            </w:r>
          </w:p>
        </w:tc>
      </w:tr>
      <w:tr w:rsidR="002B137C" w:rsidRPr="00936DE2">
        <w:trPr>
          <w:jc w:val="center"/>
        </w:trPr>
        <w:tc>
          <w:tcPr>
            <w:tcW w:w="302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communication_datetime</w:t>
            </w:r>
          </w:p>
        </w:tc>
        <w:tc>
          <w:tcPr>
            <w:tcW w:w="54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Date-time</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w:t>
            </w:r>
          </w:p>
        </w:tc>
      </w:tr>
      <w:tr w:rsidR="002B137C" w:rsidRPr="00936DE2">
        <w:trPr>
          <w:jc w:val="center"/>
        </w:trPr>
        <w:tc>
          <w:tcPr>
            <w:tcW w:w="302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communication_status</w:t>
            </w:r>
          </w:p>
        </w:tc>
        <w:tc>
          <w:tcPr>
            <w:tcW w:w="54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Completed / Attempted / Other</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w:t>
            </w:r>
          </w:p>
        </w:tc>
      </w:tr>
      <w:tr w:rsidR="002B137C" w:rsidRPr="00936DE2">
        <w:trPr>
          <w:jc w:val="center"/>
        </w:trPr>
        <w:tc>
          <w:tcPr>
            <w:tcW w:w="302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communicated_by_user_id</w:t>
            </w:r>
          </w:p>
        </w:tc>
        <w:tc>
          <w:tcPr>
            <w:tcW w:w="54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Authenticated user</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w:t>
            </w:r>
          </w:p>
        </w:tc>
      </w:tr>
    </w:tbl>
    <w:p w:rsidR="002B137C" w:rsidRPr="00936DE2" w:rsidRDefault="002B137C">
      <w:pPr>
        <w:rPr>
          <w:rFonts w:ascii="Times New Roman" w:hAnsi="Times New Roman" w:cs="Times New Roman"/>
          <w:sz w:val="24"/>
          <w:szCs w:val="24"/>
        </w:rPr>
      </w:pPr>
    </w:p>
    <w:p w:rsidR="002B137C" w:rsidRPr="00936DE2" w:rsidRDefault="009B6886">
      <w:pPr>
        <w:rPr>
          <w:rFonts w:ascii="Times New Roman" w:hAnsi="Times New Roman" w:cs="Times New Roman"/>
          <w:sz w:val="24"/>
          <w:szCs w:val="24"/>
        </w:rPr>
      </w:pPr>
      <w:r w:rsidRPr="00936DE2">
        <w:rPr>
          <w:rFonts w:ascii="Times New Roman" w:hAnsi="Times New Roman" w:cs="Times New Roman"/>
          <w:sz w:val="24"/>
          <w:szCs w:val="24"/>
        </w:rPr>
        <w:lastRenderedPageBreak/>
        <w:t>B2 records result availability and communication. Subsequent treatment action belongs in B3. Patient-reported recollection that a result was discussed may also be captured later in B4 and does not replace the formal communication record.</w:t>
      </w:r>
    </w:p>
    <w:p w:rsidR="002B137C" w:rsidRPr="00936DE2" w:rsidRDefault="009B6886">
      <w:pPr>
        <w:pStyle w:val="Heading1"/>
        <w:rPr>
          <w:rFonts w:ascii="Times New Roman" w:hAnsi="Times New Roman" w:cs="Times New Roman"/>
          <w:sz w:val="24"/>
          <w:szCs w:val="24"/>
        </w:rPr>
      </w:pPr>
      <w:r w:rsidRPr="00936DE2">
        <w:rPr>
          <w:rFonts w:ascii="Times New Roman" w:hAnsi="Times New Roman" w:cs="Times New Roman"/>
          <w:sz w:val="24"/>
          <w:szCs w:val="24"/>
        </w:rPr>
        <w:t>8. Module B3 – Treatment and antimicrobial use</w:t>
      </w:r>
    </w:p>
    <w:p w:rsidR="002B137C" w:rsidRPr="00936DE2" w:rsidRDefault="009B6886">
      <w:pPr>
        <w:rPr>
          <w:rFonts w:ascii="Times New Roman" w:hAnsi="Times New Roman" w:cs="Times New Roman"/>
          <w:sz w:val="24"/>
          <w:szCs w:val="24"/>
        </w:rPr>
      </w:pPr>
      <w:r w:rsidRPr="00936DE2">
        <w:rPr>
          <w:rFonts w:ascii="Times New Roman" w:hAnsi="Times New Roman" w:cs="Times New Roman"/>
          <w:b/>
          <w:sz w:val="24"/>
          <w:szCs w:val="24"/>
        </w:rPr>
        <w:t>Core principle: Prescribed ≠ dispensed ≠ obtained ≠ started ≠ taken as prescribed.</w:t>
      </w:r>
    </w:p>
    <w:p w:rsidR="002B137C" w:rsidRPr="00936DE2" w:rsidRDefault="009B6886">
      <w:pPr>
        <w:pStyle w:val="Heading2"/>
        <w:rPr>
          <w:rFonts w:ascii="Times New Roman" w:hAnsi="Times New Roman" w:cs="Times New Roman"/>
          <w:szCs w:val="24"/>
        </w:rPr>
      </w:pPr>
      <w:r w:rsidRPr="00936DE2">
        <w:rPr>
          <w:rFonts w:ascii="Times New Roman" w:hAnsi="Times New Roman" w:cs="Times New Roman"/>
          <w:szCs w:val="24"/>
        </w:rPr>
        <w:t>8.1 Pre-presentation antimicrobial exposure for the current illness</w:t>
      </w:r>
    </w:p>
    <w:p w:rsidR="002B137C" w:rsidRPr="00936DE2" w:rsidRDefault="009B6886">
      <w:pPr>
        <w:rPr>
          <w:rFonts w:ascii="Times New Roman" w:hAnsi="Times New Roman" w:cs="Times New Roman"/>
          <w:sz w:val="24"/>
          <w:szCs w:val="24"/>
        </w:rPr>
      </w:pPr>
      <w:r w:rsidRPr="00936DE2">
        <w:rPr>
          <w:rFonts w:ascii="Times New Roman" w:hAnsi="Times New Roman" w:cs="Times New Roman"/>
          <w:sz w:val="24"/>
          <w:szCs w:val="24"/>
        </w:rPr>
        <w:t>At the first encounter of each new Episode_ID ask: Before seeking care at this facility for the current illness, had the patient already taken or used any antimicrobial for this illness? Yes / No / Not sure.</w:t>
      </w:r>
    </w:p>
    <w:tbl>
      <w:tblPr>
        <w:tblStyle w:val="TableGrid"/>
        <w:tblW w:w="0" w:type="auto"/>
        <w:jc w:val="center"/>
        <w:tblLook w:val="04A0" w:firstRow="1" w:lastRow="0" w:firstColumn="1" w:lastColumn="0" w:noHBand="0" w:noVBand="1"/>
      </w:tblPr>
      <w:tblGrid>
        <w:gridCol w:w="3376"/>
        <w:gridCol w:w="3019"/>
        <w:gridCol w:w="1658"/>
        <w:gridCol w:w="2161"/>
      </w:tblGrid>
      <w:tr w:rsidR="002B137C" w:rsidRPr="00936DE2">
        <w:trPr>
          <w:tblHeader/>
          <w:jc w:val="center"/>
        </w:trPr>
        <w:tc>
          <w:tcPr>
            <w:tcW w:w="2592"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Field</w:t>
            </w:r>
          </w:p>
        </w:tc>
        <w:tc>
          <w:tcPr>
            <w:tcW w:w="4032"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Type / values</w:t>
            </w:r>
          </w:p>
        </w:tc>
        <w:tc>
          <w:tcPr>
            <w:tcW w:w="1728"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Requirement</w:t>
            </w:r>
          </w:p>
        </w:tc>
        <w:tc>
          <w:tcPr>
            <w:tcW w:w="2880"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Rule</w:t>
            </w:r>
          </w:p>
        </w:tc>
      </w:tr>
      <w:tr w:rsidR="002B137C" w:rsidRPr="00936DE2">
        <w:trPr>
          <w:jc w:val="center"/>
        </w:trPr>
        <w:tc>
          <w:tcPr>
            <w:tcW w:w="259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prior_antimicrobial_exposure_id</w:t>
            </w:r>
          </w:p>
        </w:tc>
        <w:tc>
          <w:tcPr>
            <w:tcW w:w="403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System</w:t>
            </w:r>
          </w:p>
        </w:tc>
        <w:tc>
          <w:tcPr>
            <w:tcW w:w="172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 for each reported exposure</w:t>
            </w:r>
          </w:p>
        </w:tc>
        <w:tc>
          <w:tcPr>
            <w:tcW w:w="2880" w:type="dxa"/>
          </w:tcPr>
          <w:p w:rsidR="002B137C" w:rsidRPr="00936DE2" w:rsidRDefault="002B137C">
            <w:pPr>
              <w:rPr>
                <w:rFonts w:ascii="Times New Roman" w:hAnsi="Times New Roman" w:cs="Times New Roman"/>
                <w:sz w:val="24"/>
                <w:szCs w:val="24"/>
              </w:rPr>
            </w:pPr>
          </w:p>
        </w:tc>
      </w:tr>
      <w:tr w:rsidR="002B137C" w:rsidRPr="00936DE2">
        <w:trPr>
          <w:jc w:val="center"/>
        </w:trPr>
        <w:tc>
          <w:tcPr>
            <w:tcW w:w="259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antimicrobial_source_text</w:t>
            </w:r>
          </w:p>
        </w:tc>
        <w:tc>
          <w:tcPr>
            <w:tcW w:w="403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Text</w:t>
            </w:r>
          </w:p>
        </w:tc>
        <w:tc>
          <w:tcPr>
            <w:tcW w:w="172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 where known; preserve patient wording</w:t>
            </w:r>
          </w:p>
        </w:tc>
        <w:tc>
          <w:tcPr>
            <w:tcW w:w="2880" w:type="dxa"/>
          </w:tcPr>
          <w:p w:rsidR="002B137C" w:rsidRPr="00936DE2" w:rsidRDefault="002B137C">
            <w:pPr>
              <w:rPr>
                <w:rFonts w:ascii="Times New Roman" w:hAnsi="Times New Roman" w:cs="Times New Roman"/>
                <w:sz w:val="24"/>
                <w:szCs w:val="24"/>
              </w:rPr>
            </w:pPr>
          </w:p>
        </w:tc>
      </w:tr>
      <w:tr w:rsidR="002B137C" w:rsidRPr="00936DE2">
        <w:trPr>
          <w:jc w:val="center"/>
        </w:trPr>
        <w:tc>
          <w:tcPr>
            <w:tcW w:w="259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antimicrobial_id</w:t>
            </w:r>
          </w:p>
        </w:tc>
        <w:tc>
          <w:tcPr>
            <w:tcW w:w="403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Standardized dictionary</w:t>
            </w:r>
          </w:p>
        </w:tc>
        <w:tc>
          <w:tcPr>
            <w:tcW w:w="172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Conditional</w:t>
            </w:r>
          </w:p>
        </w:tc>
        <w:tc>
          <w:tcPr>
            <w:tcW w:w="288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Allow name unknown; never guess</w:t>
            </w:r>
          </w:p>
        </w:tc>
      </w:tr>
      <w:tr w:rsidR="002B137C" w:rsidRPr="00936DE2">
        <w:trPr>
          <w:jc w:val="center"/>
        </w:trPr>
        <w:tc>
          <w:tcPr>
            <w:tcW w:w="259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source_type</w:t>
            </w:r>
          </w:p>
        </w:tc>
        <w:tc>
          <w:tcPr>
            <w:tcW w:w="403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Provider another facility / non-prescription pharmacy-outlet / leftover / family-friend / informal / animal-veterinary / other / unknown</w:t>
            </w:r>
          </w:p>
        </w:tc>
        <w:tc>
          <w:tcPr>
            <w:tcW w:w="172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w:t>
            </w:r>
          </w:p>
        </w:tc>
        <w:tc>
          <w:tcPr>
            <w:tcW w:w="2880" w:type="dxa"/>
          </w:tcPr>
          <w:p w:rsidR="002B137C" w:rsidRPr="00936DE2" w:rsidRDefault="002B137C">
            <w:pPr>
              <w:rPr>
                <w:rFonts w:ascii="Times New Roman" w:hAnsi="Times New Roman" w:cs="Times New Roman"/>
                <w:sz w:val="24"/>
                <w:szCs w:val="24"/>
              </w:rPr>
            </w:pPr>
          </w:p>
        </w:tc>
      </w:tr>
      <w:tr w:rsidR="002B137C" w:rsidRPr="00936DE2">
        <w:trPr>
          <w:jc w:val="center"/>
        </w:trPr>
        <w:tc>
          <w:tcPr>
            <w:tcW w:w="259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prescribed_for_current_illness</w:t>
            </w:r>
          </w:p>
        </w:tc>
        <w:tc>
          <w:tcPr>
            <w:tcW w:w="403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Yes / No / Not sure</w:t>
            </w:r>
          </w:p>
        </w:tc>
        <w:tc>
          <w:tcPr>
            <w:tcW w:w="172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w:t>
            </w:r>
          </w:p>
        </w:tc>
        <w:tc>
          <w:tcPr>
            <w:tcW w:w="2880" w:type="dxa"/>
          </w:tcPr>
          <w:p w:rsidR="002B137C" w:rsidRPr="00936DE2" w:rsidRDefault="002B137C">
            <w:pPr>
              <w:rPr>
                <w:rFonts w:ascii="Times New Roman" w:hAnsi="Times New Roman" w:cs="Times New Roman"/>
                <w:sz w:val="24"/>
                <w:szCs w:val="24"/>
              </w:rPr>
            </w:pPr>
          </w:p>
        </w:tc>
      </w:tr>
      <w:tr w:rsidR="002B137C" w:rsidRPr="00936DE2">
        <w:trPr>
          <w:jc w:val="center"/>
        </w:trPr>
        <w:tc>
          <w:tcPr>
            <w:tcW w:w="259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start timing</w:t>
            </w:r>
          </w:p>
        </w:tc>
        <w:tc>
          <w:tcPr>
            <w:tcW w:w="403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Exact date/time or approximate duration</w:t>
            </w:r>
          </w:p>
        </w:tc>
        <w:tc>
          <w:tcPr>
            <w:tcW w:w="172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 where known</w:t>
            </w:r>
          </w:p>
        </w:tc>
        <w:tc>
          <w:tcPr>
            <w:tcW w:w="2880" w:type="dxa"/>
          </w:tcPr>
          <w:p w:rsidR="002B137C" w:rsidRPr="00936DE2" w:rsidRDefault="002B137C">
            <w:pPr>
              <w:rPr>
                <w:rFonts w:ascii="Times New Roman" w:hAnsi="Times New Roman" w:cs="Times New Roman"/>
                <w:sz w:val="24"/>
                <w:szCs w:val="24"/>
              </w:rPr>
            </w:pPr>
          </w:p>
        </w:tc>
      </w:tr>
      <w:tr w:rsidR="002B137C" w:rsidRPr="00936DE2">
        <w:trPr>
          <w:jc w:val="center"/>
        </w:trPr>
        <w:tc>
          <w:tcPr>
            <w:tcW w:w="259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still_taking_at_presentation</w:t>
            </w:r>
          </w:p>
        </w:tc>
        <w:tc>
          <w:tcPr>
            <w:tcW w:w="403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Yes / No / Not sure</w:t>
            </w:r>
          </w:p>
        </w:tc>
        <w:tc>
          <w:tcPr>
            <w:tcW w:w="172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w:t>
            </w:r>
          </w:p>
        </w:tc>
        <w:tc>
          <w:tcPr>
            <w:tcW w:w="2880" w:type="dxa"/>
          </w:tcPr>
          <w:p w:rsidR="002B137C" w:rsidRPr="00936DE2" w:rsidRDefault="002B137C">
            <w:pPr>
              <w:rPr>
                <w:rFonts w:ascii="Times New Roman" w:hAnsi="Times New Roman" w:cs="Times New Roman"/>
                <w:sz w:val="24"/>
                <w:szCs w:val="24"/>
              </w:rPr>
            </w:pPr>
          </w:p>
        </w:tc>
      </w:tr>
      <w:tr w:rsidR="002B137C" w:rsidRPr="00936DE2">
        <w:trPr>
          <w:jc w:val="center"/>
        </w:trPr>
        <w:tc>
          <w:tcPr>
            <w:tcW w:w="259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last_dose_datetime / approximate</w:t>
            </w:r>
          </w:p>
        </w:tc>
        <w:tc>
          <w:tcPr>
            <w:tcW w:w="403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Date-time/text</w:t>
            </w:r>
          </w:p>
        </w:tc>
        <w:tc>
          <w:tcPr>
            <w:tcW w:w="172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Conditional</w:t>
            </w:r>
          </w:p>
        </w:tc>
        <w:tc>
          <w:tcPr>
            <w:tcW w:w="2880" w:type="dxa"/>
          </w:tcPr>
          <w:p w:rsidR="002B137C" w:rsidRPr="00936DE2" w:rsidRDefault="002B137C">
            <w:pPr>
              <w:rPr>
                <w:rFonts w:ascii="Times New Roman" w:hAnsi="Times New Roman" w:cs="Times New Roman"/>
                <w:sz w:val="24"/>
                <w:szCs w:val="24"/>
              </w:rPr>
            </w:pPr>
          </w:p>
        </w:tc>
      </w:tr>
      <w:tr w:rsidR="002B137C" w:rsidRPr="00936DE2">
        <w:trPr>
          <w:jc w:val="center"/>
        </w:trPr>
        <w:tc>
          <w:tcPr>
            <w:tcW w:w="259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dose/frequency/duration</w:t>
            </w:r>
          </w:p>
        </w:tc>
        <w:tc>
          <w:tcPr>
            <w:tcW w:w="403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Structured</w:t>
            </w:r>
          </w:p>
        </w:tc>
        <w:tc>
          <w:tcPr>
            <w:tcW w:w="172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Optional because of recall</w:t>
            </w:r>
          </w:p>
        </w:tc>
        <w:tc>
          <w:tcPr>
            <w:tcW w:w="2880" w:type="dxa"/>
          </w:tcPr>
          <w:p w:rsidR="002B137C" w:rsidRPr="00936DE2" w:rsidRDefault="002B137C">
            <w:pPr>
              <w:rPr>
                <w:rFonts w:ascii="Times New Roman" w:hAnsi="Times New Roman" w:cs="Times New Roman"/>
                <w:sz w:val="24"/>
                <w:szCs w:val="24"/>
              </w:rPr>
            </w:pPr>
          </w:p>
        </w:tc>
      </w:tr>
      <w:tr w:rsidR="002B137C" w:rsidRPr="00936DE2">
        <w:trPr>
          <w:jc w:val="center"/>
        </w:trPr>
        <w:tc>
          <w:tcPr>
            <w:tcW w:w="259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reported_reason_or_indication</w:t>
            </w:r>
          </w:p>
        </w:tc>
        <w:tc>
          <w:tcPr>
            <w:tcW w:w="403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Text + optional condition mapping</w:t>
            </w:r>
          </w:p>
        </w:tc>
        <w:tc>
          <w:tcPr>
            <w:tcW w:w="172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Optional</w:t>
            </w:r>
          </w:p>
        </w:tc>
        <w:tc>
          <w:tcPr>
            <w:tcW w:w="288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Do not convert patient report into clinician diagnosis.</w:t>
            </w:r>
          </w:p>
        </w:tc>
      </w:tr>
      <w:tr w:rsidR="002B137C" w:rsidRPr="00936DE2">
        <w:trPr>
          <w:jc w:val="center"/>
        </w:trPr>
        <w:tc>
          <w:tcPr>
            <w:tcW w:w="259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information_source</w:t>
            </w:r>
          </w:p>
        </w:tc>
        <w:tc>
          <w:tcPr>
            <w:tcW w:w="403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Patient report / routine record / prescription or medication documentation / package presented / other</w:t>
            </w:r>
          </w:p>
        </w:tc>
        <w:tc>
          <w:tcPr>
            <w:tcW w:w="172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w:t>
            </w:r>
          </w:p>
        </w:tc>
        <w:tc>
          <w:tcPr>
            <w:tcW w:w="2880" w:type="dxa"/>
          </w:tcPr>
          <w:p w:rsidR="002B137C" w:rsidRPr="00936DE2" w:rsidRDefault="002B137C">
            <w:pPr>
              <w:rPr>
                <w:rFonts w:ascii="Times New Roman" w:hAnsi="Times New Roman" w:cs="Times New Roman"/>
                <w:sz w:val="24"/>
                <w:szCs w:val="24"/>
              </w:rPr>
            </w:pPr>
          </w:p>
        </w:tc>
      </w:tr>
    </w:tbl>
    <w:p w:rsidR="002B137C" w:rsidRPr="00936DE2" w:rsidRDefault="002B137C">
      <w:pPr>
        <w:rPr>
          <w:rFonts w:ascii="Times New Roman" w:hAnsi="Times New Roman" w:cs="Times New Roman"/>
          <w:sz w:val="24"/>
          <w:szCs w:val="24"/>
        </w:rPr>
      </w:pPr>
    </w:p>
    <w:p w:rsidR="002B137C" w:rsidRPr="00936DE2" w:rsidRDefault="009B6886">
      <w:pPr>
        <w:pStyle w:val="Heading2"/>
        <w:rPr>
          <w:rFonts w:ascii="Times New Roman" w:hAnsi="Times New Roman" w:cs="Times New Roman"/>
          <w:szCs w:val="24"/>
        </w:rPr>
      </w:pPr>
      <w:r w:rsidRPr="00936DE2">
        <w:rPr>
          <w:rFonts w:ascii="Times New Roman" w:hAnsi="Times New Roman" w:cs="Times New Roman"/>
          <w:szCs w:val="24"/>
        </w:rPr>
        <w:t>8.2 Other antimicrobial exposure in the previous 30 days</w:t>
      </w:r>
    </w:p>
    <w:p w:rsidR="002B137C" w:rsidRPr="00936DE2" w:rsidRDefault="009B6886">
      <w:pPr>
        <w:rPr>
          <w:rFonts w:ascii="Times New Roman" w:hAnsi="Times New Roman" w:cs="Times New Roman"/>
          <w:sz w:val="24"/>
          <w:szCs w:val="24"/>
        </w:rPr>
      </w:pPr>
      <w:r w:rsidRPr="00936DE2">
        <w:rPr>
          <w:rFonts w:ascii="Times New Roman" w:hAnsi="Times New Roman" w:cs="Times New Roman"/>
          <w:sz w:val="24"/>
          <w:szCs w:val="24"/>
        </w:rPr>
        <w:t xml:space="preserve">Question: Apart from any antimicrobials already reported for the current illness, has the patient used any other antimicrobial during the previous 30 days? Yes / No / Not sure. The 30-day window is anchored to </w:t>
      </w:r>
      <w:r w:rsidRPr="00936DE2">
        <w:rPr>
          <w:rFonts w:ascii="Times New Roman" w:hAnsi="Times New Roman" w:cs="Times New Roman"/>
          <w:sz w:val="24"/>
          <w:szCs w:val="24"/>
        </w:rPr>
        <w:lastRenderedPageBreak/>
        <w:t>the initial encounter datetime. If Yes, create a short repeatable Recent_Antimicrobial_Exposure_ID record with antimicrobial/source text, patient-reported reason/illness, approximate start/end, still taking, source of antimicrobial and information source. Do not duplicate current-illness exposure in this history.</w:t>
      </w:r>
    </w:p>
    <w:p w:rsidR="002B137C" w:rsidRPr="00936DE2" w:rsidRDefault="009B6886">
      <w:pPr>
        <w:pStyle w:val="Heading2"/>
        <w:rPr>
          <w:rFonts w:ascii="Times New Roman" w:hAnsi="Times New Roman" w:cs="Times New Roman"/>
          <w:szCs w:val="24"/>
        </w:rPr>
      </w:pPr>
      <w:r w:rsidRPr="00936DE2">
        <w:rPr>
          <w:rFonts w:ascii="Times New Roman" w:hAnsi="Times New Roman" w:cs="Times New Roman"/>
          <w:szCs w:val="24"/>
        </w:rPr>
        <w:t>8.3 Medication prescription and indication</w:t>
      </w:r>
    </w:p>
    <w:tbl>
      <w:tblPr>
        <w:tblStyle w:val="TableGrid"/>
        <w:tblW w:w="0" w:type="auto"/>
        <w:jc w:val="center"/>
        <w:tblLook w:val="04A0" w:firstRow="1" w:lastRow="0" w:firstColumn="1" w:lastColumn="0" w:noHBand="0" w:noVBand="1"/>
      </w:tblPr>
      <w:tblGrid>
        <w:gridCol w:w="2883"/>
        <w:gridCol w:w="2536"/>
        <w:gridCol w:w="2456"/>
        <w:gridCol w:w="2339"/>
      </w:tblGrid>
      <w:tr w:rsidR="002B137C" w:rsidRPr="00936DE2">
        <w:trPr>
          <w:tblHeader/>
          <w:jc w:val="center"/>
        </w:trPr>
        <w:tc>
          <w:tcPr>
            <w:tcW w:w="2736"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Field</w:t>
            </w:r>
          </w:p>
        </w:tc>
        <w:tc>
          <w:tcPr>
            <w:tcW w:w="3744"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Type / values</w:t>
            </w:r>
          </w:p>
        </w:tc>
        <w:tc>
          <w:tcPr>
            <w:tcW w:w="2016"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Requirement</w:t>
            </w:r>
          </w:p>
        </w:tc>
        <w:tc>
          <w:tcPr>
            <w:tcW w:w="2736"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Rule</w:t>
            </w:r>
          </w:p>
        </w:tc>
      </w:tr>
      <w:tr w:rsidR="002B137C" w:rsidRPr="00936DE2">
        <w:trPr>
          <w:jc w:val="center"/>
        </w:trPr>
        <w:tc>
          <w:tcPr>
            <w:tcW w:w="273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medication_prescription_id</w:t>
            </w:r>
          </w:p>
        </w:tc>
        <w:tc>
          <w:tcPr>
            <w:tcW w:w="374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System</w:t>
            </w:r>
          </w:p>
        </w:tc>
        <w:tc>
          <w:tcPr>
            <w:tcW w:w="201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 for each prescribed medicine</w:t>
            </w:r>
          </w:p>
        </w:tc>
        <w:tc>
          <w:tcPr>
            <w:tcW w:w="2736" w:type="dxa"/>
          </w:tcPr>
          <w:p w:rsidR="002B137C" w:rsidRPr="00936DE2" w:rsidRDefault="002B137C">
            <w:pPr>
              <w:rPr>
                <w:rFonts w:ascii="Times New Roman" w:hAnsi="Times New Roman" w:cs="Times New Roman"/>
                <w:sz w:val="24"/>
                <w:szCs w:val="24"/>
              </w:rPr>
            </w:pPr>
          </w:p>
        </w:tc>
      </w:tr>
      <w:tr w:rsidR="002B137C" w:rsidRPr="00936DE2">
        <w:trPr>
          <w:jc w:val="center"/>
        </w:trPr>
        <w:tc>
          <w:tcPr>
            <w:tcW w:w="273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medication_source_text</w:t>
            </w:r>
          </w:p>
        </w:tc>
        <w:tc>
          <w:tcPr>
            <w:tcW w:w="374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Text</w:t>
            </w:r>
          </w:p>
        </w:tc>
        <w:tc>
          <w:tcPr>
            <w:tcW w:w="201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w:t>
            </w:r>
          </w:p>
        </w:tc>
        <w:tc>
          <w:tcPr>
            <w:tcW w:w="273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Preserve source wording.</w:t>
            </w:r>
          </w:p>
        </w:tc>
      </w:tr>
      <w:tr w:rsidR="002B137C" w:rsidRPr="00936DE2">
        <w:trPr>
          <w:jc w:val="center"/>
        </w:trPr>
        <w:tc>
          <w:tcPr>
            <w:tcW w:w="273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medication_id</w:t>
            </w:r>
          </w:p>
        </w:tc>
        <w:tc>
          <w:tcPr>
            <w:tcW w:w="374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Searchable standardized dictionary</w:t>
            </w:r>
          </w:p>
        </w:tc>
        <w:tc>
          <w:tcPr>
            <w:tcW w:w="201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 where mappable</w:t>
            </w:r>
          </w:p>
        </w:tc>
        <w:tc>
          <w:tcPr>
            <w:tcW w:w="273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Antimicrobials use approved antimicrobial dictionary.</w:t>
            </w:r>
          </w:p>
        </w:tc>
      </w:tr>
      <w:tr w:rsidR="002B137C" w:rsidRPr="00936DE2">
        <w:trPr>
          <w:jc w:val="center"/>
        </w:trPr>
        <w:tc>
          <w:tcPr>
            <w:tcW w:w="273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medication_category</w:t>
            </w:r>
          </w:p>
        </w:tc>
        <w:tc>
          <w:tcPr>
            <w:tcW w:w="374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Antimicrobial / Non-antimicrobial / Other</w:t>
            </w:r>
          </w:p>
        </w:tc>
        <w:tc>
          <w:tcPr>
            <w:tcW w:w="201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w:t>
            </w:r>
          </w:p>
        </w:tc>
        <w:tc>
          <w:tcPr>
            <w:tcW w:w="2736" w:type="dxa"/>
          </w:tcPr>
          <w:p w:rsidR="002B137C" w:rsidRPr="00936DE2" w:rsidRDefault="002B137C">
            <w:pPr>
              <w:rPr>
                <w:rFonts w:ascii="Times New Roman" w:hAnsi="Times New Roman" w:cs="Times New Roman"/>
                <w:sz w:val="24"/>
                <w:szCs w:val="24"/>
              </w:rPr>
            </w:pPr>
          </w:p>
        </w:tc>
      </w:tr>
      <w:tr w:rsidR="002B137C" w:rsidRPr="00936DE2">
        <w:trPr>
          <w:jc w:val="center"/>
        </w:trPr>
        <w:tc>
          <w:tcPr>
            <w:tcW w:w="273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prescription_datetime</w:t>
            </w:r>
          </w:p>
        </w:tc>
        <w:tc>
          <w:tcPr>
            <w:tcW w:w="374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Date-time</w:t>
            </w:r>
          </w:p>
        </w:tc>
        <w:tc>
          <w:tcPr>
            <w:tcW w:w="201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w:t>
            </w:r>
          </w:p>
        </w:tc>
        <w:tc>
          <w:tcPr>
            <w:tcW w:w="2736" w:type="dxa"/>
          </w:tcPr>
          <w:p w:rsidR="002B137C" w:rsidRPr="00936DE2" w:rsidRDefault="002B137C">
            <w:pPr>
              <w:rPr>
                <w:rFonts w:ascii="Times New Roman" w:hAnsi="Times New Roman" w:cs="Times New Roman"/>
                <w:sz w:val="24"/>
                <w:szCs w:val="24"/>
              </w:rPr>
            </w:pPr>
          </w:p>
        </w:tc>
      </w:tr>
      <w:tr w:rsidR="002B137C" w:rsidRPr="00936DE2">
        <w:trPr>
          <w:jc w:val="center"/>
        </w:trPr>
        <w:tc>
          <w:tcPr>
            <w:tcW w:w="273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dose + unit / route / frequency / planned duration</w:t>
            </w:r>
          </w:p>
        </w:tc>
        <w:tc>
          <w:tcPr>
            <w:tcW w:w="374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Structured</w:t>
            </w:r>
          </w:p>
        </w:tc>
        <w:tc>
          <w:tcPr>
            <w:tcW w:w="201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 when routinely prescribed/documented</w:t>
            </w:r>
          </w:p>
        </w:tc>
        <w:tc>
          <w:tcPr>
            <w:tcW w:w="2736" w:type="dxa"/>
          </w:tcPr>
          <w:p w:rsidR="002B137C" w:rsidRPr="00936DE2" w:rsidRDefault="002B137C">
            <w:pPr>
              <w:rPr>
                <w:rFonts w:ascii="Times New Roman" w:hAnsi="Times New Roman" w:cs="Times New Roman"/>
                <w:sz w:val="24"/>
                <w:szCs w:val="24"/>
              </w:rPr>
            </w:pPr>
          </w:p>
        </w:tc>
      </w:tr>
      <w:tr w:rsidR="002B137C" w:rsidRPr="00936DE2">
        <w:trPr>
          <w:jc w:val="center"/>
        </w:trPr>
        <w:tc>
          <w:tcPr>
            <w:tcW w:w="273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linked_diagnosis_record_id</w:t>
            </w:r>
          </w:p>
        </w:tc>
        <w:tc>
          <w:tcPr>
            <w:tcW w:w="374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ID</w:t>
            </w:r>
          </w:p>
        </w:tc>
        <w:tc>
          <w:tcPr>
            <w:tcW w:w="201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Conditional</w:t>
            </w:r>
          </w:p>
        </w:tc>
        <w:tc>
          <w:tcPr>
            <w:tcW w:w="273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Link indication where available.</w:t>
            </w:r>
          </w:p>
        </w:tc>
      </w:tr>
      <w:tr w:rsidR="002B137C" w:rsidRPr="00936DE2">
        <w:trPr>
          <w:jc w:val="center"/>
        </w:trPr>
        <w:tc>
          <w:tcPr>
            <w:tcW w:w="273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purpose</w:t>
            </w:r>
          </w:p>
        </w:tc>
        <w:tc>
          <w:tcPr>
            <w:tcW w:w="374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Treatment / Prophylaxis / Other</w:t>
            </w:r>
          </w:p>
        </w:tc>
        <w:tc>
          <w:tcPr>
            <w:tcW w:w="201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w:t>
            </w:r>
          </w:p>
        </w:tc>
        <w:tc>
          <w:tcPr>
            <w:tcW w:w="2736" w:type="dxa"/>
          </w:tcPr>
          <w:p w:rsidR="002B137C" w:rsidRPr="00936DE2" w:rsidRDefault="002B137C">
            <w:pPr>
              <w:rPr>
                <w:rFonts w:ascii="Times New Roman" w:hAnsi="Times New Roman" w:cs="Times New Roman"/>
                <w:sz w:val="24"/>
                <w:szCs w:val="24"/>
              </w:rPr>
            </w:pPr>
          </w:p>
        </w:tc>
      </w:tr>
      <w:tr w:rsidR="002B137C" w:rsidRPr="00936DE2">
        <w:trPr>
          <w:jc w:val="center"/>
        </w:trPr>
        <w:tc>
          <w:tcPr>
            <w:tcW w:w="273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prescriber_user_id</w:t>
            </w:r>
          </w:p>
        </w:tc>
        <w:tc>
          <w:tcPr>
            <w:tcW w:w="374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Authenticated/coded provider</w:t>
            </w:r>
          </w:p>
        </w:tc>
        <w:tc>
          <w:tcPr>
            <w:tcW w:w="201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 where available</w:t>
            </w:r>
          </w:p>
        </w:tc>
        <w:tc>
          <w:tcPr>
            <w:tcW w:w="2736" w:type="dxa"/>
          </w:tcPr>
          <w:p w:rsidR="002B137C" w:rsidRPr="00936DE2" w:rsidRDefault="002B137C">
            <w:pPr>
              <w:rPr>
                <w:rFonts w:ascii="Times New Roman" w:hAnsi="Times New Roman" w:cs="Times New Roman"/>
                <w:sz w:val="24"/>
                <w:szCs w:val="24"/>
              </w:rPr>
            </w:pPr>
          </w:p>
        </w:tc>
      </w:tr>
      <w:tr w:rsidR="002B137C" w:rsidRPr="00936DE2">
        <w:trPr>
          <w:jc w:val="center"/>
        </w:trPr>
        <w:tc>
          <w:tcPr>
            <w:tcW w:w="273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decision_basis</w:t>
            </w:r>
          </w:p>
        </w:tc>
        <w:tc>
          <w:tcPr>
            <w:tcW w:w="374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Clinical only / Clinical + nonmicro result / Microbiology without AST / AST available / Other / Unknown</w:t>
            </w:r>
          </w:p>
        </w:tc>
        <w:tc>
          <w:tcPr>
            <w:tcW w:w="201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 for antimicrobial decisions</w:t>
            </w:r>
          </w:p>
        </w:tc>
        <w:tc>
          <w:tcPr>
            <w:tcW w:w="2736" w:type="dxa"/>
          </w:tcPr>
          <w:p w:rsidR="002B137C" w:rsidRPr="00936DE2" w:rsidRDefault="002B137C">
            <w:pPr>
              <w:rPr>
                <w:rFonts w:ascii="Times New Roman" w:hAnsi="Times New Roman" w:cs="Times New Roman"/>
                <w:sz w:val="24"/>
                <w:szCs w:val="24"/>
              </w:rPr>
            </w:pPr>
          </w:p>
        </w:tc>
      </w:tr>
      <w:tr w:rsidR="002B137C" w:rsidRPr="00936DE2">
        <w:trPr>
          <w:jc w:val="center"/>
        </w:trPr>
        <w:tc>
          <w:tcPr>
            <w:tcW w:w="273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linked_result_or_ast_id</w:t>
            </w:r>
          </w:p>
        </w:tc>
        <w:tc>
          <w:tcPr>
            <w:tcW w:w="374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ID</w:t>
            </w:r>
          </w:p>
        </w:tc>
        <w:tc>
          <w:tcPr>
            <w:tcW w:w="201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Conditional</w:t>
            </w:r>
          </w:p>
        </w:tc>
        <w:tc>
          <w:tcPr>
            <w:tcW w:w="273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Only if information was available by prescription/decision time.</w:t>
            </w:r>
          </w:p>
        </w:tc>
      </w:tr>
    </w:tbl>
    <w:p w:rsidR="002B137C" w:rsidRPr="00936DE2" w:rsidRDefault="002B137C">
      <w:pPr>
        <w:rPr>
          <w:rFonts w:ascii="Times New Roman" w:hAnsi="Times New Roman" w:cs="Times New Roman"/>
          <w:sz w:val="24"/>
          <w:szCs w:val="24"/>
        </w:rPr>
      </w:pPr>
    </w:p>
    <w:p w:rsidR="002B137C" w:rsidRPr="00936DE2" w:rsidRDefault="009B6886">
      <w:pPr>
        <w:pStyle w:val="Heading2"/>
        <w:rPr>
          <w:rFonts w:ascii="Times New Roman" w:hAnsi="Times New Roman" w:cs="Times New Roman"/>
          <w:szCs w:val="24"/>
        </w:rPr>
      </w:pPr>
      <w:r w:rsidRPr="00936DE2">
        <w:rPr>
          <w:rFonts w:ascii="Times New Roman" w:hAnsi="Times New Roman" w:cs="Times New Roman"/>
          <w:szCs w:val="24"/>
        </w:rPr>
        <w:t>8.4 Dispensing, obtaining and starting treatment</w:t>
      </w:r>
    </w:p>
    <w:tbl>
      <w:tblPr>
        <w:tblStyle w:val="TableGrid"/>
        <w:tblW w:w="0" w:type="auto"/>
        <w:jc w:val="center"/>
        <w:tblLook w:val="04A0" w:firstRow="1" w:lastRow="0" w:firstColumn="1" w:lastColumn="0" w:noHBand="0" w:noVBand="1"/>
      </w:tblPr>
      <w:tblGrid>
        <w:gridCol w:w="2122"/>
        <w:gridCol w:w="2899"/>
        <w:gridCol w:w="5193"/>
      </w:tblGrid>
      <w:tr w:rsidR="002B137C" w:rsidRPr="00936DE2">
        <w:trPr>
          <w:tblHeader/>
          <w:jc w:val="center"/>
        </w:trPr>
        <w:tc>
          <w:tcPr>
            <w:tcW w:w="2016"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Stage</w:t>
            </w:r>
          </w:p>
        </w:tc>
        <w:tc>
          <w:tcPr>
            <w:tcW w:w="3456"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Controlled values</w:t>
            </w:r>
          </w:p>
        </w:tc>
        <w:tc>
          <w:tcPr>
            <w:tcW w:w="6048"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Key fields / rules</w:t>
            </w:r>
          </w:p>
        </w:tc>
      </w:tr>
      <w:tr w:rsidR="002B137C" w:rsidRPr="00936DE2">
        <w:trPr>
          <w:jc w:val="center"/>
        </w:trPr>
        <w:tc>
          <w:tcPr>
            <w:tcW w:w="201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Dispensing</w:t>
            </w:r>
          </w:p>
        </w:tc>
        <w:tc>
          <w:tcPr>
            <w:tcW w:w="345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Fully / Partially / Not dispensed / Unknown</w:t>
            </w:r>
          </w:p>
        </w:tc>
        <w:tc>
          <w:tcPr>
            <w:tcW w:w="60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Dispensing_Record_ID; datetime; location/source; quantity if routine; reason when partial/not dispensed.</w:t>
            </w:r>
          </w:p>
        </w:tc>
      </w:tr>
      <w:tr w:rsidR="002B137C" w:rsidRPr="00936DE2">
        <w:trPr>
          <w:jc w:val="center"/>
        </w:trPr>
        <w:tc>
          <w:tcPr>
            <w:tcW w:w="201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Obtained</w:t>
            </w:r>
          </w:p>
        </w:tc>
        <w:tc>
          <w:tcPr>
            <w:tcW w:w="345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Yes / Partly / No / Unknown</w:t>
            </w:r>
          </w:p>
        </w:tc>
        <w:tc>
          <w:tcPr>
            <w:tcW w:w="60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Medication_Exposure_ID; obtained datetime if known; information source.</w:t>
            </w:r>
          </w:p>
        </w:tc>
      </w:tr>
      <w:tr w:rsidR="002B137C" w:rsidRPr="00936DE2">
        <w:trPr>
          <w:jc w:val="center"/>
        </w:trPr>
        <w:tc>
          <w:tcPr>
            <w:tcW w:w="201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Started</w:t>
            </w:r>
          </w:p>
        </w:tc>
        <w:tc>
          <w:tcPr>
            <w:tcW w:w="345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Yes / No / Unknown</w:t>
            </w:r>
          </w:p>
        </w:tc>
        <w:tc>
          <w:tcPr>
            <w:tcW w:w="60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Actual start date/time if known; if No capture reason.</w:t>
            </w:r>
          </w:p>
        </w:tc>
      </w:tr>
      <w:tr w:rsidR="002B137C" w:rsidRPr="00936DE2">
        <w:trPr>
          <w:jc w:val="center"/>
        </w:trPr>
        <w:tc>
          <w:tcPr>
            <w:tcW w:w="201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Actual exposure/adherence</w:t>
            </w:r>
          </w:p>
        </w:tc>
        <w:tc>
          <w:tcPr>
            <w:tcW w:w="345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As prescribed / Partly / Not as prescribed / Unknown</w:t>
            </w:r>
          </w:p>
        </w:tc>
        <w:tc>
          <w:tcPr>
            <w:tcW w:w="60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Principally updated in B4; provider-directed modification is not nonadherence.</w:t>
            </w:r>
          </w:p>
        </w:tc>
      </w:tr>
      <w:tr w:rsidR="002B137C" w:rsidRPr="00936DE2">
        <w:trPr>
          <w:jc w:val="center"/>
        </w:trPr>
        <w:tc>
          <w:tcPr>
            <w:tcW w:w="201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lastRenderedPageBreak/>
              <w:t>Completion</w:t>
            </w:r>
          </w:p>
        </w:tc>
        <w:tc>
          <w:tcPr>
            <w:tcW w:w="345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Completed / Not completed / Still ongoing / Unknown</w:t>
            </w:r>
          </w:p>
        </w:tc>
        <w:tc>
          <w:tcPr>
            <w:tcW w:w="604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Actual end date if known; compare planned versus actual duration.</w:t>
            </w:r>
          </w:p>
        </w:tc>
      </w:tr>
    </w:tbl>
    <w:p w:rsidR="002B137C" w:rsidRPr="00936DE2" w:rsidRDefault="002B137C">
      <w:pPr>
        <w:rPr>
          <w:rFonts w:ascii="Times New Roman" w:hAnsi="Times New Roman" w:cs="Times New Roman"/>
          <w:sz w:val="24"/>
          <w:szCs w:val="24"/>
        </w:rPr>
      </w:pPr>
    </w:p>
    <w:p w:rsidR="002B137C" w:rsidRPr="00936DE2" w:rsidRDefault="009B6886">
      <w:pPr>
        <w:pStyle w:val="Heading2"/>
        <w:rPr>
          <w:rFonts w:ascii="Times New Roman" w:hAnsi="Times New Roman" w:cs="Times New Roman"/>
          <w:szCs w:val="24"/>
        </w:rPr>
      </w:pPr>
      <w:r w:rsidRPr="00936DE2">
        <w:rPr>
          <w:rFonts w:ascii="Times New Roman" w:hAnsi="Times New Roman" w:cs="Times New Roman"/>
          <w:szCs w:val="24"/>
        </w:rPr>
        <w:t>8.5 Treatment modification</w:t>
      </w:r>
    </w:p>
    <w:p w:rsidR="002B137C" w:rsidRPr="00936DE2" w:rsidRDefault="009B6886">
      <w:pPr>
        <w:rPr>
          <w:rFonts w:ascii="Times New Roman" w:hAnsi="Times New Roman" w:cs="Times New Roman"/>
          <w:sz w:val="24"/>
          <w:szCs w:val="24"/>
        </w:rPr>
      </w:pPr>
      <w:r w:rsidRPr="00936DE2">
        <w:rPr>
          <w:rFonts w:ascii="Times New Roman" w:hAnsi="Times New Roman" w:cs="Times New Roman"/>
          <w:sz w:val="24"/>
          <w:szCs w:val="24"/>
        </w:rPr>
        <w:t>Create Treatment_Modification_ID for Continue unchanged / Dose changed / Frequency changed / Route changed / Duration changed / Medication stopped / Medication replaced / Additional medication added. Capture modification_datetime and reason: clinical response / laboratory result / AST / adverse effect / availability / new diagnosis / referral-specialist decision / other / unknown. Link AST_Record_ID or Test_Result_ID when relevant and temporally available. Never overwrite the original prescription.</w:t>
      </w:r>
    </w:p>
    <w:p w:rsidR="002B137C" w:rsidRPr="00936DE2" w:rsidRDefault="009B6886">
      <w:pPr>
        <w:rPr>
          <w:rFonts w:ascii="Times New Roman" w:hAnsi="Times New Roman" w:cs="Times New Roman"/>
          <w:sz w:val="24"/>
          <w:szCs w:val="24"/>
        </w:rPr>
      </w:pPr>
      <w:r w:rsidRPr="00936DE2">
        <w:rPr>
          <w:rFonts w:ascii="Times New Roman" w:hAnsi="Times New Roman" w:cs="Times New Roman"/>
          <w:sz w:val="24"/>
          <w:szCs w:val="24"/>
        </w:rPr>
        <w:t>Guideline concordance, WHO AWaRe category and AST concordance are derived analytical/backend variables and are not self-scored by the clinician.</w:t>
      </w:r>
    </w:p>
    <w:p w:rsidR="002B137C" w:rsidRPr="00936DE2" w:rsidRDefault="009B6886">
      <w:pPr>
        <w:pStyle w:val="Heading1"/>
        <w:rPr>
          <w:rFonts w:ascii="Times New Roman" w:hAnsi="Times New Roman" w:cs="Times New Roman"/>
          <w:sz w:val="24"/>
          <w:szCs w:val="24"/>
        </w:rPr>
      </w:pPr>
      <w:r w:rsidRPr="00936DE2">
        <w:rPr>
          <w:rFonts w:ascii="Times New Roman" w:hAnsi="Times New Roman" w:cs="Times New Roman"/>
          <w:sz w:val="24"/>
          <w:szCs w:val="24"/>
        </w:rPr>
        <w:t>9. Module B4 – Follow-up and outcomes</w:t>
      </w:r>
    </w:p>
    <w:p w:rsidR="002B137C" w:rsidRPr="00936DE2" w:rsidRDefault="009B6886">
      <w:pPr>
        <w:pStyle w:val="Heading2"/>
        <w:rPr>
          <w:rFonts w:ascii="Times New Roman" w:hAnsi="Times New Roman" w:cs="Times New Roman"/>
          <w:szCs w:val="24"/>
        </w:rPr>
      </w:pPr>
      <w:r w:rsidRPr="00936DE2">
        <w:rPr>
          <w:rFonts w:ascii="Times New Roman" w:hAnsi="Times New Roman" w:cs="Times New Roman"/>
          <w:szCs w:val="24"/>
        </w:rPr>
        <w:t>9.1 Follow-up schedule and methodological rationale</w:t>
      </w:r>
    </w:p>
    <w:p w:rsidR="002B137C" w:rsidRPr="00936DE2" w:rsidRDefault="009B6886">
      <w:pPr>
        <w:rPr>
          <w:rFonts w:ascii="Times New Roman" w:hAnsi="Times New Roman" w:cs="Times New Roman"/>
          <w:sz w:val="24"/>
          <w:szCs w:val="24"/>
        </w:rPr>
      </w:pPr>
      <w:r w:rsidRPr="00936DE2">
        <w:rPr>
          <w:rFonts w:ascii="Times New Roman" w:hAnsi="Times New Roman" w:cs="Times New Roman"/>
          <w:sz w:val="24"/>
          <w:szCs w:val="24"/>
        </w:rPr>
        <w:t>Follow-up time points are selected to capture complementary stages of the patient care pathway rather than to assume a uniform duration of antimicrobial treatment across infections. Day 7 assesses early treatment exposure and clinical response, including treatment initiation, adherence, completion or continuation, early treatment failure and treatment modification. Day 14 assesses short-term post-treatment clinical outcomes, including sustained improvement or resolution, persistent or worsening illness, return of symptoms, additional antimicrobial treatment, healthcare utilisation and hospitalisation. Antimicrobial treatment duration remains infection-specific and will be evaluated against applicable national and WHO guidance. An optional, configurable Day-30 minimal outcome assessment may be undertaken where feasible to ascertain later episode-related healthcare utilisation, additional antimicrobial treatment, return or recurrence of illness, hospitalisation and vital status. Day-30 follow-up is not a mandatory complete follow-up assessment.</w:t>
      </w:r>
    </w:p>
    <w:tbl>
      <w:tblPr>
        <w:tblStyle w:val="TableGrid"/>
        <w:tblW w:w="0" w:type="auto"/>
        <w:jc w:val="center"/>
        <w:tblLook w:val="04A0" w:firstRow="1" w:lastRow="0" w:firstColumn="1" w:lastColumn="0" w:noHBand="0" w:noVBand="1"/>
      </w:tblPr>
      <w:tblGrid>
        <w:gridCol w:w="1760"/>
        <w:gridCol w:w="2077"/>
        <w:gridCol w:w="2094"/>
        <w:gridCol w:w="4283"/>
      </w:tblGrid>
      <w:tr w:rsidR="002B137C" w:rsidRPr="00936DE2">
        <w:trPr>
          <w:tblHeader/>
          <w:jc w:val="center"/>
        </w:trPr>
        <w:tc>
          <w:tcPr>
            <w:tcW w:w="1872"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Follow-up target</w:t>
            </w:r>
          </w:p>
        </w:tc>
        <w:tc>
          <w:tcPr>
            <w:tcW w:w="2304"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Operational window</w:t>
            </w:r>
          </w:p>
        </w:tc>
        <w:tc>
          <w:tcPr>
            <w:tcW w:w="2160"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Status</w:t>
            </w:r>
          </w:p>
        </w:tc>
        <w:tc>
          <w:tcPr>
            <w:tcW w:w="5184"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Primary purpose</w:t>
            </w:r>
          </w:p>
        </w:tc>
      </w:tr>
      <w:tr w:rsidR="002B137C" w:rsidRPr="00936DE2">
        <w:trPr>
          <w:jc w:val="center"/>
        </w:trPr>
        <w:tc>
          <w:tcPr>
            <w:tcW w:w="18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Day 7</w:t>
            </w:r>
          </w:p>
        </w:tc>
        <w:tc>
          <w:tcPr>
            <w:tcW w:w="230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Days 6–8</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Core target</w:t>
            </w:r>
          </w:p>
        </w:tc>
        <w:tc>
          <w:tcPr>
            <w:tcW w:w="518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Early treatment exposure and clinical response.</w:t>
            </w:r>
          </w:p>
        </w:tc>
      </w:tr>
      <w:tr w:rsidR="002B137C" w:rsidRPr="00936DE2">
        <w:trPr>
          <w:jc w:val="center"/>
        </w:trPr>
        <w:tc>
          <w:tcPr>
            <w:tcW w:w="18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Day 14</w:t>
            </w:r>
          </w:p>
        </w:tc>
        <w:tc>
          <w:tcPr>
            <w:tcW w:w="230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Days 12–16</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Core target</w:t>
            </w:r>
          </w:p>
        </w:tc>
        <w:tc>
          <w:tcPr>
            <w:tcW w:w="518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Short-term post-treatment clinical outcome.</w:t>
            </w:r>
          </w:p>
        </w:tc>
      </w:tr>
      <w:tr w:rsidR="002B137C" w:rsidRPr="00936DE2">
        <w:trPr>
          <w:jc w:val="center"/>
        </w:trPr>
        <w:tc>
          <w:tcPr>
            <w:tcW w:w="18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Day 30</w:t>
            </w:r>
          </w:p>
        </w:tc>
        <w:tc>
          <w:tcPr>
            <w:tcW w:w="230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Configurable around Day 30</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Optional/minimal</w:t>
            </w:r>
          </w:p>
        </w:tc>
        <w:tc>
          <w:tcPr>
            <w:tcW w:w="518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Later episode-related care, additional antimicrobial, return/recurrence, hospitalisation, vital status.</w:t>
            </w:r>
          </w:p>
        </w:tc>
      </w:tr>
      <w:tr w:rsidR="002B137C" w:rsidRPr="00936DE2">
        <w:trPr>
          <w:jc w:val="center"/>
        </w:trPr>
        <w:tc>
          <w:tcPr>
            <w:tcW w:w="187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Unscheduled</w:t>
            </w:r>
          </w:p>
        </w:tc>
        <w:tc>
          <w:tcPr>
            <w:tcW w:w="230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Any time</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Event-driven</w:t>
            </w:r>
          </w:p>
        </w:tc>
        <w:tc>
          <w:tcPr>
            <w:tcW w:w="518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Routine/patient-initiated contact; same illness retains Episode_ID.</w:t>
            </w:r>
          </w:p>
        </w:tc>
      </w:tr>
    </w:tbl>
    <w:p w:rsidR="002B137C" w:rsidRPr="00936DE2" w:rsidRDefault="002B137C">
      <w:pPr>
        <w:rPr>
          <w:rFonts w:ascii="Times New Roman" w:hAnsi="Times New Roman" w:cs="Times New Roman"/>
          <w:sz w:val="24"/>
          <w:szCs w:val="24"/>
        </w:rPr>
      </w:pPr>
    </w:p>
    <w:p w:rsidR="002B137C" w:rsidRPr="00936DE2" w:rsidRDefault="009B6886">
      <w:pPr>
        <w:rPr>
          <w:rFonts w:ascii="Times New Roman" w:hAnsi="Times New Roman" w:cs="Times New Roman"/>
          <w:sz w:val="24"/>
          <w:szCs w:val="24"/>
        </w:rPr>
      </w:pPr>
      <w:r w:rsidRPr="00936DE2">
        <w:rPr>
          <w:rFonts w:ascii="Times New Roman" w:hAnsi="Times New Roman" w:cs="Times New Roman"/>
          <w:sz w:val="24"/>
          <w:szCs w:val="24"/>
        </w:rPr>
        <w:t>Contacts outside the target window remain valid. Store followup_target, planned_followup_date, actual_followup_datetime and derive days_since_index_encounter, within_protocol_window and followup_timing = Early / Within window / Late.</w:t>
      </w:r>
    </w:p>
    <w:p w:rsidR="002B137C" w:rsidRPr="00936DE2" w:rsidRDefault="009B6886">
      <w:pPr>
        <w:pStyle w:val="Heading2"/>
        <w:rPr>
          <w:rFonts w:ascii="Times New Roman" w:hAnsi="Times New Roman" w:cs="Times New Roman"/>
          <w:szCs w:val="24"/>
        </w:rPr>
      </w:pPr>
      <w:r w:rsidRPr="00936DE2">
        <w:rPr>
          <w:rFonts w:ascii="Times New Roman" w:hAnsi="Times New Roman" w:cs="Times New Roman"/>
          <w:szCs w:val="24"/>
        </w:rPr>
        <w:t>9.2 Follow-up contact attempts and loss to follow-up</w:t>
      </w:r>
    </w:p>
    <w:p w:rsidR="002B137C" w:rsidRPr="00936DE2" w:rsidRDefault="009B6886">
      <w:pPr>
        <w:rPr>
          <w:rFonts w:ascii="Times New Roman" w:hAnsi="Times New Roman" w:cs="Times New Roman"/>
          <w:sz w:val="24"/>
          <w:szCs w:val="24"/>
        </w:rPr>
      </w:pPr>
      <w:r w:rsidRPr="00936DE2">
        <w:rPr>
          <w:rFonts w:ascii="Times New Roman" w:hAnsi="Times New Roman" w:cs="Times New Roman"/>
          <w:sz w:val="24"/>
          <w:szCs w:val="24"/>
        </w:rPr>
        <w:t xml:space="preserve">For a scheduled Day-7 or Day-14 follow-up not completed at the first contact attempt, up to three contact attempts may be made within or around the applicable follow-up window, preferably on different days and, where feasible, at different reasonable times of day. Each attempt is recorded separately. One failed </w:t>
      </w:r>
      <w:r w:rsidRPr="00936DE2">
        <w:rPr>
          <w:rFonts w:ascii="Times New Roman" w:hAnsi="Times New Roman" w:cs="Times New Roman"/>
          <w:sz w:val="24"/>
          <w:szCs w:val="24"/>
        </w:rPr>
        <w:lastRenderedPageBreak/>
        <w:t>attempt does not constitute loss to follow-up. A participant may be classified as lost to follow-up for the relevant episode only after the permitted attempts have been exhausted and the required episode outcome cannot otherwise be ascertained from an approved source.</w:t>
      </w:r>
    </w:p>
    <w:tbl>
      <w:tblPr>
        <w:tblStyle w:val="TableGrid"/>
        <w:tblW w:w="0" w:type="auto"/>
        <w:jc w:val="center"/>
        <w:tblLook w:val="04A0" w:firstRow="1" w:lastRow="0" w:firstColumn="1" w:lastColumn="0" w:noHBand="0" w:noVBand="1"/>
      </w:tblPr>
      <w:tblGrid>
        <w:gridCol w:w="2813"/>
        <w:gridCol w:w="5303"/>
        <w:gridCol w:w="2098"/>
      </w:tblGrid>
      <w:tr w:rsidR="002B137C" w:rsidRPr="00936DE2">
        <w:trPr>
          <w:tblHeader/>
          <w:jc w:val="center"/>
        </w:trPr>
        <w:tc>
          <w:tcPr>
            <w:tcW w:w="2880"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Field</w:t>
            </w:r>
          </w:p>
        </w:tc>
        <w:tc>
          <w:tcPr>
            <w:tcW w:w="5760"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Type / values</w:t>
            </w:r>
          </w:p>
        </w:tc>
        <w:tc>
          <w:tcPr>
            <w:tcW w:w="2160"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Requirement</w:t>
            </w:r>
          </w:p>
        </w:tc>
      </w:tr>
      <w:tr w:rsidR="002B137C" w:rsidRPr="00936DE2">
        <w:trPr>
          <w:jc w:val="center"/>
        </w:trPr>
        <w:tc>
          <w:tcPr>
            <w:tcW w:w="288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followup_attempt_id</w:t>
            </w:r>
          </w:p>
        </w:tc>
        <w:tc>
          <w:tcPr>
            <w:tcW w:w="57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System</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w:t>
            </w:r>
          </w:p>
        </w:tc>
      </w:tr>
      <w:tr w:rsidR="002B137C" w:rsidRPr="00936DE2">
        <w:trPr>
          <w:jc w:val="center"/>
        </w:trPr>
        <w:tc>
          <w:tcPr>
            <w:tcW w:w="288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followup_id</w:t>
            </w:r>
          </w:p>
        </w:tc>
        <w:tc>
          <w:tcPr>
            <w:tcW w:w="57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ID</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w:t>
            </w:r>
          </w:p>
        </w:tc>
      </w:tr>
      <w:tr w:rsidR="002B137C" w:rsidRPr="00936DE2">
        <w:trPr>
          <w:jc w:val="center"/>
        </w:trPr>
        <w:tc>
          <w:tcPr>
            <w:tcW w:w="288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attempt_number</w:t>
            </w:r>
          </w:p>
        </w:tc>
        <w:tc>
          <w:tcPr>
            <w:tcW w:w="57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1 / 2 / 3</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w:t>
            </w:r>
          </w:p>
        </w:tc>
      </w:tr>
      <w:tr w:rsidR="002B137C" w:rsidRPr="00936DE2">
        <w:trPr>
          <w:jc w:val="center"/>
        </w:trPr>
        <w:tc>
          <w:tcPr>
            <w:tcW w:w="288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attempt_datetime</w:t>
            </w:r>
          </w:p>
        </w:tc>
        <w:tc>
          <w:tcPr>
            <w:tcW w:w="57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Date-time</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w:t>
            </w:r>
          </w:p>
        </w:tc>
      </w:tr>
      <w:tr w:rsidR="002B137C" w:rsidRPr="00936DE2">
        <w:trPr>
          <w:jc w:val="center"/>
        </w:trPr>
        <w:tc>
          <w:tcPr>
            <w:tcW w:w="288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contact_method</w:t>
            </w:r>
          </w:p>
        </w:tc>
        <w:tc>
          <w:tcPr>
            <w:tcW w:w="57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Telephone / In-person / Other approved</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w:t>
            </w:r>
          </w:p>
        </w:tc>
      </w:tr>
      <w:tr w:rsidR="002B137C" w:rsidRPr="00936DE2">
        <w:trPr>
          <w:jc w:val="center"/>
        </w:trPr>
        <w:tc>
          <w:tcPr>
            <w:tcW w:w="288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attempt_outcome</w:t>
            </w:r>
          </w:p>
        </w:tc>
        <w:tc>
          <w:tcPr>
            <w:tcW w:w="57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No answer / phone unavailable / incorrect contact / participant unavailable / declined / transferred-moved / other / unknown</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w:t>
            </w:r>
          </w:p>
        </w:tc>
      </w:tr>
      <w:tr w:rsidR="002B137C" w:rsidRPr="00936DE2">
        <w:trPr>
          <w:jc w:val="center"/>
        </w:trPr>
        <w:tc>
          <w:tcPr>
            <w:tcW w:w="288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next_attempt_due</w:t>
            </w:r>
          </w:p>
        </w:tc>
        <w:tc>
          <w:tcPr>
            <w:tcW w:w="57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Date-time</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Conditional</w:t>
            </w:r>
          </w:p>
        </w:tc>
      </w:tr>
      <w:tr w:rsidR="002B137C" w:rsidRPr="00936DE2">
        <w:trPr>
          <w:jc w:val="center"/>
        </w:trPr>
        <w:tc>
          <w:tcPr>
            <w:tcW w:w="288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followup_completed</w:t>
            </w:r>
          </w:p>
        </w:tc>
        <w:tc>
          <w:tcPr>
            <w:tcW w:w="57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Yes / No</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w:t>
            </w:r>
          </w:p>
        </w:tc>
      </w:tr>
    </w:tbl>
    <w:p w:rsidR="002B137C" w:rsidRPr="00936DE2" w:rsidRDefault="002B137C">
      <w:pPr>
        <w:rPr>
          <w:rFonts w:ascii="Times New Roman" w:hAnsi="Times New Roman" w:cs="Times New Roman"/>
          <w:sz w:val="24"/>
          <w:szCs w:val="24"/>
        </w:rPr>
      </w:pPr>
    </w:p>
    <w:p w:rsidR="002B137C" w:rsidRPr="00936DE2" w:rsidRDefault="009B6886">
      <w:pPr>
        <w:pStyle w:val="Heading2"/>
        <w:rPr>
          <w:rFonts w:ascii="Times New Roman" w:hAnsi="Times New Roman" w:cs="Times New Roman"/>
          <w:szCs w:val="24"/>
        </w:rPr>
      </w:pPr>
      <w:r w:rsidRPr="00936DE2">
        <w:rPr>
          <w:rFonts w:ascii="Times New Roman" w:hAnsi="Times New Roman" w:cs="Times New Roman"/>
          <w:szCs w:val="24"/>
        </w:rPr>
        <w:t>9.3 Follow-up clinical and treatment assessment</w:t>
      </w:r>
    </w:p>
    <w:tbl>
      <w:tblPr>
        <w:tblStyle w:val="TableGrid"/>
        <w:tblW w:w="0" w:type="auto"/>
        <w:jc w:val="center"/>
        <w:tblLook w:val="04A0" w:firstRow="1" w:lastRow="0" w:firstColumn="1" w:lastColumn="0" w:noHBand="0" w:noVBand="1"/>
      </w:tblPr>
      <w:tblGrid>
        <w:gridCol w:w="3748"/>
        <w:gridCol w:w="1779"/>
        <w:gridCol w:w="1678"/>
        <w:gridCol w:w="3009"/>
      </w:tblGrid>
      <w:tr w:rsidR="002B137C" w:rsidRPr="00936DE2">
        <w:trPr>
          <w:tblHeader/>
          <w:jc w:val="center"/>
        </w:trPr>
        <w:tc>
          <w:tcPr>
            <w:tcW w:w="2880"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Field</w:t>
            </w:r>
          </w:p>
        </w:tc>
        <w:tc>
          <w:tcPr>
            <w:tcW w:w="3744"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Values</w:t>
            </w:r>
          </w:p>
        </w:tc>
        <w:tc>
          <w:tcPr>
            <w:tcW w:w="2160"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Requirement</w:t>
            </w:r>
          </w:p>
        </w:tc>
        <w:tc>
          <w:tcPr>
            <w:tcW w:w="2736"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Rule</w:t>
            </w:r>
          </w:p>
        </w:tc>
      </w:tr>
      <w:tr w:rsidR="002B137C" w:rsidRPr="00936DE2">
        <w:trPr>
          <w:jc w:val="center"/>
        </w:trPr>
        <w:tc>
          <w:tcPr>
            <w:tcW w:w="288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clinical_status_at_followup</w:t>
            </w:r>
          </w:p>
        </w:tc>
        <w:tc>
          <w:tcPr>
            <w:tcW w:w="374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Resolved / Improving / Unchanged / Worsening / Not sure</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 for successful follow-up</w:t>
            </w:r>
          </w:p>
        </w:tc>
        <w:tc>
          <w:tcPr>
            <w:tcW w:w="2736" w:type="dxa"/>
          </w:tcPr>
          <w:p w:rsidR="002B137C" w:rsidRPr="00936DE2" w:rsidRDefault="002B137C">
            <w:pPr>
              <w:rPr>
                <w:rFonts w:ascii="Times New Roman" w:hAnsi="Times New Roman" w:cs="Times New Roman"/>
                <w:sz w:val="24"/>
                <w:szCs w:val="24"/>
              </w:rPr>
            </w:pPr>
          </w:p>
        </w:tc>
      </w:tr>
      <w:tr w:rsidR="002B137C" w:rsidRPr="00936DE2">
        <w:trPr>
          <w:jc w:val="center"/>
        </w:trPr>
        <w:tc>
          <w:tcPr>
            <w:tcW w:w="288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current_episode_symptoms</w:t>
            </w:r>
          </w:p>
        </w:tc>
        <w:tc>
          <w:tcPr>
            <w:tcW w:w="374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Yes / No / Not sure</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w:t>
            </w:r>
          </w:p>
        </w:tc>
        <w:tc>
          <w:tcPr>
            <w:tcW w:w="273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If Yes reuse B1 symptom dictionary.</w:t>
            </w:r>
          </w:p>
        </w:tc>
      </w:tr>
      <w:tr w:rsidR="002B137C" w:rsidRPr="00936DE2">
        <w:trPr>
          <w:jc w:val="center"/>
        </w:trPr>
        <w:tc>
          <w:tcPr>
            <w:tcW w:w="288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medication_obtained</w:t>
            </w:r>
          </w:p>
        </w:tc>
        <w:tc>
          <w:tcPr>
            <w:tcW w:w="374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Yes / Partly / No / Not sure</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Conditional per relevant prescription</w:t>
            </w:r>
          </w:p>
        </w:tc>
        <w:tc>
          <w:tcPr>
            <w:tcW w:w="273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Keep facility dispensing and patient report as separate evidence.</w:t>
            </w:r>
          </w:p>
        </w:tc>
      </w:tr>
      <w:tr w:rsidR="002B137C" w:rsidRPr="00936DE2">
        <w:trPr>
          <w:jc w:val="center"/>
        </w:trPr>
        <w:tc>
          <w:tcPr>
            <w:tcW w:w="288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medication_started</w:t>
            </w:r>
          </w:p>
        </w:tc>
        <w:tc>
          <w:tcPr>
            <w:tcW w:w="374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Yes / No / Not sure</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Conditional per relevant prescription</w:t>
            </w:r>
          </w:p>
        </w:tc>
        <w:tc>
          <w:tcPr>
            <w:tcW w:w="273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Capture actual start if known.</w:t>
            </w:r>
          </w:p>
        </w:tc>
      </w:tr>
      <w:tr w:rsidR="002B137C" w:rsidRPr="00936DE2">
        <w:trPr>
          <w:jc w:val="center"/>
        </w:trPr>
        <w:tc>
          <w:tcPr>
            <w:tcW w:w="2880" w:type="dxa"/>
          </w:tcPr>
          <w:p w:rsidR="002B137C" w:rsidRPr="00936DE2" w:rsidRDefault="00936DE2">
            <w:pPr>
              <w:pStyle w:val="TableSmall"/>
              <w:rPr>
                <w:rFonts w:ascii="Times New Roman" w:hAnsi="Times New Roman" w:cs="Times New Roman"/>
                <w:sz w:val="24"/>
                <w:szCs w:val="24"/>
              </w:rPr>
            </w:pPr>
            <w:r w:rsidRPr="00936DE2">
              <w:rPr>
                <w:rFonts w:ascii="Times New Roman" w:hAnsi="Times New Roman" w:cs="Times New Roman"/>
                <w:sz w:val="24"/>
                <w:szCs w:val="24"/>
              </w:rPr>
              <w:t>A</w:t>
            </w:r>
            <w:r w:rsidR="009B6886" w:rsidRPr="00936DE2">
              <w:rPr>
                <w:rFonts w:ascii="Times New Roman" w:hAnsi="Times New Roman" w:cs="Times New Roman"/>
                <w:sz w:val="24"/>
                <w:szCs w:val="24"/>
              </w:rPr>
              <w:t>dherence</w:t>
            </w:r>
          </w:p>
        </w:tc>
        <w:tc>
          <w:tcPr>
            <w:tcW w:w="374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As prescribed / Partly / Not as prescribed / Not sure</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Conditional</w:t>
            </w:r>
          </w:p>
        </w:tc>
        <w:tc>
          <w:tcPr>
            <w:tcW w:w="273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Provider-directed modification is not nonadherence.</w:t>
            </w:r>
          </w:p>
        </w:tc>
      </w:tr>
      <w:tr w:rsidR="002B137C" w:rsidRPr="00936DE2">
        <w:trPr>
          <w:jc w:val="center"/>
        </w:trPr>
        <w:tc>
          <w:tcPr>
            <w:tcW w:w="288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course_completion</w:t>
            </w:r>
          </w:p>
        </w:tc>
        <w:tc>
          <w:tcPr>
            <w:tcW w:w="374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Yes / No / Still ongoing / Not sure</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Conditional</w:t>
            </w:r>
          </w:p>
        </w:tc>
        <w:tc>
          <w:tcPr>
            <w:tcW w:w="273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Capture actual end if known.</w:t>
            </w:r>
          </w:p>
        </w:tc>
      </w:tr>
      <w:tr w:rsidR="002B137C" w:rsidRPr="00936DE2">
        <w:trPr>
          <w:jc w:val="center"/>
        </w:trPr>
        <w:tc>
          <w:tcPr>
            <w:tcW w:w="288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additional_healthcare_same_episode</w:t>
            </w:r>
          </w:p>
        </w:tc>
        <w:tc>
          <w:tcPr>
            <w:tcW w:w="374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Yes / No / Not sure</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w:t>
            </w:r>
          </w:p>
        </w:tc>
        <w:tc>
          <w:tcPr>
            <w:tcW w:w="273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If Yes create repeatable care-use record.</w:t>
            </w:r>
          </w:p>
        </w:tc>
      </w:tr>
      <w:tr w:rsidR="002B137C" w:rsidRPr="00936DE2">
        <w:trPr>
          <w:jc w:val="center"/>
        </w:trPr>
        <w:tc>
          <w:tcPr>
            <w:tcW w:w="288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hospitalised_related_episode</w:t>
            </w:r>
          </w:p>
        </w:tc>
        <w:tc>
          <w:tcPr>
            <w:tcW w:w="374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Yes / No / Not sure</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w:t>
            </w:r>
          </w:p>
        </w:tc>
        <w:tc>
          <w:tcPr>
            <w:tcW w:w="273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If Yes capture date/facility/status.</w:t>
            </w:r>
          </w:p>
        </w:tc>
      </w:tr>
      <w:tr w:rsidR="002B137C" w:rsidRPr="00936DE2">
        <w:trPr>
          <w:jc w:val="center"/>
        </w:trPr>
        <w:tc>
          <w:tcPr>
            <w:tcW w:w="288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treatment_changed</w:t>
            </w:r>
          </w:p>
        </w:tc>
        <w:tc>
          <w:tcPr>
            <w:tcW w:w="374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Yes / No / Not sure</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w:t>
            </w:r>
          </w:p>
        </w:tc>
        <w:tc>
          <w:tcPr>
            <w:tcW w:w="273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If Yes create/link B3 Treatment_Modification_ID.</w:t>
            </w:r>
          </w:p>
        </w:tc>
      </w:tr>
      <w:tr w:rsidR="002B137C" w:rsidRPr="00936DE2">
        <w:trPr>
          <w:jc w:val="center"/>
        </w:trPr>
        <w:tc>
          <w:tcPr>
            <w:tcW w:w="288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patient_reports_result_discussed</w:t>
            </w:r>
          </w:p>
        </w:tc>
        <w:tc>
          <w:tcPr>
            <w:tcW w:w="374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Yes / No / Not sure / No lab applicable</w:t>
            </w:r>
          </w:p>
        </w:tc>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Conditional</w:t>
            </w:r>
          </w:p>
        </w:tc>
        <w:tc>
          <w:tcPr>
            <w:tcW w:w="2736"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Does not replace formal Result_Communication_ID.</w:t>
            </w:r>
          </w:p>
        </w:tc>
      </w:tr>
    </w:tbl>
    <w:p w:rsidR="002B137C" w:rsidRPr="00936DE2" w:rsidRDefault="002B137C">
      <w:pPr>
        <w:rPr>
          <w:rFonts w:ascii="Times New Roman" w:hAnsi="Times New Roman" w:cs="Times New Roman"/>
          <w:sz w:val="24"/>
          <w:szCs w:val="24"/>
        </w:rPr>
      </w:pPr>
    </w:p>
    <w:p w:rsidR="002B137C" w:rsidRPr="00936DE2" w:rsidRDefault="009B6886">
      <w:pPr>
        <w:pStyle w:val="Heading2"/>
        <w:rPr>
          <w:rFonts w:ascii="Times New Roman" w:hAnsi="Times New Roman" w:cs="Times New Roman"/>
          <w:szCs w:val="24"/>
        </w:rPr>
      </w:pPr>
      <w:r w:rsidRPr="00936DE2">
        <w:rPr>
          <w:rFonts w:ascii="Times New Roman" w:hAnsi="Times New Roman" w:cs="Times New Roman"/>
          <w:szCs w:val="24"/>
        </w:rPr>
        <w:lastRenderedPageBreak/>
        <w:t>9.4 Final outcome and episode closure</w:t>
      </w:r>
    </w:p>
    <w:tbl>
      <w:tblPr>
        <w:tblStyle w:val="TableGrid"/>
        <w:tblW w:w="0" w:type="auto"/>
        <w:jc w:val="center"/>
        <w:tblLook w:val="04A0" w:firstRow="1" w:lastRow="0" w:firstColumn="1" w:lastColumn="0" w:noHBand="0" w:noVBand="1"/>
      </w:tblPr>
      <w:tblGrid>
        <w:gridCol w:w="2546"/>
        <w:gridCol w:w="7668"/>
      </w:tblGrid>
      <w:tr w:rsidR="002B137C" w:rsidRPr="00936DE2">
        <w:trPr>
          <w:tblHeader/>
          <w:jc w:val="center"/>
        </w:trPr>
        <w:tc>
          <w:tcPr>
            <w:tcW w:w="2592"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Outcome</w:t>
            </w:r>
          </w:p>
        </w:tc>
        <w:tc>
          <w:tcPr>
            <w:tcW w:w="8352"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Operational meaning</w:t>
            </w:r>
          </w:p>
        </w:tc>
      </w:tr>
      <w:tr w:rsidR="002B137C" w:rsidRPr="00936DE2">
        <w:trPr>
          <w:jc w:val="center"/>
        </w:trPr>
        <w:tc>
          <w:tcPr>
            <w:tcW w:w="259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Recovered/resolved</w:t>
            </w:r>
          </w:p>
        </w:tc>
        <w:tc>
          <w:tcPr>
            <w:tcW w:w="835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Illness reported/assessed as resolved and no further mandatory episode follow-up is required.</w:t>
            </w:r>
          </w:p>
        </w:tc>
      </w:tr>
      <w:tr w:rsidR="002B137C" w:rsidRPr="00936DE2">
        <w:trPr>
          <w:jc w:val="center"/>
        </w:trPr>
        <w:tc>
          <w:tcPr>
            <w:tcW w:w="259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Ongoing</w:t>
            </w:r>
          </w:p>
        </w:tc>
        <w:tc>
          <w:tcPr>
            <w:tcW w:w="835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Illness remains active or outcome not yet reached.</w:t>
            </w:r>
          </w:p>
        </w:tc>
      </w:tr>
      <w:tr w:rsidR="002B137C" w:rsidRPr="00936DE2">
        <w:trPr>
          <w:jc w:val="center"/>
        </w:trPr>
        <w:tc>
          <w:tcPr>
            <w:tcW w:w="259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Referred/transferred</w:t>
            </w:r>
          </w:p>
        </w:tc>
        <w:tc>
          <w:tcPr>
            <w:tcW w:w="835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Care transferred and subsequent outcome not yet available within study.</w:t>
            </w:r>
          </w:p>
        </w:tc>
      </w:tr>
      <w:tr w:rsidR="002B137C" w:rsidRPr="00936DE2">
        <w:trPr>
          <w:jc w:val="center"/>
        </w:trPr>
        <w:tc>
          <w:tcPr>
            <w:tcW w:w="259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Hospitalised</w:t>
            </w:r>
          </w:p>
        </w:tc>
        <w:tc>
          <w:tcPr>
            <w:tcW w:w="835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Hospitalised and final post-hospital outcome not yet known.</w:t>
            </w:r>
          </w:p>
        </w:tc>
      </w:tr>
      <w:tr w:rsidR="002B137C" w:rsidRPr="00936DE2">
        <w:trPr>
          <w:jc w:val="center"/>
        </w:trPr>
        <w:tc>
          <w:tcPr>
            <w:tcW w:w="259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Died</w:t>
            </w:r>
          </w:p>
        </w:tc>
        <w:tc>
          <w:tcPr>
            <w:tcW w:w="835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Death known during observation; do not infer infection/AMR causality without documented evidence.</w:t>
            </w:r>
          </w:p>
        </w:tc>
      </w:tr>
      <w:tr w:rsidR="002B137C" w:rsidRPr="00936DE2">
        <w:trPr>
          <w:jc w:val="center"/>
        </w:trPr>
        <w:tc>
          <w:tcPr>
            <w:tcW w:w="259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Lost to follow-up</w:t>
            </w:r>
          </w:p>
        </w:tc>
        <w:tc>
          <w:tcPr>
            <w:tcW w:w="835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 outcome cannot be ascertained after permitted follow-up attempts and approved alternative ascertainment are exhausted.</w:t>
            </w:r>
          </w:p>
        </w:tc>
      </w:tr>
      <w:tr w:rsidR="002B137C" w:rsidRPr="00936DE2">
        <w:trPr>
          <w:jc w:val="center"/>
        </w:trPr>
        <w:tc>
          <w:tcPr>
            <w:tcW w:w="259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Other</w:t>
            </w:r>
          </w:p>
        </w:tc>
        <w:tc>
          <w:tcPr>
            <w:tcW w:w="835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Specify.</w:t>
            </w:r>
          </w:p>
        </w:tc>
      </w:tr>
    </w:tbl>
    <w:p w:rsidR="002B137C" w:rsidRPr="00936DE2" w:rsidRDefault="002B137C">
      <w:pPr>
        <w:rPr>
          <w:rFonts w:ascii="Times New Roman" w:hAnsi="Times New Roman" w:cs="Times New Roman"/>
          <w:sz w:val="24"/>
          <w:szCs w:val="24"/>
        </w:rPr>
      </w:pPr>
    </w:p>
    <w:p w:rsidR="002B137C" w:rsidRPr="00936DE2" w:rsidRDefault="009B6886">
      <w:pPr>
        <w:rPr>
          <w:rFonts w:ascii="Times New Roman" w:hAnsi="Times New Roman" w:cs="Times New Roman"/>
          <w:sz w:val="24"/>
          <w:szCs w:val="24"/>
        </w:rPr>
      </w:pPr>
      <w:r w:rsidRPr="00936DE2">
        <w:rPr>
          <w:rFonts w:ascii="Times New Roman" w:hAnsi="Times New Roman" w:cs="Times New Roman"/>
          <w:sz w:val="24"/>
          <w:szCs w:val="24"/>
        </w:rPr>
        <w:t>episode_status = Active / Follow-up ongoing / Closed / Lost to follow-up. Day 14 does not automatically close an episode. Closure requires an authorised user to confirm that endpoint information is sufficient under the protocol. A new illness does not require the old episode to be closed.</w:t>
      </w:r>
    </w:p>
    <w:p w:rsidR="002B137C" w:rsidRPr="00936DE2" w:rsidRDefault="009B6886">
      <w:pPr>
        <w:rPr>
          <w:rFonts w:ascii="Times New Roman" w:hAnsi="Times New Roman" w:cs="Times New Roman"/>
          <w:sz w:val="24"/>
          <w:szCs w:val="24"/>
        </w:rPr>
      </w:pPr>
      <w:r w:rsidRPr="00936DE2">
        <w:rPr>
          <w:rFonts w:ascii="Times New Roman" w:hAnsi="Times New Roman" w:cs="Times New Roman"/>
          <w:sz w:val="24"/>
          <w:szCs w:val="24"/>
        </w:rPr>
        <w:t>Outcome records should capture outcome_datetime, outcome_information_source (patient report / treating HCP / clinical record / hospital-referral record / authorised representative / other), and system entry/audit time. Do not collect a single subjective 'treatment success' variable; derive analytical endpoints from the recorded care pathway.</w:t>
      </w:r>
    </w:p>
    <w:p w:rsidR="002B137C" w:rsidRPr="00936DE2" w:rsidRDefault="009B6886">
      <w:pPr>
        <w:pStyle w:val="Heading1"/>
        <w:rPr>
          <w:rFonts w:ascii="Times New Roman" w:hAnsi="Times New Roman" w:cs="Times New Roman"/>
          <w:sz w:val="24"/>
          <w:szCs w:val="24"/>
        </w:rPr>
      </w:pPr>
      <w:r w:rsidRPr="00936DE2">
        <w:rPr>
          <w:rFonts w:ascii="Times New Roman" w:hAnsi="Times New Roman" w:cs="Times New Roman"/>
          <w:sz w:val="24"/>
          <w:szCs w:val="24"/>
        </w:rPr>
        <w:t>10. Patient result notification and secure result access – silent demonstration mode</w:t>
      </w:r>
    </w:p>
    <w:p w:rsidR="002B137C" w:rsidRPr="00936DE2" w:rsidRDefault="009B6886">
      <w:pPr>
        <w:rPr>
          <w:rFonts w:ascii="Times New Roman" w:hAnsi="Times New Roman" w:cs="Times New Roman"/>
          <w:sz w:val="24"/>
          <w:szCs w:val="24"/>
        </w:rPr>
      </w:pPr>
      <w:r w:rsidRPr="00936DE2">
        <w:rPr>
          <w:rFonts w:ascii="Times New Roman" w:hAnsi="Times New Roman" w:cs="Times New Roman"/>
          <w:sz w:val="24"/>
          <w:szCs w:val="24"/>
        </w:rPr>
        <w:t>The WebApp may include a non-production demonstration of future patient-facing result-availability notification and secure result access. During the current silent-mode study, this functionality shall not send clinical laboratory results, AI predictions, treatment recommendations or automated treatment advice to enrolled participants unless separately authorised through applicable ethics, clinical-governance and data-protection approvals.</w:t>
      </w:r>
    </w:p>
    <w:p w:rsidR="002B137C" w:rsidRPr="00936DE2" w:rsidRDefault="009B6886">
      <w:pPr>
        <w:rPr>
          <w:rFonts w:ascii="Times New Roman" w:hAnsi="Times New Roman" w:cs="Times New Roman"/>
          <w:sz w:val="24"/>
          <w:szCs w:val="24"/>
        </w:rPr>
      </w:pPr>
      <w:r w:rsidRPr="00936DE2">
        <w:rPr>
          <w:rFonts w:ascii="Times New Roman" w:hAnsi="Times New Roman" w:cs="Times New Roman"/>
          <w:sz w:val="24"/>
          <w:szCs w:val="24"/>
        </w:rPr>
        <w:t>The demonstration environment may be shown to authorised research-team members, supervisors, academic assessors/examiners and other approved evaluators using synthetic, dummy or appropriately non-identifiable demonstration data.</w:t>
      </w:r>
    </w:p>
    <w:p w:rsidR="002B137C" w:rsidRPr="00936DE2" w:rsidRDefault="009B6886">
      <w:pPr>
        <w:rPr>
          <w:rFonts w:ascii="Times New Roman" w:hAnsi="Times New Roman" w:cs="Times New Roman"/>
          <w:sz w:val="24"/>
          <w:szCs w:val="24"/>
        </w:rPr>
      </w:pPr>
      <w:r w:rsidRPr="00936DE2">
        <w:rPr>
          <w:rFonts w:ascii="Times New Roman" w:hAnsi="Times New Roman" w:cs="Times New Roman"/>
          <w:sz w:val="24"/>
          <w:szCs w:val="24"/>
        </w:rPr>
        <w:t>Demonstration workflow: Validated/released result → result available → neutral notification → secure access → view/download validated laboratory report → instruction to discuss the result with the treating healthcare provider.</w:t>
      </w:r>
    </w:p>
    <w:p w:rsidR="002B137C" w:rsidRPr="00936DE2" w:rsidRDefault="009B6886">
      <w:pPr>
        <w:rPr>
          <w:rFonts w:ascii="Times New Roman" w:hAnsi="Times New Roman" w:cs="Times New Roman"/>
          <w:sz w:val="24"/>
          <w:szCs w:val="24"/>
        </w:rPr>
      </w:pPr>
      <w:r w:rsidRPr="00936DE2">
        <w:rPr>
          <w:rFonts w:ascii="Times New Roman" w:hAnsi="Times New Roman" w:cs="Times New Roman"/>
          <w:sz w:val="24"/>
          <w:szCs w:val="24"/>
        </w:rPr>
        <w:t>Neutral example: “Your laboratory result is now available. Please contact or visit your treating healthcare provider/facility to discuss the result and what it means for your care.”</w:t>
      </w:r>
    </w:p>
    <w:p w:rsidR="002B137C" w:rsidRPr="00936DE2" w:rsidRDefault="009B6886">
      <w:pPr>
        <w:rPr>
          <w:rFonts w:ascii="Times New Roman" w:hAnsi="Times New Roman" w:cs="Times New Roman"/>
          <w:sz w:val="24"/>
          <w:szCs w:val="24"/>
        </w:rPr>
      </w:pPr>
      <w:r w:rsidRPr="00936DE2">
        <w:rPr>
          <w:rFonts w:ascii="Times New Roman" w:hAnsi="Times New Roman" w:cs="Times New Roman"/>
          <w:b/>
          <w:sz w:val="24"/>
          <w:szCs w:val="24"/>
        </w:rPr>
        <w:t>No AI-generated interpretation or treatment recommendation may appear in the participant-facing demonstration.</w:t>
      </w:r>
    </w:p>
    <w:p w:rsidR="002B137C" w:rsidRPr="00936DE2" w:rsidRDefault="009B6886">
      <w:pPr>
        <w:pStyle w:val="Heading1"/>
        <w:rPr>
          <w:rFonts w:ascii="Times New Roman" w:hAnsi="Times New Roman" w:cs="Times New Roman"/>
          <w:sz w:val="24"/>
          <w:szCs w:val="24"/>
        </w:rPr>
      </w:pPr>
      <w:r w:rsidRPr="00936DE2">
        <w:rPr>
          <w:rFonts w:ascii="Times New Roman" w:hAnsi="Times New Roman" w:cs="Times New Roman"/>
          <w:sz w:val="24"/>
          <w:szCs w:val="24"/>
        </w:rPr>
        <w:t>11. Role-based access and permissions</w:t>
      </w:r>
    </w:p>
    <w:tbl>
      <w:tblPr>
        <w:tblStyle w:val="TableGrid"/>
        <w:tblW w:w="0" w:type="auto"/>
        <w:jc w:val="center"/>
        <w:tblLook w:val="04A0" w:firstRow="1" w:lastRow="0" w:firstColumn="1" w:lastColumn="0" w:noHBand="0" w:noVBand="1"/>
      </w:tblPr>
      <w:tblGrid>
        <w:gridCol w:w="2804"/>
        <w:gridCol w:w="7410"/>
      </w:tblGrid>
      <w:tr w:rsidR="002B137C" w:rsidRPr="00936DE2">
        <w:trPr>
          <w:tblHeader/>
          <w:jc w:val="center"/>
        </w:trPr>
        <w:tc>
          <w:tcPr>
            <w:tcW w:w="2880"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Role</w:t>
            </w:r>
          </w:p>
        </w:tc>
        <w:tc>
          <w:tcPr>
            <w:tcW w:w="7920"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Permitted scope</w:t>
            </w:r>
          </w:p>
        </w:tc>
      </w:tr>
      <w:tr w:rsidR="002B137C" w:rsidRPr="00936DE2">
        <w:trPr>
          <w:jc w:val="center"/>
        </w:trPr>
        <w:tc>
          <w:tcPr>
            <w:tcW w:w="288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Treating HCP / clinical user</w:t>
            </w:r>
          </w:p>
        </w:tc>
        <w:tc>
          <w:tcPr>
            <w:tcW w:w="792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B1 assessment, diagnosis, clinical decisions, test requests, prescriptions, authorised result review, treatment modification.</w:t>
            </w:r>
          </w:p>
        </w:tc>
      </w:tr>
      <w:tr w:rsidR="002B137C" w:rsidRPr="00936DE2">
        <w:trPr>
          <w:jc w:val="center"/>
        </w:trPr>
        <w:tc>
          <w:tcPr>
            <w:tcW w:w="288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Specimen collector</w:t>
            </w:r>
          </w:p>
        </w:tc>
        <w:tc>
          <w:tcPr>
            <w:tcW w:w="792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Specimen collection and permitted specimen-status fields.</w:t>
            </w:r>
          </w:p>
        </w:tc>
      </w:tr>
      <w:tr w:rsidR="002B137C" w:rsidRPr="00936DE2">
        <w:trPr>
          <w:jc w:val="center"/>
        </w:trPr>
        <w:tc>
          <w:tcPr>
            <w:tcW w:w="288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Laboratory user</w:t>
            </w:r>
          </w:p>
        </w:tc>
        <w:tc>
          <w:tcPr>
            <w:tcW w:w="792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Receipt, processing, test/result entry, organism and AST data.</w:t>
            </w:r>
          </w:p>
        </w:tc>
      </w:tr>
      <w:tr w:rsidR="002B137C" w:rsidRPr="00936DE2">
        <w:trPr>
          <w:jc w:val="center"/>
        </w:trPr>
        <w:tc>
          <w:tcPr>
            <w:tcW w:w="288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Laboratory validator</w:t>
            </w:r>
          </w:p>
        </w:tc>
        <w:tc>
          <w:tcPr>
            <w:tcW w:w="792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Validate/release/amend authorised laboratory results.</w:t>
            </w:r>
          </w:p>
        </w:tc>
      </w:tr>
      <w:tr w:rsidR="002B137C" w:rsidRPr="00936DE2">
        <w:trPr>
          <w:jc w:val="center"/>
        </w:trPr>
        <w:tc>
          <w:tcPr>
            <w:tcW w:w="288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lastRenderedPageBreak/>
              <w:t>Pharmacy / dispensing user</w:t>
            </w:r>
          </w:p>
        </w:tc>
        <w:tc>
          <w:tcPr>
            <w:tcW w:w="792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Dispensing records and permitted medication-supply fields.</w:t>
            </w:r>
          </w:p>
        </w:tc>
      </w:tr>
      <w:tr w:rsidR="002B137C" w:rsidRPr="00936DE2">
        <w:trPr>
          <w:jc w:val="center"/>
        </w:trPr>
        <w:tc>
          <w:tcPr>
            <w:tcW w:w="288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Follow-up / research user</w:t>
            </w:r>
          </w:p>
        </w:tc>
        <w:tc>
          <w:tcPr>
            <w:tcW w:w="792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Protocol follow-up, patient-reported exposure/adherence, additional care and outcomes.</w:t>
            </w:r>
          </w:p>
        </w:tc>
      </w:tr>
      <w:tr w:rsidR="002B137C" w:rsidRPr="00936DE2">
        <w:trPr>
          <w:jc w:val="center"/>
        </w:trPr>
        <w:tc>
          <w:tcPr>
            <w:tcW w:w="288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Research administrator</w:t>
            </w:r>
          </w:p>
        </w:tc>
        <w:tc>
          <w:tcPr>
            <w:tcW w:w="792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Site/configuration masters, data-quality review, controlled corrections, user management; no clinical decision-making.</w:t>
            </w:r>
          </w:p>
        </w:tc>
      </w:tr>
      <w:tr w:rsidR="002B137C" w:rsidRPr="00936DE2">
        <w:trPr>
          <w:jc w:val="center"/>
        </w:trPr>
        <w:tc>
          <w:tcPr>
            <w:tcW w:w="288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AI backend / research service</w:t>
            </w:r>
          </w:p>
        </w:tc>
        <w:tc>
          <w:tcPr>
            <w:tcW w:w="792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Read approved pseudonymised variables; write silent prediction/derived research records only.</w:t>
            </w:r>
          </w:p>
        </w:tc>
      </w:tr>
      <w:tr w:rsidR="002B137C" w:rsidRPr="00936DE2">
        <w:trPr>
          <w:jc w:val="center"/>
        </w:trPr>
        <w:tc>
          <w:tcPr>
            <w:tcW w:w="288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Patient role – future/configurable</w:t>
            </w:r>
          </w:p>
        </w:tc>
        <w:tc>
          <w:tcPr>
            <w:tcW w:w="792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Inactive in current clinical deployment; future approved secure result access only.</w:t>
            </w:r>
          </w:p>
        </w:tc>
      </w:tr>
    </w:tbl>
    <w:p w:rsidR="002B137C" w:rsidRPr="00936DE2" w:rsidRDefault="002B137C">
      <w:pPr>
        <w:rPr>
          <w:rFonts w:ascii="Times New Roman" w:hAnsi="Times New Roman" w:cs="Times New Roman"/>
          <w:sz w:val="24"/>
          <w:szCs w:val="24"/>
        </w:rPr>
      </w:pPr>
    </w:p>
    <w:p w:rsidR="002B137C" w:rsidRPr="00936DE2" w:rsidRDefault="009B6886">
      <w:pPr>
        <w:rPr>
          <w:rFonts w:ascii="Times New Roman" w:hAnsi="Times New Roman" w:cs="Times New Roman"/>
          <w:sz w:val="24"/>
          <w:szCs w:val="24"/>
        </w:rPr>
      </w:pPr>
      <w:r w:rsidRPr="00936DE2">
        <w:rPr>
          <w:rFonts w:ascii="Times New Roman" w:hAnsi="Times New Roman" w:cs="Times New Roman"/>
          <w:sz w:val="24"/>
          <w:szCs w:val="24"/>
        </w:rPr>
        <w:t>One authenticated user may hold more than one authorised role, but permissions must be action-based and auditable.</w:t>
      </w:r>
    </w:p>
    <w:p w:rsidR="002B137C" w:rsidRPr="00936DE2" w:rsidRDefault="009B6886">
      <w:pPr>
        <w:pStyle w:val="Heading1"/>
        <w:rPr>
          <w:rFonts w:ascii="Times New Roman" w:hAnsi="Times New Roman" w:cs="Times New Roman"/>
          <w:sz w:val="24"/>
          <w:szCs w:val="24"/>
        </w:rPr>
      </w:pPr>
      <w:r w:rsidRPr="00936DE2">
        <w:rPr>
          <w:rFonts w:ascii="Times New Roman" w:hAnsi="Times New Roman" w:cs="Times New Roman"/>
          <w:sz w:val="24"/>
          <w:szCs w:val="24"/>
        </w:rPr>
        <w:t>12. Required, conditional and optional field convention</w:t>
      </w:r>
    </w:p>
    <w:tbl>
      <w:tblPr>
        <w:tblStyle w:val="TableGrid"/>
        <w:tblW w:w="0" w:type="auto"/>
        <w:jc w:val="center"/>
        <w:tblLook w:val="04A0" w:firstRow="1" w:lastRow="0" w:firstColumn="1" w:lastColumn="0" w:noHBand="0" w:noVBand="1"/>
      </w:tblPr>
      <w:tblGrid>
        <w:gridCol w:w="2033"/>
        <w:gridCol w:w="4654"/>
        <w:gridCol w:w="3527"/>
      </w:tblGrid>
      <w:tr w:rsidR="002B137C" w:rsidRPr="00936DE2">
        <w:trPr>
          <w:tblHeader/>
          <w:jc w:val="center"/>
        </w:trPr>
        <w:tc>
          <w:tcPr>
            <w:tcW w:w="2160"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Status</w:t>
            </w:r>
          </w:p>
        </w:tc>
        <w:tc>
          <w:tcPr>
            <w:tcW w:w="5184"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Definition</w:t>
            </w:r>
          </w:p>
        </w:tc>
        <w:tc>
          <w:tcPr>
            <w:tcW w:w="3600"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Example</w:t>
            </w:r>
          </w:p>
        </w:tc>
      </w:tr>
      <w:tr w:rsidR="002B137C" w:rsidRPr="00936DE2">
        <w:trPr>
          <w:jc w:val="center"/>
        </w:trPr>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w:t>
            </w:r>
          </w:p>
        </w:tc>
        <w:tc>
          <w:tcPr>
            <w:tcW w:w="518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Necessary to identify or scientifically interpret the event</w:t>
            </w:r>
          </w:p>
        </w:tc>
        <w:tc>
          <w:tcPr>
            <w:tcW w:w="360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prescription_datetime when a prescription exists.</w:t>
            </w:r>
          </w:p>
        </w:tc>
      </w:tr>
      <w:tr w:rsidR="002B137C" w:rsidRPr="00936DE2">
        <w:trPr>
          <w:jc w:val="center"/>
        </w:trPr>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Conditional required</w:t>
            </w:r>
          </w:p>
        </w:tc>
        <w:tc>
          <w:tcPr>
            <w:tcW w:w="518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Required only when the parent condition occurs</w:t>
            </w:r>
          </w:p>
        </w:tc>
        <w:tc>
          <w:tcPr>
            <w:tcW w:w="360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specimen_collection_datetime when specimen is collected; reason_not_collected when not collected.</w:t>
            </w:r>
          </w:p>
        </w:tc>
      </w:tr>
      <w:tr w:rsidR="002B137C" w:rsidRPr="00936DE2">
        <w:trPr>
          <w:jc w:val="center"/>
        </w:trPr>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Optional</w:t>
            </w:r>
          </w:p>
        </w:tc>
        <w:tc>
          <w:tcPr>
            <w:tcW w:w="518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Useful but legitimately may be unavailable in routine care</w:t>
            </w:r>
          </w:p>
        </w:tc>
        <w:tc>
          <w:tcPr>
            <w:tcW w:w="360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MIC/zone diameter where not routinely available; recalled dose for pre-presentation exposure.</w:t>
            </w:r>
          </w:p>
        </w:tc>
      </w:tr>
      <w:tr w:rsidR="002B137C" w:rsidRPr="00936DE2">
        <w:trPr>
          <w:jc w:val="center"/>
        </w:trPr>
        <w:tc>
          <w:tcPr>
            <w:tcW w:w="216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Derived</w:t>
            </w:r>
          </w:p>
        </w:tc>
        <w:tc>
          <w:tcPr>
            <w:tcW w:w="518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Calculated by system/backend; not manually entered</w:t>
            </w:r>
          </w:p>
        </w:tc>
        <w:tc>
          <w:tcPr>
            <w:tcW w:w="360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age, days_since_index_encounter, AWaRe category, protocol-window status.</w:t>
            </w:r>
          </w:p>
        </w:tc>
      </w:tr>
    </w:tbl>
    <w:p w:rsidR="002B137C" w:rsidRPr="00936DE2" w:rsidRDefault="002B137C">
      <w:pPr>
        <w:rPr>
          <w:rFonts w:ascii="Times New Roman" w:hAnsi="Times New Roman" w:cs="Times New Roman"/>
          <w:sz w:val="24"/>
          <w:szCs w:val="24"/>
        </w:rPr>
      </w:pPr>
    </w:p>
    <w:p w:rsidR="002B137C" w:rsidRPr="00936DE2" w:rsidRDefault="009B6886">
      <w:pPr>
        <w:pStyle w:val="Heading1"/>
        <w:rPr>
          <w:rFonts w:ascii="Times New Roman" w:hAnsi="Times New Roman" w:cs="Times New Roman"/>
          <w:sz w:val="24"/>
          <w:szCs w:val="24"/>
        </w:rPr>
      </w:pPr>
      <w:r w:rsidRPr="00936DE2">
        <w:rPr>
          <w:rFonts w:ascii="Times New Roman" w:hAnsi="Times New Roman" w:cs="Times New Roman"/>
          <w:sz w:val="24"/>
          <w:szCs w:val="24"/>
        </w:rPr>
        <w:t>13. Routing and progressive-disclosure rules</w:t>
      </w:r>
    </w:p>
    <w:p w:rsidR="002B137C" w:rsidRPr="00936DE2" w:rsidRDefault="009B6886">
      <w:pPr>
        <w:pStyle w:val="ListBullet"/>
        <w:rPr>
          <w:rFonts w:ascii="Times New Roman" w:hAnsi="Times New Roman" w:cs="Times New Roman"/>
          <w:sz w:val="24"/>
          <w:szCs w:val="24"/>
        </w:rPr>
      </w:pPr>
      <w:r w:rsidRPr="00936DE2">
        <w:rPr>
          <w:rFonts w:ascii="Times New Roman" w:hAnsi="Times New Roman" w:cs="Times New Roman"/>
          <w:sz w:val="24"/>
          <w:szCs w:val="24"/>
        </w:rPr>
        <w:t>Do not show laboratory specimen fields when the selected test does not require a specimen.</w:t>
      </w:r>
    </w:p>
    <w:p w:rsidR="002B137C" w:rsidRPr="00936DE2" w:rsidRDefault="009B6886">
      <w:pPr>
        <w:pStyle w:val="ListBullet"/>
        <w:rPr>
          <w:rFonts w:ascii="Times New Roman" w:hAnsi="Times New Roman" w:cs="Times New Roman"/>
          <w:sz w:val="24"/>
          <w:szCs w:val="24"/>
        </w:rPr>
      </w:pPr>
      <w:r w:rsidRPr="00936DE2">
        <w:rPr>
          <w:rFonts w:ascii="Times New Roman" w:hAnsi="Times New Roman" w:cs="Times New Roman"/>
          <w:sz w:val="24"/>
          <w:szCs w:val="24"/>
        </w:rPr>
        <w:t>Do not create Specimen_ID until collection actually occurs.</w:t>
      </w:r>
    </w:p>
    <w:p w:rsidR="002B137C" w:rsidRPr="00936DE2" w:rsidRDefault="009B6886">
      <w:pPr>
        <w:pStyle w:val="ListBullet"/>
        <w:rPr>
          <w:rFonts w:ascii="Times New Roman" w:hAnsi="Times New Roman" w:cs="Times New Roman"/>
          <w:sz w:val="24"/>
          <w:szCs w:val="24"/>
        </w:rPr>
      </w:pPr>
      <w:r w:rsidRPr="00936DE2">
        <w:rPr>
          <w:rFonts w:ascii="Times New Roman" w:hAnsi="Times New Roman" w:cs="Times New Roman"/>
          <w:sz w:val="24"/>
          <w:szCs w:val="24"/>
        </w:rPr>
        <w:t>Do not show organism/AST fields for culture with no growth.</w:t>
      </w:r>
    </w:p>
    <w:p w:rsidR="002B137C" w:rsidRPr="00936DE2" w:rsidRDefault="009B6886">
      <w:pPr>
        <w:pStyle w:val="ListBullet"/>
        <w:rPr>
          <w:rFonts w:ascii="Times New Roman" w:hAnsi="Times New Roman" w:cs="Times New Roman"/>
          <w:sz w:val="24"/>
          <w:szCs w:val="24"/>
        </w:rPr>
      </w:pPr>
      <w:r w:rsidRPr="00936DE2">
        <w:rPr>
          <w:rFonts w:ascii="Times New Roman" w:hAnsi="Times New Roman" w:cs="Times New Roman"/>
          <w:sz w:val="24"/>
          <w:szCs w:val="24"/>
        </w:rPr>
        <w:t>Do not require AST for a valid organism record.</w:t>
      </w:r>
    </w:p>
    <w:p w:rsidR="002B137C" w:rsidRPr="00936DE2" w:rsidRDefault="009B6886">
      <w:pPr>
        <w:pStyle w:val="ListBullet"/>
        <w:rPr>
          <w:rFonts w:ascii="Times New Roman" w:hAnsi="Times New Roman" w:cs="Times New Roman"/>
          <w:sz w:val="24"/>
          <w:szCs w:val="24"/>
        </w:rPr>
      </w:pPr>
      <w:r w:rsidRPr="00936DE2">
        <w:rPr>
          <w:rFonts w:ascii="Times New Roman" w:hAnsi="Times New Roman" w:cs="Times New Roman"/>
          <w:sz w:val="24"/>
          <w:szCs w:val="24"/>
        </w:rPr>
        <w:t>Do not show antimicrobial-specific treatment fields for non-antimicrobial medication unless relevant.</w:t>
      </w:r>
    </w:p>
    <w:p w:rsidR="002B137C" w:rsidRPr="00936DE2" w:rsidRDefault="009B6886">
      <w:pPr>
        <w:pStyle w:val="ListBullet"/>
        <w:rPr>
          <w:rFonts w:ascii="Times New Roman" w:hAnsi="Times New Roman" w:cs="Times New Roman"/>
          <w:sz w:val="24"/>
          <w:szCs w:val="24"/>
        </w:rPr>
      </w:pPr>
      <w:r w:rsidRPr="00936DE2">
        <w:rPr>
          <w:rFonts w:ascii="Times New Roman" w:hAnsi="Times New Roman" w:cs="Times New Roman"/>
          <w:sz w:val="24"/>
          <w:szCs w:val="24"/>
        </w:rPr>
        <w:t>Do not duplicate medication names at follow-up; link to the existing Medication_Prescription_ID/Exposure_ID.</w:t>
      </w:r>
    </w:p>
    <w:p w:rsidR="002B137C" w:rsidRPr="00936DE2" w:rsidRDefault="009B6886">
      <w:pPr>
        <w:pStyle w:val="ListBullet"/>
        <w:rPr>
          <w:rFonts w:ascii="Times New Roman" w:hAnsi="Times New Roman" w:cs="Times New Roman"/>
          <w:sz w:val="24"/>
          <w:szCs w:val="24"/>
        </w:rPr>
      </w:pPr>
      <w:r w:rsidRPr="00936DE2">
        <w:rPr>
          <w:rFonts w:ascii="Times New Roman" w:hAnsi="Times New Roman" w:cs="Times New Roman"/>
          <w:sz w:val="24"/>
          <w:szCs w:val="24"/>
        </w:rPr>
        <w:t>Do not duplicate facility/participant/episode identifiers across screens; inherit them from current context.</w:t>
      </w:r>
    </w:p>
    <w:p w:rsidR="002B137C" w:rsidRPr="00936DE2" w:rsidRDefault="009B6886">
      <w:pPr>
        <w:pStyle w:val="ListBullet"/>
        <w:rPr>
          <w:rFonts w:ascii="Times New Roman" w:hAnsi="Times New Roman" w:cs="Times New Roman"/>
          <w:sz w:val="24"/>
          <w:szCs w:val="24"/>
        </w:rPr>
      </w:pPr>
      <w:r w:rsidRPr="00936DE2">
        <w:rPr>
          <w:rFonts w:ascii="Times New Roman" w:hAnsi="Times New Roman" w:cs="Times New Roman"/>
          <w:sz w:val="24"/>
          <w:szCs w:val="24"/>
        </w:rPr>
        <w:t>Other must trigger a specify field; mutually exclusive None/No specific symptom options must clear conflicting selections.</w:t>
      </w:r>
    </w:p>
    <w:p w:rsidR="002B137C" w:rsidRPr="00936DE2" w:rsidRDefault="009B6886">
      <w:pPr>
        <w:pStyle w:val="ListBullet"/>
        <w:rPr>
          <w:rFonts w:ascii="Times New Roman" w:hAnsi="Times New Roman" w:cs="Times New Roman"/>
          <w:sz w:val="24"/>
          <w:szCs w:val="24"/>
        </w:rPr>
      </w:pPr>
      <w:r w:rsidRPr="00936DE2">
        <w:rPr>
          <w:rFonts w:ascii="Times New Roman" w:hAnsi="Times New Roman" w:cs="Times New Roman"/>
          <w:sz w:val="24"/>
          <w:szCs w:val="24"/>
        </w:rPr>
        <w:t xml:space="preserve">Unknown, </w:t>
      </w:r>
      <w:proofErr w:type="gramStart"/>
      <w:r w:rsidRPr="00936DE2">
        <w:rPr>
          <w:rFonts w:ascii="Times New Roman" w:hAnsi="Times New Roman" w:cs="Times New Roman"/>
          <w:sz w:val="24"/>
          <w:szCs w:val="24"/>
        </w:rPr>
        <w:t>Not</w:t>
      </w:r>
      <w:proofErr w:type="gramEnd"/>
      <w:r w:rsidRPr="00936DE2">
        <w:rPr>
          <w:rFonts w:ascii="Times New Roman" w:hAnsi="Times New Roman" w:cs="Times New Roman"/>
          <w:sz w:val="24"/>
          <w:szCs w:val="24"/>
        </w:rPr>
        <w:t xml:space="preserve"> measured, Not performed, Not applicable and Missing must remain analytically distinct.</w:t>
      </w:r>
    </w:p>
    <w:p w:rsidR="002B137C" w:rsidRPr="00936DE2" w:rsidRDefault="009B6886">
      <w:pPr>
        <w:pStyle w:val="Heading1"/>
        <w:rPr>
          <w:rFonts w:ascii="Times New Roman" w:hAnsi="Times New Roman" w:cs="Times New Roman"/>
          <w:sz w:val="24"/>
          <w:szCs w:val="24"/>
        </w:rPr>
      </w:pPr>
      <w:r w:rsidRPr="00936DE2">
        <w:rPr>
          <w:rFonts w:ascii="Times New Roman" w:hAnsi="Times New Roman" w:cs="Times New Roman"/>
          <w:sz w:val="24"/>
          <w:szCs w:val="24"/>
        </w:rPr>
        <w:lastRenderedPageBreak/>
        <w:t>14. Controlled dictionaries and terminology services</w:t>
      </w:r>
    </w:p>
    <w:tbl>
      <w:tblPr>
        <w:tblStyle w:val="TableGrid"/>
        <w:tblW w:w="0" w:type="auto"/>
        <w:jc w:val="center"/>
        <w:tblLook w:val="04A0" w:firstRow="1" w:lastRow="0" w:firstColumn="1" w:lastColumn="0" w:noHBand="0" w:noVBand="1"/>
      </w:tblPr>
      <w:tblGrid>
        <w:gridCol w:w="2489"/>
        <w:gridCol w:w="3643"/>
        <w:gridCol w:w="4082"/>
      </w:tblGrid>
      <w:tr w:rsidR="002B137C" w:rsidRPr="00936DE2">
        <w:trPr>
          <w:tblHeader/>
          <w:jc w:val="center"/>
        </w:trPr>
        <w:tc>
          <w:tcPr>
            <w:tcW w:w="2592"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Dictionary</w:t>
            </w:r>
          </w:p>
        </w:tc>
        <w:tc>
          <w:tcPr>
            <w:tcW w:w="3888"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Implementation</w:t>
            </w:r>
          </w:p>
        </w:tc>
        <w:tc>
          <w:tcPr>
            <w:tcW w:w="4464"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Rule</w:t>
            </w:r>
          </w:p>
        </w:tc>
      </w:tr>
      <w:tr w:rsidR="002B137C" w:rsidRPr="00936DE2">
        <w:trPr>
          <w:jc w:val="center"/>
        </w:trPr>
        <w:tc>
          <w:tcPr>
            <w:tcW w:w="259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Facilities/service points</w:t>
            </w:r>
          </w:p>
        </w:tc>
        <w:tc>
          <w:tcPr>
            <w:tcW w:w="388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Controlled study-site master + authorised external referral additions</w:t>
            </w:r>
          </w:p>
        </w:tc>
        <w:tc>
          <w:tcPr>
            <w:tcW w:w="446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Operational master data loaded before deployment and maintained under admin control.</w:t>
            </w:r>
          </w:p>
        </w:tc>
      </w:tr>
      <w:tr w:rsidR="002B137C" w:rsidRPr="00936DE2">
        <w:trPr>
          <w:jc w:val="center"/>
        </w:trPr>
        <w:tc>
          <w:tcPr>
            <w:tcW w:w="259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Clinical conditions</w:t>
            </w:r>
          </w:p>
        </w:tc>
        <w:tc>
          <w:tcPr>
            <w:tcW w:w="388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Curated ICD-11-linked clinical-condition dictionary</w:t>
            </w:r>
          </w:p>
        </w:tc>
        <w:tc>
          <w:tcPr>
            <w:tcW w:w="446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Preserve clinician source text; terminology standardizes but does not diagnose.</w:t>
            </w:r>
          </w:p>
        </w:tc>
      </w:tr>
      <w:tr w:rsidR="002B137C" w:rsidRPr="00936DE2">
        <w:trPr>
          <w:jc w:val="center"/>
        </w:trPr>
        <w:tc>
          <w:tcPr>
            <w:tcW w:w="259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Antimicrobials</w:t>
            </w:r>
          </w:p>
        </w:tc>
        <w:tc>
          <w:tcPr>
            <w:tcW w:w="388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Standardized antimicrobial dictionary with generic name/class/AWaRe metadata</w:t>
            </w:r>
          </w:p>
        </w:tc>
        <w:tc>
          <w:tcPr>
            <w:tcW w:w="446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Preserve source medication wording; backend may derive class/AWaRe.</w:t>
            </w:r>
          </w:p>
        </w:tc>
      </w:tr>
      <w:tr w:rsidR="002B137C" w:rsidRPr="00936DE2">
        <w:trPr>
          <w:jc w:val="center"/>
        </w:trPr>
        <w:tc>
          <w:tcPr>
            <w:tcW w:w="259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Organisms</w:t>
            </w:r>
          </w:p>
        </w:tc>
        <w:tc>
          <w:tcPr>
            <w:tcW w:w="388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Standardized searchable organism dictionary</w:t>
            </w:r>
          </w:p>
        </w:tc>
        <w:tc>
          <w:tcPr>
            <w:tcW w:w="446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Preserve lab source text and reporting level; do not infer species.</w:t>
            </w:r>
          </w:p>
        </w:tc>
      </w:tr>
      <w:tr w:rsidR="002B137C" w:rsidRPr="00936DE2">
        <w:trPr>
          <w:jc w:val="center"/>
        </w:trPr>
        <w:tc>
          <w:tcPr>
            <w:tcW w:w="259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Diagnostic tests/specimens</w:t>
            </w:r>
          </w:p>
        </w:tc>
        <w:tc>
          <w:tcPr>
            <w:tcW w:w="388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Configurable controlled dictionaries</w:t>
            </w:r>
          </w:p>
        </w:tc>
        <w:tc>
          <w:tcPr>
            <w:tcW w:w="4464"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Reflect services actually used across participating facilities.</w:t>
            </w:r>
          </w:p>
        </w:tc>
      </w:tr>
      <w:tr w:rsidR="002B137C" w:rsidRPr="00936DE2">
        <w:trPr>
          <w:jc w:val="center"/>
        </w:trPr>
        <w:tc>
          <w:tcPr>
            <w:tcW w:w="2592"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AST standards</w:t>
            </w:r>
          </w:p>
        </w:tc>
        <w:tc>
          <w:tcPr>
            <w:tcW w:w="3888" w:type="dxa"/>
          </w:tcPr>
          <w:p w:rsidR="002B137C" w:rsidRPr="00936DE2" w:rsidRDefault="009B6886">
            <w:pPr>
              <w:rPr>
                <w:rFonts w:ascii="Times New Roman" w:hAnsi="Times New Roman" w:cs="Times New Roman"/>
                <w:sz w:val="24"/>
                <w:szCs w:val="24"/>
              </w:rPr>
            </w:pPr>
            <w:r w:rsidRPr="00936DE2">
              <w:rPr>
                <w:rFonts w:ascii="Times New Roman" w:hAnsi="Times New Roman" w:cs="Times New Roman"/>
                <w:sz w:val="24"/>
                <w:szCs w:val="24"/>
              </w:rPr>
              <w:t>CLSI / EUCAST / Other / Unknown + version metadata only</w:t>
            </w:r>
          </w:p>
        </w:tc>
        <w:tc>
          <w:tcPr>
            <w:tcW w:w="4464" w:type="dxa"/>
          </w:tcPr>
          <w:p w:rsidR="002B137C" w:rsidRPr="00936DE2" w:rsidRDefault="009B6886">
            <w:pPr>
              <w:rPr>
                <w:rFonts w:ascii="Times New Roman" w:hAnsi="Times New Roman" w:cs="Times New Roman"/>
                <w:sz w:val="24"/>
                <w:szCs w:val="24"/>
              </w:rPr>
            </w:pPr>
            <w:r w:rsidRPr="00936DE2">
              <w:rPr>
                <w:rFonts w:ascii="Times New Roman" w:hAnsi="Times New Roman" w:cs="Times New Roman"/>
                <w:sz w:val="24"/>
                <w:szCs w:val="24"/>
              </w:rPr>
              <w:t>Capture source-laboratory practice. No breakpoint master table or automated reinterpretation in the current Stream B research WebApp.</w:t>
            </w:r>
          </w:p>
        </w:tc>
      </w:tr>
    </w:tbl>
    <w:p w:rsidR="002B137C" w:rsidRPr="00936DE2" w:rsidRDefault="002B137C">
      <w:pPr>
        <w:rPr>
          <w:rFonts w:ascii="Times New Roman" w:hAnsi="Times New Roman" w:cs="Times New Roman"/>
          <w:sz w:val="24"/>
          <w:szCs w:val="24"/>
        </w:rPr>
      </w:pPr>
    </w:p>
    <w:p w:rsidR="002B137C" w:rsidRPr="00936DE2" w:rsidRDefault="009B6886">
      <w:pPr>
        <w:pStyle w:val="Heading1"/>
        <w:rPr>
          <w:rFonts w:ascii="Times New Roman" w:hAnsi="Times New Roman" w:cs="Times New Roman"/>
          <w:sz w:val="24"/>
          <w:szCs w:val="24"/>
        </w:rPr>
      </w:pPr>
      <w:r w:rsidRPr="00936DE2">
        <w:rPr>
          <w:rFonts w:ascii="Times New Roman" w:hAnsi="Times New Roman" w:cs="Times New Roman"/>
          <w:sz w:val="24"/>
          <w:szCs w:val="24"/>
        </w:rPr>
        <w:t>15. Data quality, validation and audit requirements</w:t>
      </w:r>
    </w:p>
    <w:p w:rsidR="002B137C" w:rsidRPr="00936DE2" w:rsidRDefault="009B6886">
      <w:pPr>
        <w:pStyle w:val="ListBullet"/>
        <w:rPr>
          <w:rFonts w:ascii="Times New Roman" w:hAnsi="Times New Roman" w:cs="Times New Roman"/>
          <w:sz w:val="24"/>
          <w:szCs w:val="24"/>
        </w:rPr>
      </w:pPr>
      <w:r w:rsidRPr="00936DE2">
        <w:rPr>
          <w:rFonts w:ascii="Times New Roman" w:hAnsi="Times New Roman" w:cs="Times New Roman"/>
          <w:sz w:val="24"/>
          <w:szCs w:val="24"/>
        </w:rPr>
        <w:t>Prevent impossible temporal sequences where logically certain (e.g., result availability before specimen collection for that specimen) while allowing authorised correction with an audit trail.</w:t>
      </w:r>
    </w:p>
    <w:p w:rsidR="002B137C" w:rsidRPr="00936DE2" w:rsidRDefault="009B6886">
      <w:pPr>
        <w:pStyle w:val="ListBullet"/>
        <w:rPr>
          <w:rFonts w:ascii="Times New Roman" w:hAnsi="Times New Roman" w:cs="Times New Roman"/>
          <w:sz w:val="24"/>
          <w:szCs w:val="24"/>
        </w:rPr>
      </w:pPr>
      <w:r w:rsidRPr="00936DE2">
        <w:rPr>
          <w:rFonts w:ascii="Times New Roman" w:hAnsi="Times New Roman" w:cs="Times New Roman"/>
          <w:sz w:val="24"/>
          <w:szCs w:val="24"/>
        </w:rPr>
        <w:t>Support pending/incomplete states because laboratory and follow-up data accrue over time.</w:t>
      </w:r>
    </w:p>
    <w:p w:rsidR="002B137C" w:rsidRPr="00936DE2" w:rsidRDefault="009B6886">
      <w:pPr>
        <w:pStyle w:val="ListBullet"/>
        <w:rPr>
          <w:rFonts w:ascii="Times New Roman" w:hAnsi="Times New Roman" w:cs="Times New Roman"/>
          <w:sz w:val="24"/>
          <w:szCs w:val="24"/>
        </w:rPr>
      </w:pPr>
      <w:r w:rsidRPr="00936DE2">
        <w:rPr>
          <w:rFonts w:ascii="Times New Roman" w:hAnsi="Times New Roman" w:cs="Times New Roman"/>
          <w:sz w:val="24"/>
          <w:szCs w:val="24"/>
        </w:rPr>
        <w:t>Use repeatable child records for symptoms, diagnoses, specimens, isolates, AST pairs, medications, treatment modifications, referrals, follow-up attempts and outcomes.</w:t>
      </w:r>
    </w:p>
    <w:p w:rsidR="002B137C" w:rsidRPr="00936DE2" w:rsidRDefault="009B6886">
      <w:pPr>
        <w:pStyle w:val="ListBullet"/>
        <w:rPr>
          <w:rFonts w:ascii="Times New Roman" w:hAnsi="Times New Roman" w:cs="Times New Roman"/>
          <w:sz w:val="24"/>
          <w:szCs w:val="24"/>
        </w:rPr>
      </w:pPr>
      <w:r w:rsidRPr="00936DE2">
        <w:rPr>
          <w:rFonts w:ascii="Times New Roman" w:hAnsi="Times New Roman" w:cs="Times New Roman"/>
          <w:sz w:val="24"/>
          <w:szCs w:val="24"/>
        </w:rPr>
        <w:t>Preserve source text alongside standardized mappings.</w:t>
      </w:r>
    </w:p>
    <w:p w:rsidR="002B137C" w:rsidRPr="00936DE2" w:rsidRDefault="009B6886">
      <w:pPr>
        <w:pStyle w:val="ListBullet"/>
        <w:rPr>
          <w:rFonts w:ascii="Times New Roman" w:hAnsi="Times New Roman" w:cs="Times New Roman"/>
          <w:sz w:val="24"/>
          <w:szCs w:val="24"/>
        </w:rPr>
      </w:pPr>
      <w:r w:rsidRPr="00936DE2">
        <w:rPr>
          <w:rFonts w:ascii="Times New Roman" w:hAnsi="Times New Roman" w:cs="Times New Roman"/>
          <w:sz w:val="24"/>
          <w:szCs w:val="24"/>
        </w:rPr>
        <w:t>All analytical exports must use coded/pseudonymised IDs and exclude names/telephone numbers.</w:t>
      </w:r>
    </w:p>
    <w:p w:rsidR="002B137C" w:rsidRPr="00936DE2" w:rsidRDefault="009B6886">
      <w:pPr>
        <w:pStyle w:val="ListBullet"/>
        <w:rPr>
          <w:rFonts w:ascii="Times New Roman" w:hAnsi="Times New Roman" w:cs="Times New Roman"/>
          <w:sz w:val="24"/>
          <w:szCs w:val="24"/>
        </w:rPr>
      </w:pPr>
      <w:r w:rsidRPr="00936DE2">
        <w:rPr>
          <w:rFonts w:ascii="Times New Roman" w:hAnsi="Times New Roman" w:cs="Times New Roman"/>
          <w:sz w:val="24"/>
          <w:szCs w:val="24"/>
        </w:rPr>
        <w:t>Maintain a developer data dictionary containing variable name, label, module, type, allowable values, required status, parent ID, derivation, validation and timestamp rule.</w:t>
      </w:r>
    </w:p>
    <w:p w:rsidR="002B137C" w:rsidRPr="00936DE2" w:rsidRDefault="009B6886">
      <w:pPr>
        <w:pStyle w:val="ListBullet"/>
        <w:rPr>
          <w:rFonts w:ascii="Times New Roman" w:hAnsi="Times New Roman" w:cs="Times New Roman"/>
          <w:sz w:val="24"/>
          <w:szCs w:val="24"/>
        </w:rPr>
      </w:pPr>
      <w:r w:rsidRPr="00936DE2">
        <w:rPr>
          <w:rFonts w:ascii="Times New Roman" w:hAnsi="Times New Roman" w:cs="Times New Roman"/>
          <w:sz w:val="24"/>
          <w:szCs w:val="24"/>
        </w:rPr>
        <w:t>Maintain record-status and audit fields sufficient to reconstruct amendments and corrections.</w:t>
      </w:r>
    </w:p>
    <w:p w:rsidR="002B137C" w:rsidRPr="00936DE2" w:rsidRDefault="009B6886">
      <w:pPr>
        <w:pStyle w:val="ListBullet"/>
        <w:rPr>
          <w:rFonts w:ascii="Times New Roman" w:hAnsi="Times New Roman" w:cs="Times New Roman"/>
          <w:sz w:val="24"/>
          <w:szCs w:val="24"/>
        </w:rPr>
      </w:pPr>
      <w:r w:rsidRPr="00936DE2">
        <w:rPr>
          <w:rFonts w:ascii="Times New Roman" w:hAnsi="Times New Roman" w:cs="Times New Roman"/>
          <w:sz w:val="24"/>
          <w:szCs w:val="24"/>
        </w:rPr>
        <w:t>Do not convert missing data into No, normal, susceptible, no growth, not performed or any other substantive value.</w:t>
      </w:r>
    </w:p>
    <w:p w:rsidR="002B137C" w:rsidRPr="00936DE2" w:rsidRDefault="009B6886">
      <w:pPr>
        <w:pStyle w:val="Heading1"/>
        <w:rPr>
          <w:rFonts w:ascii="Times New Roman" w:hAnsi="Times New Roman" w:cs="Times New Roman"/>
          <w:sz w:val="24"/>
          <w:szCs w:val="24"/>
        </w:rPr>
      </w:pPr>
      <w:r w:rsidRPr="00936DE2">
        <w:rPr>
          <w:rFonts w:ascii="Times New Roman" w:hAnsi="Times New Roman" w:cs="Times New Roman"/>
          <w:sz w:val="24"/>
          <w:szCs w:val="24"/>
        </w:rPr>
        <w:t>16. Silent-mode AI/backend research layer</w:t>
      </w:r>
    </w:p>
    <w:p w:rsidR="002B137C" w:rsidRPr="00936DE2" w:rsidRDefault="009B6886">
      <w:pPr>
        <w:rPr>
          <w:rFonts w:ascii="Times New Roman" w:hAnsi="Times New Roman" w:cs="Times New Roman"/>
          <w:sz w:val="24"/>
          <w:szCs w:val="24"/>
        </w:rPr>
      </w:pPr>
      <w:r w:rsidRPr="00936DE2">
        <w:rPr>
          <w:rFonts w:ascii="Times New Roman" w:hAnsi="Times New Roman" w:cs="Times New Roman"/>
          <w:sz w:val="24"/>
          <w:szCs w:val="24"/>
        </w:rPr>
        <w:t>The AI/backend layer may compute approved research predictions and derived stewardship variables from the observed care data, including antimicrobial-use patterns, resistance-risk predictions, guideline concordance and AWaRe classification. Laboratory-reported AST interpretation remains source data and is not recalculated from independently loaded CLSI/EUCAST breakpoint tables. Approved model outputs are stored separately from source clinical data with prediction timestamp, model/version, input-data cutoff and audit metadata.</w:t>
      </w:r>
    </w:p>
    <w:p w:rsidR="002B137C" w:rsidRPr="00936DE2" w:rsidRDefault="009B6886">
      <w:pPr>
        <w:pStyle w:val="ListBullet"/>
        <w:rPr>
          <w:rFonts w:ascii="Times New Roman" w:hAnsi="Times New Roman" w:cs="Times New Roman"/>
          <w:sz w:val="24"/>
          <w:szCs w:val="24"/>
        </w:rPr>
      </w:pPr>
      <w:r w:rsidRPr="00936DE2">
        <w:rPr>
          <w:rFonts w:ascii="Times New Roman" w:hAnsi="Times New Roman" w:cs="Times New Roman"/>
          <w:sz w:val="24"/>
          <w:szCs w:val="24"/>
        </w:rPr>
        <w:t>No silent-mode prediction may alter routing, prescribe/request a test, select an antimicrobial, change a diagnosis, close an episode or notify a participant.</w:t>
      </w:r>
    </w:p>
    <w:p w:rsidR="002B137C" w:rsidRPr="00936DE2" w:rsidRDefault="009B6886">
      <w:pPr>
        <w:pStyle w:val="ListBullet"/>
        <w:rPr>
          <w:rFonts w:ascii="Times New Roman" w:hAnsi="Times New Roman" w:cs="Times New Roman"/>
          <w:sz w:val="24"/>
          <w:szCs w:val="24"/>
        </w:rPr>
      </w:pPr>
      <w:r w:rsidRPr="00936DE2">
        <w:rPr>
          <w:rFonts w:ascii="Times New Roman" w:hAnsi="Times New Roman" w:cs="Times New Roman"/>
          <w:sz w:val="24"/>
          <w:szCs w:val="24"/>
        </w:rPr>
        <w:t>The clinical source layer must remain distinguishable from analytical/derived variables and future AI-CDSS interaction data.</w:t>
      </w:r>
    </w:p>
    <w:p w:rsidR="002B137C" w:rsidRPr="00936DE2" w:rsidRDefault="009B6886">
      <w:pPr>
        <w:pStyle w:val="ListBullet"/>
        <w:rPr>
          <w:rFonts w:ascii="Times New Roman" w:hAnsi="Times New Roman" w:cs="Times New Roman"/>
          <w:sz w:val="24"/>
          <w:szCs w:val="24"/>
        </w:rPr>
      </w:pPr>
      <w:r w:rsidRPr="00936DE2">
        <w:rPr>
          <w:rFonts w:ascii="Times New Roman" w:hAnsi="Times New Roman" w:cs="Times New Roman"/>
          <w:sz w:val="24"/>
          <w:szCs w:val="24"/>
        </w:rPr>
        <w:lastRenderedPageBreak/>
        <w:t>Model evaluation must use temporally valid features only and protect against future-information leakage.</w:t>
      </w:r>
    </w:p>
    <w:p w:rsidR="002B137C" w:rsidRPr="00936DE2" w:rsidRDefault="009B6886">
      <w:pPr>
        <w:pStyle w:val="ListBullet"/>
        <w:rPr>
          <w:rFonts w:ascii="Times New Roman" w:hAnsi="Times New Roman" w:cs="Times New Roman"/>
          <w:sz w:val="24"/>
          <w:szCs w:val="24"/>
        </w:rPr>
      </w:pPr>
      <w:r w:rsidRPr="00936DE2">
        <w:rPr>
          <w:rFonts w:ascii="Times New Roman" w:hAnsi="Times New Roman" w:cs="Times New Roman"/>
          <w:sz w:val="24"/>
          <w:szCs w:val="24"/>
        </w:rPr>
        <w:t>Any future activation of clinician- or patient-facing AI recommendations requires separate approved governance/ethics configuration.</w:t>
      </w:r>
    </w:p>
    <w:p w:rsidR="002B137C" w:rsidRPr="00936DE2" w:rsidRDefault="009B6886">
      <w:pPr>
        <w:pStyle w:val="Heading1"/>
        <w:rPr>
          <w:rFonts w:ascii="Times New Roman" w:hAnsi="Times New Roman" w:cs="Times New Roman"/>
          <w:sz w:val="24"/>
          <w:szCs w:val="24"/>
        </w:rPr>
      </w:pPr>
      <w:r w:rsidRPr="00936DE2">
        <w:rPr>
          <w:rFonts w:ascii="Times New Roman" w:hAnsi="Times New Roman" w:cs="Times New Roman"/>
          <w:sz w:val="24"/>
          <w:szCs w:val="24"/>
        </w:rPr>
        <w:t>17. Recommended WebApp screen/workflow sequence</w:t>
      </w:r>
    </w:p>
    <w:p w:rsidR="002B137C" w:rsidRPr="00936DE2" w:rsidRDefault="009B6886">
      <w:pPr>
        <w:pStyle w:val="ListNumber"/>
        <w:rPr>
          <w:rFonts w:ascii="Times New Roman" w:hAnsi="Times New Roman" w:cs="Times New Roman"/>
          <w:sz w:val="24"/>
          <w:szCs w:val="24"/>
        </w:rPr>
      </w:pPr>
      <w:r w:rsidRPr="00936DE2">
        <w:rPr>
          <w:rFonts w:ascii="Times New Roman" w:hAnsi="Times New Roman" w:cs="Times New Roman"/>
          <w:sz w:val="24"/>
          <w:szCs w:val="24"/>
        </w:rPr>
        <w:t>Eligibility screening</w:t>
      </w:r>
    </w:p>
    <w:p w:rsidR="002B137C" w:rsidRPr="00936DE2" w:rsidRDefault="009B6886">
      <w:pPr>
        <w:pStyle w:val="ListNumber"/>
        <w:rPr>
          <w:rFonts w:ascii="Times New Roman" w:hAnsi="Times New Roman" w:cs="Times New Roman"/>
          <w:sz w:val="24"/>
          <w:szCs w:val="24"/>
        </w:rPr>
      </w:pPr>
      <w:r w:rsidRPr="00936DE2">
        <w:rPr>
          <w:rFonts w:ascii="Times New Roman" w:hAnsi="Times New Roman" w:cs="Times New Roman"/>
          <w:sz w:val="24"/>
          <w:szCs w:val="24"/>
        </w:rPr>
        <w:t>Consent</w:t>
      </w:r>
    </w:p>
    <w:p w:rsidR="002B137C" w:rsidRPr="00936DE2" w:rsidRDefault="009B6886">
      <w:pPr>
        <w:pStyle w:val="ListNumber"/>
        <w:rPr>
          <w:rFonts w:ascii="Times New Roman" w:hAnsi="Times New Roman" w:cs="Times New Roman"/>
          <w:sz w:val="24"/>
          <w:szCs w:val="24"/>
        </w:rPr>
      </w:pPr>
      <w:r w:rsidRPr="00936DE2">
        <w:rPr>
          <w:rFonts w:ascii="Times New Roman" w:hAnsi="Times New Roman" w:cs="Times New Roman"/>
          <w:sz w:val="24"/>
          <w:szCs w:val="24"/>
        </w:rPr>
        <w:t>Participant registry search/create</w:t>
      </w:r>
    </w:p>
    <w:p w:rsidR="002B137C" w:rsidRPr="00936DE2" w:rsidRDefault="009B6886">
      <w:pPr>
        <w:pStyle w:val="ListNumber"/>
        <w:rPr>
          <w:rFonts w:ascii="Times New Roman" w:hAnsi="Times New Roman" w:cs="Times New Roman"/>
          <w:sz w:val="24"/>
          <w:szCs w:val="24"/>
        </w:rPr>
      </w:pPr>
      <w:r w:rsidRPr="00936DE2">
        <w:rPr>
          <w:rFonts w:ascii="Times New Roman" w:hAnsi="Times New Roman" w:cs="Times New Roman"/>
          <w:sz w:val="24"/>
          <w:szCs w:val="24"/>
        </w:rPr>
        <w:t>Create/select Episode_ID and initial Encounter_ID</w:t>
      </w:r>
    </w:p>
    <w:p w:rsidR="002B137C" w:rsidRPr="00936DE2" w:rsidRDefault="009B6886">
      <w:pPr>
        <w:pStyle w:val="ListNumber"/>
        <w:rPr>
          <w:rFonts w:ascii="Times New Roman" w:hAnsi="Times New Roman" w:cs="Times New Roman"/>
          <w:sz w:val="24"/>
          <w:szCs w:val="24"/>
        </w:rPr>
      </w:pPr>
      <w:r w:rsidRPr="00936DE2">
        <w:rPr>
          <w:rFonts w:ascii="Times New Roman" w:hAnsi="Times New Roman" w:cs="Times New Roman"/>
          <w:sz w:val="24"/>
          <w:szCs w:val="24"/>
        </w:rPr>
        <w:t>B1 symptoms and illness onset</w:t>
      </w:r>
    </w:p>
    <w:p w:rsidR="002B137C" w:rsidRPr="00936DE2" w:rsidRDefault="009B6886">
      <w:pPr>
        <w:pStyle w:val="ListNumber"/>
        <w:rPr>
          <w:rFonts w:ascii="Times New Roman" w:hAnsi="Times New Roman" w:cs="Times New Roman"/>
          <w:sz w:val="24"/>
          <w:szCs w:val="24"/>
        </w:rPr>
      </w:pPr>
      <w:r w:rsidRPr="00936DE2">
        <w:rPr>
          <w:rFonts w:ascii="Times New Roman" w:hAnsi="Times New Roman" w:cs="Times New Roman"/>
          <w:sz w:val="24"/>
          <w:szCs w:val="24"/>
        </w:rPr>
        <w:t>B1 clinical observations/examination</w:t>
      </w:r>
    </w:p>
    <w:p w:rsidR="002B137C" w:rsidRPr="00936DE2" w:rsidRDefault="009B6886">
      <w:pPr>
        <w:pStyle w:val="ListNumber"/>
        <w:rPr>
          <w:rFonts w:ascii="Times New Roman" w:hAnsi="Times New Roman" w:cs="Times New Roman"/>
          <w:sz w:val="24"/>
          <w:szCs w:val="24"/>
        </w:rPr>
      </w:pPr>
      <w:r w:rsidRPr="00936DE2">
        <w:rPr>
          <w:rFonts w:ascii="Times New Roman" w:hAnsi="Times New Roman" w:cs="Times New Roman"/>
          <w:sz w:val="24"/>
          <w:szCs w:val="24"/>
        </w:rPr>
        <w:t>B1 diagnosis/assessment</w:t>
      </w:r>
    </w:p>
    <w:p w:rsidR="002B137C" w:rsidRPr="00936DE2" w:rsidRDefault="009B6886">
      <w:pPr>
        <w:pStyle w:val="ListNumber"/>
        <w:rPr>
          <w:rFonts w:ascii="Times New Roman" w:hAnsi="Times New Roman" w:cs="Times New Roman"/>
          <w:sz w:val="24"/>
          <w:szCs w:val="24"/>
        </w:rPr>
      </w:pPr>
      <w:r w:rsidRPr="00936DE2">
        <w:rPr>
          <w:rFonts w:ascii="Times New Roman" w:hAnsi="Times New Roman" w:cs="Times New Roman"/>
          <w:sz w:val="24"/>
          <w:szCs w:val="24"/>
        </w:rPr>
        <w:t>B1 clinical decision/disposition</w:t>
      </w:r>
    </w:p>
    <w:p w:rsidR="002B137C" w:rsidRPr="00936DE2" w:rsidRDefault="009B6886">
      <w:pPr>
        <w:pStyle w:val="ListNumber"/>
        <w:rPr>
          <w:rFonts w:ascii="Times New Roman" w:hAnsi="Times New Roman" w:cs="Times New Roman"/>
          <w:sz w:val="24"/>
          <w:szCs w:val="24"/>
        </w:rPr>
      </w:pPr>
      <w:r w:rsidRPr="00936DE2">
        <w:rPr>
          <w:rFonts w:ascii="Times New Roman" w:hAnsi="Times New Roman" w:cs="Times New Roman"/>
          <w:sz w:val="24"/>
          <w:szCs w:val="24"/>
        </w:rPr>
        <w:t>B2 diagnostic request/specimen collection/routing</w:t>
      </w:r>
    </w:p>
    <w:p w:rsidR="002B137C" w:rsidRPr="00936DE2" w:rsidRDefault="009B6886">
      <w:pPr>
        <w:pStyle w:val="ListNumber"/>
        <w:rPr>
          <w:rFonts w:ascii="Times New Roman" w:hAnsi="Times New Roman" w:cs="Times New Roman"/>
          <w:sz w:val="24"/>
          <w:szCs w:val="24"/>
        </w:rPr>
      </w:pPr>
      <w:r w:rsidRPr="00936DE2">
        <w:rPr>
          <w:rFonts w:ascii="Times New Roman" w:hAnsi="Times New Roman" w:cs="Times New Roman"/>
          <w:sz w:val="24"/>
          <w:szCs w:val="24"/>
        </w:rPr>
        <w:t>B2 laboratory receipt/worklist/result/organism/AST/validation</w:t>
      </w:r>
    </w:p>
    <w:p w:rsidR="002B137C" w:rsidRPr="00936DE2" w:rsidRDefault="009B6886">
      <w:pPr>
        <w:pStyle w:val="ListNumber"/>
        <w:rPr>
          <w:rFonts w:ascii="Times New Roman" w:hAnsi="Times New Roman" w:cs="Times New Roman"/>
          <w:sz w:val="24"/>
          <w:szCs w:val="24"/>
        </w:rPr>
      </w:pPr>
      <w:r w:rsidRPr="00936DE2">
        <w:rPr>
          <w:rFonts w:ascii="Times New Roman" w:hAnsi="Times New Roman" w:cs="Times New Roman"/>
          <w:sz w:val="24"/>
          <w:szCs w:val="24"/>
        </w:rPr>
        <w:t>B2 result communication</w:t>
      </w:r>
    </w:p>
    <w:p w:rsidR="002B137C" w:rsidRPr="00936DE2" w:rsidRDefault="009B6886">
      <w:pPr>
        <w:pStyle w:val="ListNumber"/>
        <w:rPr>
          <w:rFonts w:ascii="Times New Roman" w:hAnsi="Times New Roman" w:cs="Times New Roman"/>
          <w:sz w:val="24"/>
          <w:szCs w:val="24"/>
        </w:rPr>
      </w:pPr>
      <w:r w:rsidRPr="00936DE2">
        <w:rPr>
          <w:rFonts w:ascii="Times New Roman" w:hAnsi="Times New Roman" w:cs="Times New Roman"/>
          <w:sz w:val="24"/>
          <w:szCs w:val="24"/>
        </w:rPr>
        <w:t>B3 prior/current-episode antimicrobial exposure + separate 30-day exposure history</w:t>
      </w:r>
    </w:p>
    <w:p w:rsidR="002B137C" w:rsidRPr="00936DE2" w:rsidRDefault="009B6886">
      <w:pPr>
        <w:pStyle w:val="ListNumber"/>
        <w:rPr>
          <w:rFonts w:ascii="Times New Roman" w:hAnsi="Times New Roman" w:cs="Times New Roman"/>
          <w:sz w:val="24"/>
          <w:szCs w:val="24"/>
        </w:rPr>
      </w:pPr>
      <w:r w:rsidRPr="00936DE2">
        <w:rPr>
          <w:rFonts w:ascii="Times New Roman" w:hAnsi="Times New Roman" w:cs="Times New Roman"/>
          <w:sz w:val="24"/>
          <w:szCs w:val="24"/>
        </w:rPr>
        <w:t>B3 prescription/dispensing/obtained/started/exposure/modification</w:t>
      </w:r>
    </w:p>
    <w:p w:rsidR="002B137C" w:rsidRPr="00936DE2" w:rsidRDefault="009B6886">
      <w:pPr>
        <w:pStyle w:val="ListNumber"/>
        <w:rPr>
          <w:rFonts w:ascii="Times New Roman" w:hAnsi="Times New Roman" w:cs="Times New Roman"/>
          <w:sz w:val="24"/>
          <w:szCs w:val="24"/>
        </w:rPr>
      </w:pPr>
      <w:r w:rsidRPr="00936DE2">
        <w:rPr>
          <w:rFonts w:ascii="Times New Roman" w:hAnsi="Times New Roman" w:cs="Times New Roman"/>
          <w:sz w:val="24"/>
          <w:szCs w:val="24"/>
        </w:rPr>
        <w:t>B4 Day-7 follow-up</w:t>
      </w:r>
    </w:p>
    <w:p w:rsidR="002B137C" w:rsidRPr="00936DE2" w:rsidRDefault="009B6886">
      <w:pPr>
        <w:pStyle w:val="ListNumber"/>
        <w:rPr>
          <w:rFonts w:ascii="Times New Roman" w:hAnsi="Times New Roman" w:cs="Times New Roman"/>
          <w:sz w:val="24"/>
          <w:szCs w:val="24"/>
        </w:rPr>
      </w:pPr>
      <w:r w:rsidRPr="00936DE2">
        <w:rPr>
          <w:rFonts w:ascii="Times New Roman" w:hAnsi="Times New Roman" w:cs="Times New Roman"/>
          <w:sz w:val="24"/>
          <w:szCs w:val="24"/>
        </w:rPr>
        <w:t>B4 Day-14 follow-up</w:t>
      </w:r>
    </w:p>
    <w:p w:rsidR="002B137C" w:rsidRPr="00936DE2" w:rsidRDefault="009B6886">
      <w:pPr>
        <w:pStyle w:val="ListNumber"/>
        <w:rPr>
          <w:rFonts w:ascii="Times New Roman" w:hAnsi="Times New Roman" w:cs="Times New Roman"/>
          <w:sz w:val="24"/>
          <w:szCs w:val="24"/>
        </w:rPr>
      </w:pPr>
      <w:r w:rsidRPr="00936DE2">
        <w:rPr>
          <w:rFonts w:ascii="Times New Roman" w:hAnsi="Times New Roman" w:cs="Times New Roman"/>
          <w:sz w:val="24"/>
          <w:szCs w:val="24"/>
        </w:rPr>
        <w:t>Optional B4 Day-30 minimal ascertainment</w:t>
      </w:r>
    </w:p>
    <w:p w:rsidR="002B137C" w:rsidRPr="00936DE2" w:rsidRDefault="009B6886">
      <w:pPr>
        <w:pStyle w:val="ListNumber"/>
        <w:rPr>
          <w:rFonts w:ascii="Times New Roman" w:hAnsi="Times New Roman" w:cs="Times New Roman"/>
          <w:sz w:val="24"/>
          <w:szCs w:val="24"/>
        </w:rPr>
      </w:pPr>
      <w:r w:rsidRPr="00936DE2">
        <w:rPr>
          <w:rFonts w:ascii="Times New Roman" w:hAnsi="Times New Roman" w:cs="Times New Roman"/>
          <w:sz w:val="24"/>
          <w:szCs w:val="24"/>
        </w:rPr>
        <w:t>Outcome confirmation and episode closure</w:t>
      </w:r>
    </w:p>
    <w:p w:rsidR="002B137C" w:rsidRPr="00936DE2" w:rsidRDefault="009B6886">
      <w:pPr>
        <w:pStyle w:val="Heading1"/>
        <w:rPr>
          <w:rFonts w:ascii="Times New Roman" w:hAnsi="Times New Roman" w:cs="Times New Roman"/>
          <w:sz w:val="24"/>
          <w:szCs w:val="24"/>
        </w:rPr>
      </w:pPr>
      <w:r w:rsidRPr="00936DE2">
        <w:rPr>
          <w:rFonts w:ascii="Times New Roman" w:hAnsi="Times New Roman" w:cs="Times New Roman"/>
          <w:sz w:val="24"/>
          <w:szCs w:val="24"/>
        </w:rPr>
        <w:t>18. Deployment configuration still to be loaded</w:t>
      </w:r>
    </w:p>
    <w:p w:rsidR="002B137C" w:rsidRPr="00936DE2" w:rsidRDefault="009B6886">
      <w:pPr>
        <w:rPr>
          <w:rFonts w:ascii="Times New Roman" w:hAnsi="Times New Roman" w:cs="Times New Roman"/>
          <w:sz w:val="24"/>
          <w:szCs w:val="24"/>
        </w:rPr>
      </w:pPr>
      <w:r w:rsidRPr="00936DE2">
        <w:rPr>
          <w:rFonts w:ascii="Times New Roman" w:hAnsi="Times New Roman" w:cs="Times New Roman"/>
          <w:sz w:val="24"/>
          <w:szCs w:val="24"/>
        </w:rPr>
        <w:t>The following are operational deployment data rather than unresolved methodological/system-design questions. Their absence should not change the architecture specified above.</w:t>
      </w:r>
    </w:p>
    <w:tbl>
      <w:tblPr>
        <w:tblStyle w:val="TableGrid"/>
        <w:tblW w:w="0" w:type="auto"/>
        <w:jc w:val="center"/>
        <w:tblLook w:val="04A0" w:firstRow="1" w:lastRow="0" w:firstColumn="1" w:lastColumn="0" w:noHBand="0" w:noVBand="1"/>
      </w:tblPr>
      <w:tblGrid>
        <w:gridCol w:w="2710"/>
        <w:gridCol w:w="3578"/>
        <w:gridCol w:w="3926"/>
      </w:tblGrid>
      <w:tr w:rsidR="002B137C" w:rsidRPr="00936DE2">
        <w:trPr>
          <w:tblHeader/>
          <w:jc w:val="center"/>
        </w:trPr>
        <w:tc>
          <w:tcPr>
            <w:tcW w:w="2880"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Configuration item</w:t>
            </w:r>
          </w:p>
        </w:tc>
        <w:tc>
          <w:tcPr>
            <w:tcW w:w="3888"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What must be loaded/verified</w:t>
            </w:r>
          </w:p>
        </w:tc>
        <w:tc>
          <w:tcPr>
            <w:tcW w:w="4320"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System behaviour already decided</w:t>
            </w:r>
          </w:p>
        </w:tc>
      </w:tr>
      <w:tr w:rsidR="002B137C" w:rsidRPr="00936DE2">
        <w:trPr>
          <w:jc w:val="center"/>
        </w:trPr>
        <w:tc>
          <w:tcPr>
            <w:tcW w:w="288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Approved study facilities and service points</w:t>
            </w:r>
          </w:p>
        </w:tc>
        <w:tc>
          <w:tcPr>
            <w:tcW w:w="388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Final recruitment-site list and facility-specific service points</w:t>
            </w:r>
          </w:p>
        </w:tc>
        <w:tc>
          <w:tcPr>
            <w:tcW w:w="432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Only approved sites recruit; external referral facilities/labs may be added without becoming recruitment sites.</w:t>
            </w:r>
          </w:p>
        </w:tc>
      </w:tr>
      <w:tr w:rsidR="002B137C" w:rsidRPr="00936DE2">
        <w:trPr>
          <w:jc w:val="center"/>
        </w:trPr>
        <w:tc>
          <w:tcPr>
            <w:tcW w:w="288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Laboratory AST standard/version</w:t>
            </w:r>
          </w:p>
        </w:tc>
        <w:tc>
          <w:tcPr>
            <w:tcW w:w="388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For each participating/testing laboratory, the CLSI/EUCAST/other standard and version actually in use</w:t>
            </w:r>
          </w:p>
        </w:tc>
        <w:tc>
          <w:tcPr>
            <w:tcW w:w="4320" w:type="dxa"/>
          </w:tcPr>
          <w:p w:rsidR="002B137C" w:rsidRPr="00936DE2" w:rsidRDefault="009B6886">
            <w:pPr>
              <w:rPr>
                <w:rFonts w:ascii="Times New Roman" w:hAnsi="Times New Roman" w:cs="Times New Roman"/>
                <w:sz w:val="24"/>
                <w:szCs w:val="24"/>
              </w:rPr>
            </w:pPr>
            <w:r w:rsidRPr="00936DE2">
              <w:rPr>
                <w:rFonts w:ascii="Times New Roman" w:hAnsi="Times New Roman" w:cs="Times New Roman"/>
                <w:sz w:val="24"/>
                <w:szCs w:val="24"/>
              </w:rPr>
              <w:t>System records the laboratory method and CLSI/EUCAST/other standard/version actually used; it does not apply an independent breakpoint engine.</w:t>
            </w:r>
          </w:p>
        </w:tc>
      </w:tr>
      <w:tr w:rsidR="002B137C" w:rsidRPr="00936DE2">
        <w:trPr>
          <w:jc w:val="center"/>
        </w:trPr>
        <w:tc>
          <w:tcPr>
            <w:tcW w:w="288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Facility/laboratory external referral directory</w:t>
            </w:r>
          </w:p>
        </w:tc>
        <w:tc>
          <w:tcPr>
            <w:tcW w:w="3888"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Known referral destinations where available</w:t>
            </w:r>
          </w:p>
        </w:tc>
        <w:tc>
          <w:tcPr>
            <w:tcW w:w="432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Authorised users may add new external referral locations as care occurs.</w:t>
            </w:r>
          </w:p>
        </w:tc>
      </w:tr>
    </w:tbl>
    <w:p w:rsidR="002B137C" w:rsidRPr="00936DE2" w:rsidRDefault="002B137C">
      <w:pPr>
        <w:rPr>
          <w:rFonts w:ascii="Times New Roman" w:hAnsi="Times New Roman" w:cs="Times New Roman"/>
          <w:sz w:val="24"/>
          <w:szCs w:val="24"/>
        </w:rPr>
      </w:pPr>
    </w:p>
    <w:p w:rsidR="002B137C" w:rsidRPr="00936DE2" w:rsidRDefault="009B6886">
      <w:pPr>
        <w:pStyle w:val="Heading1"/>
        <w:rPr>
          <w:rFonts w:ascii="Times New Roman" w:hAnsi="Times New Roman" w:cs="Times New Roman"/>
          <w:sz w:val="24"/>
          <w:szCs w:val="24"/>
        </w:rPr>
      </w:pPr>
      <w:r w:rsidRPr="00936DE2">
        <w:rPr>
          <w:rFonts w:ascii="Times New Roman" w:hAnsi="Times New Roman" w:cs="Times New Roman"/>
          <w:sz w:val="24"/>
          <w:szCs w:val="24"/>
        </w:rPr>
        <w:t>19. Developer acceptance criteria</w:t>
      </w:r>
    </w:p>
    <w:p w:rsidR="002B137C" w:rsidRPr="00936DE2" w:rsidRDefault="009B6886">
      <w:pPr>
        <w:pStyle w:val="ListBullet"/>
        <w:rPr>
          <w:rFonts w:ascii="Times New Roman" w:hAnsi="Times New Roman" w:cs="Times New Roman"/>
          <w:sz w:val="24"/>
          <w:szCs w:val="24"/>
        </w:rPr>
      </w:pPr>
      <w:r w:rsidRPr="00936DE2">
        <w:rPr>
          <w:rFonts w:ascii="Times New Roman" w:hAnsi="Times New Roman" w:cs="Times New Roman"/>
          <w:sz w:val="24"/>
          <w:szCs w:val="24"/>
        </w:rPr>
        <w:t>A consented eligible participant can have multiple distinct episodes and multiple simultaneous active episodes.</w:t>
      </w:r>
    </w:p>
    <w:p w:rsidR="002B137C" w:rsidRPr="00936DE2" w:rsidRDefault="009B6886">
      <w:pPr>
        <w:pStyle w:val="ListBullet"/>
        <w:rPr>
          <w:rFonts w:ascii="Times New Roman" w:hAnsi="Times New Roman" w:cs="Times New Roman"/>
          <w:sz w:val="24"/>
          <w:szCs w:val="24"/>
        </w:rPr>
      </w:pPr>
      <w:r w:rsidRPr="00936DE2">
        <w:rPr>
          <w:rFonts w:ascii="Times New Roman" w:hAnsi="Times New Roman" w:cs="Times New Roman"/>
          <w:sz w:val="24"/>
          <w:szCs w:val="24"/>
        </w:rPr>
        <w:t>A same-illness return creates a new encounter/follow-up record without forcing a new episode.</w:t>
      </w:r>
    </w:p>
    <w:p w:rsidR="002B137C" w:rsidRPr="00936DE2" w:rsidRDefault="009B6886">
      <w:pPr>
        <w:pStyle w:val="ListBullet"/>
        <w:rPr>
          <w:rFonts w:ascii="Times New Roman" w:hAnsi="Times New Roman" w:cs="Times New Roman"/>
          <w:sz w:val="24"/>
          <w:szCs w:val="24"/>
        </w:rPr>
      </w:pPr>
      <w:r w:rsidRPr="00936DE2">
        <w:rPr>
          <w:rFonts w:ascii="Times New Roman" w:hAnsi="Times New Roman" w:cs="Times New Roman"/>
          <w:sz w:val="24"/>
          <w:szCs w:val="24"/>
        </w:rPr>
        <w:lastRenderedPageBreak/>
        <w:t>An episode can proceed with no laboratory testing and/or no antimicrobial prescription.</w:t>
      </w:r>
    </w:p>
    <w:p w:rsidR="002B137C" w:rsidRPr="00936DE2" w:rsidRDefault="009B6886">
      <w:pPr>
        <w:pStyle w:val="ListBullet"/>
        <w:rPr>
          <w:rFonts w:ascii="Times New Roman" w:hAnsi="Times New Roman" w:cs="Times New Roman"/>
          <w:sz w:val="24"/>
          <w:szCs w:val="24"/>
        </w:rPr>
      </w:pPr>
      <w:r w:rsidRPr="00936DE2">
        <w:rPr>
          <w:rFonts w:ascii="Times New Roman" w:hAnsi="Times New Roman" w:cs="Times New Roman"/>
          <w:sz w:val="24"/>
          <w:szCs w:val="24"/>
        </w:rPr>
        <w:t>A requested specimen can remain uncollected without creating a fake Specimen_ID.</w:t>
      </w:r>
    </w:p>
    <w:p w:rsidR="002B137C" w:rsidRPr="00936DE2" w:rsidRDefault="009B6886">
      <w:pPr>
        <w:pStyle w:val="ListBullet"/>
        <w:rPr>
          <w:rFonts w:ascii="Times New Roman" w:hAnsi="Times New Roman" w:cs="Times New Roman"/>
          <w:sz w:val="24"/>
          <w:szCs w:val="24"/>
        </w:rPr>
      </w:pPr>
      <w:r w:rsidRPr="00936DE2">
        <w:rPr>
          <w:rFonts w:ascii="Times New Roman" w:hAnsi="Times New Roman" w:cs="Times New Roman"/>
          <w:sz w:val="24"/>
          <w:szCs w:val="24"/>
        </w:rPr>
        <w:t>A positive culture can create multiple isolates; each isolate can have multiple AST rows.</w:t>
      </w:r>
    </w:p>
    <w:p w:rsidR="002B137C" w:rsidRPr="00936DE2" w:rsidRDefault="009B6886">
      <w:pPr>
        <w:pStyle w:val="ListBullet"/>
        <w:rPr>
          <w:rFonts w:ascii="Times New Roman" w:hAnsi="Times New Roman" w:cs="Times New Roman"/>
          <w:sz w:val="24"/>
          <w:szCs w:val="24"/>
        </w:rPr>
      </w:pPr>
      <w:r w:rsidRPr="00936DE2">
        <w:rPr>
          <w:rFonts w:ascii="Times New Roman" w:hAnsi="Times New Roman" w:cs="Times New Roman"/>
          <w:sz w:val="24"/>
          <w:szCs w:val="24"/>
        </w:rPr>
        <w:t>AST records preserve the laboratory-reported interpretation, method, standard and version; the WebApp does not upload breakpoint tables or independently recalculate/reinterpret S/I/R.</w:t>
      </w:r>
    </w:p>
    <w:p w:rsidR="002B137C" w:rsidRPr="00936DE2" w:rsidRDefault="009B6886">
      <w:pPr>
        <w:pStyle w:val="ListBullet"/>
        <w:rPr>
          <w:rFonts w:ascii="Times New Roman" w:hAnsi="Times New Roman" w:cs="Times New Roman"/>
          <w:sz w:val="24"/>
          <w:szCs w:val="24"/>
        </w:rPr>
      </w:pPr>
      <w:r w:rsidRPr="00936DE2">
        <w:rPr>
          <w:rFonts w:ascii="Times New Roman" w:hAnsi="Times New Roman" w:cs="Times New Roman"/>
          <w:sz w:val="24"/>
          <w:szCs w:val="24"/>
        </w:rPr>
        <w:t>Prescription, dispensing, obtaining, starting, adherence and treatment modification are separable events.</w:t>
      </w:r>
    </w:p>
    <w:p w:rsidR="002B137C" w:rsidRPr="00936DE2" w:rsidRDefault="009B6886">
      <w:pPr>
        <w:pStyle w:val="ListBullet"/>
        <w:rPr>
          <w:rFonts w:ascii="Times New Roman" w:hAnsi="Times New Roman" w:cs="Times New Roman"/>
          <w:sz w:val="24"/>
          <w:szCs w:val="24"/>
        </w:rPr>
      </w:pPr>
      <w:r w:rsidRPr="00936DE2">
        <w:rPr>
          <w:rFonts w:ascii="Times New Roman" w:hAnsi="Times New Roman" w:cs="Times New Roman"/>
          <w:sz w:val="24"/>
          <w:szCs w:val="24"/>
        </w:rPr>
        <w:t>Current-illness pre-presentation antimicrobial exposure is not double-counted in the separate 30-day exposure history.</w:t>
      </w:r>
    </w:p>
    <w:p w:rsidR="002B137C" w:rsidRPr="00936DE2" w:rsidRDefault="009B6886">
      <w:pPr>
        <w:pStyle w:val="ListBullet"/>
        <w:rPr>
          <w:rFonts w:ascii="Times New Roman" w:hAnsi="Times New Roman" w:cs="Times New Roman"/>
          <w:sz w:val="24"/>
          <w:szCs w:val="24"/>
        </w:rPr>
      </w:pPr>
      <w:r w:rsidRPr="00936DE2">
        <w:rPr>
          <w:rFonts w:ascii="Times New Roman" w:hAnsi="Times New Roman" w:cs="Times New Roman"/>
          <w:sz w:val="24"/>
          <w:szCs w:val="24"/>
        </w:rPr>
        <w:t>Day-7 and Day-14 follow-up windows are operational targets, not hard rejection rules; Day-30 remains optional.</w:t>
      </w:r>
    </w:p>
    <w:p w:rsidR="002B137C" w:rsidRPr="00936DE2" w:rsidRDefault="009B6886">
      <w:pPr>
        <w:pStyle w:val="ListBullet"/>
        <w:rPr>
          <w:rFonts w:ascii="Times New Roman" w:hAnsi="Times New Roman" w:cs="Times New Roman"/>
          <w:sz w:val="24"/>
          <w:szCs w:val="24"/>
        </w:rPr>
      </w:pPr>
      <w:r w:rsidRPr="00936DE2">
        <w:rPr>
          <w:rFonts w:ascii="Times New Roman" w:hAnsi="Times New Roman" w:cs="Times New Roman"/>
          <w:sz w:val="24"/>
          <w:szCs w:val="24"/>
        </w:rPr>
        <w:t>Loss to follow-up cannot be assigned after one failed attempt; up to three attempts are individually recorded before LTFU when outcome cannot otherwise be ascertained.</w:t>
      </w:r>
    </w:p>
    <w:p w:rsidR="002B137C" w:rsidRPr="00936DE2" w:rsidRDefault="009B6886">
      <w:pPr>
        <w:pStyle w:val="ListBullet"/>
        <w:rPr>
          <w:rFonts w:ascii="Times New Roman" w:hAnsi="Times New Roman" w:cs="Times New Roman"/>
          <w:sz w:val="24"/>
          <w:szCs w:val="24"/>
        </w:rPr>
      </w:pPr>
      <w:r w:rsidRPr="00936DE2">
        <w:rPr>
          <w:rFonts w:ascii="Times New Roman" w:hAnsi="Times New Roman" w:cs="Times New Roman"/>
          <w:sz w:val="24"/>
          <w:szCs w:val="24"/>
        </w:rPr>
        <w:t>Day 14 does not automatically close the episode.</w:t>
      </w:r>
    </w:p>
    <w:p w:rsidR="002B137C" w:rsidRPr="00936DE2" w:rsidRDefault="009B6886">
      <w:pPr>
        <w:pStyle w:val="ListBullet"/>
        <w:rPr>
          <w:rFonts w:ascii="Times New Roman" w:hAnsi="Times New Roman" w:cs="Times New Roman"/>
          <w:sz w:val="24"/>
          <w:szCs w:val="24"/>
        </w:rPr>
      </w:pPr>
      <w:r w:rsidRPr="00936DE2">
        <w:rPr>
          <w:rFonts w:ascii="Times New Roman" w:hAnsi="Times New Roman" w:cs="Times New Roman"/>
          <w:sz w:val="24"/>
          <w:szCs w:val="24"/>
        </w:rPr>
        <w:t>External referral facilities/laboratories can be recorded without granting recruitment-site status.</w:t>
      </w:r>
    </w:p>
    <w:p w:rsidR="002B137C" w:rsidRPr="00936DE2" w:rsidRDefault="009B6886">
      <w:pPr>
        <w:pStyle w:val="ListBullet"/>
        <w:rPr>
          <w:rFonts w:ascii="Times New Roman" w:hAnsi="Times New Roman" w:cs="Times New Roman"/>
          <w:sz w:val="24"/>
          <w:szCs w:val="24"/>
        </w:rPr>
      </w:pPr>
      <w:r w:rsidRPr="00936DE2">
        <w:rPr>
          <w:rFonts w:ascii="Times New Roman" w:hAnsi="Times New Roman" w:cs="Times New Roman"/>
          <w:sz w:val="24"/>
          <w:szCs w:val="24"/>
        </w:rPr>
        <w:t>Patient digital result functionality is inactive for real participant clinical use in silent mode but demonstrable with synthetic/non-identifiable data.</w:t>
      </w:r>
    </w:p>
    <w:p w:rsidR="002B137C" w:rsidRPr="00936DE2" w:rsidRDefault="009B6886">
      <w:pPr>
        <w:pStyle w:val="ListBullet"/>
        <w:rPr>
          <w:rFonts w:ascii="Times New Roman" w:hAnsi="Times New Roman" w:cs="Times New Roman"/>
          <w:sz w:val="24"/>
          <w:szCs w:val="24"/>
        </w:rPr>
      </w:pPr>
      <w:r w:rsidRPr="00936DE2">
        <w:rPr>
          <w:rFonts w:ascii="Times New Roman" w:hAnsi="Times New Roman" w:cs="Times New Roman"/>
          <w:sz w:val="24"/>
          <w:szCs w:val="24"/>
        </w:rPr>
        <w:t>AI predictions are not visible as clinical recommendations and cannot alter source clinical records or workflow.</w:t>
      </w:r>
    </w:p>
    <w:p w:rsidR="002B137C" w:rsidRPr="00936DE2" w:rsidRDefault="009B6886">
      <w:pPr>
        <w:pStyle w:val="ListBullet"/>
        <w:rPr>
          <w:rFonts w:ascii="Times New Roman" w:hAnsi="Times New Roman" w:cs="Times New Roman"/>
          <w:sz w:val="24"/>
          <w:szCs w:val="24"/>
        </w:rPr>
      </w:pPr>
      <w:r w:rsidRPr="00936DE2">
        <w:rPr>
          <w:rFonts w:ascii="Times New Roman" w:hAnsi="Times New Roman" w:cs="Times New Roman"/>
          <w:sz w:val="24"/>
          <w:szCs w:val="24"/>
        </w:rPr>
        <w:t>Analytical exports exclude direct identifiers and preserve temporal fields needed for leakage-safe model validation.</w:t>
      </w:r>
    </w:p>
    <w:p w:rsidR="002B137C" w:rsidRPr="00936DE2" w:rsidRDefault="009B6886">
      <w:pPr>
        <w:pStyle w:val="Heading1"/>
        <w:rPr>
          <w:rFonts w:ascii="Times New Roman" w:hAnsi="Times New Roman" w:cs="Times New Roman"/>
          <w:sz w:val="24"/>
          <w:szCs w:val="24"/>
        </w:rPr>
      </w:pPr>
      <w:r w:rsidRPr="00936DE2">
        <w:rPr>
          <w:rFonts w:ascii="Times New Roman" w:hAnsi="Times New Roman" w:cs="Times New Roman"/>
          <w:sz w:val="24"/>
          <w:szCs w:val="24"/>
        </w:rPr>
        <w:t>20. Final decision register</w:t>
      </w:r>
    </w:p>
    <w:tbl>
      <w:tblPr>
        <w:tblStyle w:val="TableGrid"/>
        <w:tblW w:w="0" w:type="auto"/>
        <w:jc w:val="center"/>
        <w:tblLook w:val="04A0" w:firstRow="1" w:lastRow="0" w:firstColumn="1" w:lastColumn="0" w:noHBand="0" w:noVBand="1"/>
      </w:tblPr>
      <w:tblGrid>
        <w:gridCol w:w="2548"/>
        <w:gridCol w:w="7666"/>
      </w:tblGrid>
      <w:tr w:rsidR="002B137C" w:rsidRPr="00936DE2">
        <w:trPr>
          <w:tblHeader/>
          <w:jc w:val="center"/>
        </w:trPr>
        <w:tc>
          <w:tcPr>
            <w:tcW w:w="2880"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Decision area</w:t>
            </w:r>
          </w:p>
        </w:tc>
        <w:tc>
          <w:tcPr>
            <w:tcW w:w="7920" w:type="dxa"/>
            <w:shd w:val="clear" w:color="auto" w:fill="D9EAF7"/>
            <w:vAlign w:val="center"/>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b/>
                <w:sz w:val="24"/>
                <w:szCs w:val="24"/>
              </w:rPr>
              <w:t>Final rule</w:t>
            </w:r>
          </w:p>
        </w:tc>
      </w:tr>
      <w:tr w:rsidR="002B137C" w:rsidRPr="00936DE2">
        <w:trPr>
          <w:jc w:val="center"/>
        </w:trPr>
        <w:tc>
          <w:tcPr>
            <w:tcW w:w="288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Eligibility</w:t>
            </w:r>
          </w:p>
        </w:tc>
        <w:tc>
          <w:tcPr>
            <w:tcW w:w="792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≥18, routine care at approved study facility, suspected/clinical infection, consent capacity, independent patient-reported information, no research interference with emergency care.</w:t>
            </w:r>
          </w:p>
        </w:tc>
      </w:tr>
      <w:tr w:rsidR="002B137C" w:rsidRPr="00936DE2">
        <w:trPr>
          <w:jc w:val="center"/>
        </w:trPr>
        <w:tc>
          <w:tcPr>
            <w:tcW w:w="288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Consent</w:t>
            </w:r>
          </w:p>
        </w:tc>
        <w:tc>
          <w:tcPr>
            <w:tcW w:w="792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Occurs after eligibility; only consented participants proceed.</w:t>
            </w:r>
          </w:p>
        </w:tc>
      </w:tr>
      <w:tr w:rsidR="002B137C" w:rsidRPr="00936DE2">
        <w:trPr>
          <w:jc w:val="center"/>
        </w:trPr>
        <w:tc>
          <w:tcPr>
            <w:tcW w:w="288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Episode logic</w:t>
            </w:r>
          </w:p>
        </w:tc>
        <w:tc>
          <w:tcPr>
            <w:tcW w:w="792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Same illness retains Episode_ID; new distinct infection creates new Episode_ID; concurrent episodes allowed.</w:t>
            </w:r>
          </w:p>
        </w:tc>
      </w:tr>
      <w:tr w:rsidR="002B137C" w:rsidRPr="00936DE2">
        <w:trPr>
          <w:jc w:val="center"/>
        </w:trPr>
        <w:tc>
          <w:tcPr>
            <w:tcW w:w="288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Encounter logic</w:t>
            </w:r>
          </w:p>
        </w:tc>
        <w:tc>
          <w:tcPr>
            <w:tcW w:w="792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Encounter_ID required for every facility contact.</w:t>
            </w:r>
          </w:p>
        </w:tc>
      </w:tr>
      <w:tr w:rsidR="002B137C" w:rsidRPr="00936DE2">
        <w:trPr>
          <w:jc w:val="center"/>
        </w:trPr>
        <w:tc>
          <w:tcPr>
            <w:tcW w:w="288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Symptoms vs signs</w:t>
            </w:r>
          </w:p>
        </w:tc>
        <w:tc>
          <w:tcPr>
            <w:tcW w:w="792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Patient-reported symptoms separated from provider-measured/observed findings.</w:t>
            </w:r>
          </w:p>
        </w:tc>
      </w:tr>
      <w:tr w:rsidR="002B137C" w:rsidRPr="00936DE2">
        <w:trPr>
          <w:jc w:val="center"/>
        </w:trPr>
        <w:tc>
          <w:tcPr>
            <w:tcW w:w="288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Diagnosis</w:t>
            </w:r>
          </w:p>
        </w:tc>
        <w:tc>
          <w:tcPr>
            <w:tcW w:w="792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Repeatable/status history; ICD-11-linked; no automatic lab-confirmation inference.</w:t>
            </w:r>
          </w:p>
        </w:tc>
      </w:tr>
      <w:tr w:rsidR="002B137C" w:rsidRPr="00936DE2">
        <w:trPr>
          <w:jc w:val="center"/>
        </w:trPr>
        <w:tc>
          <w:tcPr>
            <w:tcW w:w="288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Laboratory</w:t>
            </w:r>
          </w:p>
        </w:tc>
        <w:tc>
          <w:tcPr>
            <w:tcW w:w="792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Full request→specimen→test→result→isolate→AST→communication chain; incomplete pathways valid.</w:t>
            </w:r>
          </w:p>
        </w:tc>
      </w:tr>
      <w:tr w:rsidR="002B137C" w:rsidRPr="00936DE2">
        <w:trPr>
          <w:jc w:val="center"/>
        </w:trPr>
        <w:tc>
          <w:tcPr>
            <w:tcW w:w="288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AST</w:t>
            </w:r>
          </w:p>
        </w:tc>
        <w:tc>
          <w:tcPr>
            <w:tcW w:w="7920" w:type="dxa"/>
          </w:tcPr>
          <w:p w:rsidR="002B137C" w:rsidRPr="00936DE2" w:rsidRDefault="009B6886">
            <w:pPr>
              <w:rPr>
                <w:rFonts w:ascii="Times New Roman" w:hAnsi="Times New Roman" w:cs="Times New Roman"/>
                <w:sz w:val="24"/>
                <w:szCs w:val="24"/>
              </w:rPr>
            </w:pPr>
            <w:r w:rsidRPr="00936DE2">
              <w:rPr>
                <w:rFonts w:ascii="Times New Roman" w:hAnsi="Times New Roman" w:cs="Times New Roman"/>
                <w:sz w:val="24"/>
                <w:szCs w:val="24"/>
              </w:rPr>
              <w:t>Capture routine laboratory practice: source-reported S/I/R, method, CLSI/EUCAST/other standard and version where known. No breakpoint-table upload or independent AST reinterpretation.</w:t>
            </w:r>
          </w:p>
        </w:tc>
      </w:tr>
      <w:tr w:rsidR="002B137C" w:rsidRPr="00936DE2">
        <w:trPr>
          <w:jc w:val="center"/>
        </w:trPr>
        <w:tc>
          <w:tcPr>
            <w:tcW w:w="288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Treatment</w:t>
            </w:r>
          </w:p>
        </w:tc>
        <w:tc>
          <w:tcPr>
            <w:tcW w:w="792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Prescribed ≠ dispensed ≠ obtained ≠ started ≠ adherence; immutable modification history.</w:t>
            </w:r>
          </w:p>
        </w:tc>
      </w:tr>
      <w:tr w:rsidR="002B137C" w:rsidRPr="00936DE2">
        <w:trPr>
          <w:jc w:val="center"/>
        </w:trPr>
        <w:tc>
          <w:tcPr>
            <w:tcW w:w="288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Prior AMU</w:t>
            </w:r>
          </w:p>
        </w:tc>
        <w:tc>
          <w:tcPr>
            <w:tcW w:w="792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Current-illness pre-presentation exposure + separate other 30-day exposure history.</w:t>
            </w:r>
          </w:p>
        </w:tc>
      </w:tr>
      <w:tr w:rsidR="002B137C" w:rsidRPr="00936DE2">
        <w:trPr>
          <w:jc w:val="center"/>
        </w:trPr>
        <w:tc>
          <w:tcPr>
            <w:tcW w:w="288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Follow-up</w:t>
            </w:r>
          </w:p>
        </w:tc>
        <w:tc>
          <w:tcPr>
            <w:tcW w:w="792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Day 7 = Days 6–8; Day 14 = Days 12–16; Day 30 optional/minimal; unscheduled anytime.</w:t>
            </w:r>
          </w:p>
        </w:tc>
      </w:tr>
      <w:tr w:rsidR="002B137C" w:rsidRPr="00936DE2">
        <w:trPr>
          <w:jc w:val="center"/>
        </w:trPr>
        <w:tc>
          <w:tcPr>
            <w:tcW w:w="288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lastRenderedPageBreak/>
              <w:t>Contact attempts</w:t>
            </w:r>
          </w:p>
        </w:tc>
        <w:tc>
          <w:tcPr>
            <w:tcW w:w="792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Up to 3 attempts for required follow-up; LTFU only after attempts/outcome ascertainment exhausted.</w:t>
            </w:r>
          </w:p>
        </w:tc>
      </w:tr>
      <w:tr w:rsidR="002B137C" w:rsidRPr="00936DE2">
        <w:trPr>
          <w:jc w:val="center"/>
        </w:trPr>
        <w:tc>
          <w:tcPr>
            <w:tcW w:w="288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Outcome</w:t>
            </w:r>
          </w:p>
        </w:tc>
        <w:tc>
          <w:tcPr>
            <w:tcW w:w="792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Clinical status, final known outcome and episode status are distinct; Day 14 does not auto-close.</w:t>
            </w:r>
          </w:p>
        </w:tc>
      </w:tr>
      <w:tr w:rsidR="002B137C" w:rsidRPr="00936DE2">
        <w:trPr>
          <w:jc w:val="center"/>
        </w:trPr>
        <w:tc>
          <w:tcPr>
            <w:tcW w:w="288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External referrals</w:t>
            </w:r>
          </w:p>
        </w:tc>
        <w:tc>
          <w:tcPr>
            <w:tcW w:w="792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Open external facility/lab addition without recruitment-site designation.</w:t>
            </w:r>
          </w:p>
        </w:tc>
      </w:tr>
      <w:tr w:rsidR="002B137C" w:rsidRPr="00936DE2">
        <w:trPr>
          <w:jc w:val="center"/>
        </w:trPr>
        <w:tc>
          <w:tcPr>
            <w:tcW w:w="288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Patient digital results</w:t>
            </w:r>
          </w:p>
        </w:tc>
        <w:tc>
          <w:tcPr>
            <w:tcW w:w="792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Silent/demo only for current study unless separately approved for participant use.</w:t>
            </w:r>
          </w:p>
        </w:tc>
      </w:tr>
      <w:tr w:rsidR="002B137C" w:rsidRPr="00936DE2">
        <w:trPr>
          <w:jc w:val="center"/>
        </w:trPr>
        <w:tc>
          <w:tcPr>
            <w:tcW w:w="288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AI</w:t>
            </w:r>
          </w:p>
        </w:tc>
        <w:tc>
          <w:tcPr>
            <w:tcW w:w="7920" w:type="dxa"/>
          </w:tcPr>
          <w:p w:rsidR="002B137C" w:rsidRPr="00936DE2" w:rsidRDefault="009B6886">
            <w:pPr>
              <w:pStyle w:val="TableSmall"/>
              <w:rPr>
                <w:rFonts w:ascii="Times New Roman" w:hAnsi="Times New Roman" w:cs="Times New Roman"/>
                <w:sz w:val="24"/>
                <w:szCs w:val="24"/>
              </w:rPr>
            </w:pPr>
            <w:r w:rsidRPr="00936DE2">
              <w:rPr>
                <w:rFonts w:ascii="Times New Roman" w:hAnsi="Times New Roman" w:cs="Times New Roman"/>
                <w:sz w:val="24"/>
                <w:szCs w:val="24"/>
              </w:rPr>
              <w:t>Backend/silent only; no recommendations; strict temporal leakage protection.</w:t>
            </w:r>
          </w:p>
        </w:tc>
      </w:tr>
    </w:tbl>
    <w:p w:rsidR="002B137C" w:rsidRPr="00936DE2" w:rsidRDefault="002B137C">
      <w:pPr>
        <w:rPr>
          <w:rFonts w:ascii="Times New Roman" w:hAnsi="Times New Roman" w:cs="Times New Roman"/>
          <w:sz w:val="24"/>
          <w:szCs w:val="24"/>
        </w:rPr>
      </w:pPr>
    </w:p>
    <w:p w:rsidR="002B137C" w:rsidRPr="00936DE2" w:rsidRDefault="009B6886">
      <w:pPr>
        <w:pStyle w:val="Heading1"/>
        <w:rPr>
          <w:rFonts w:ascii="Times New Roman" w:hAnsi="Times New Roman" w:cs="Times New Roman"/>
          <w:sz w:val="24"/>
          <w:szCs w:val="24"/>
        </w:rPr>
      </w:pPr>
      <w:r w:rsidRPr="00936DE2">
        <w:rPr>
          <w:rFonts w:ascii="Times New Roman" w:hAnsi="Times New Roman" w:cs="Times New Roman"/>
          <w:sz w:val="24"/>
          <w:szCs w:val="24"/>
        </w:rPr>
        <w:t>21. Standard terminology for implementation</w:t>
      </w:r>
    </w:p>
    <w:p w:rsidR="002B137C" w:rsidRDefault="009B6886">
      <w:pPr>
        <w:rPr>
          <w:rFonts w:hint="eastAsia"/>
        </w:rPr>
      </w:pPr>
      <w:r w:rsidRPr="00936DE2">
        <w:rPr>
          <w:rFonts w:ascii="Times New Roman" w:hAnsi="Times New Roman" w:cs="Times New Roman"/>
          <w:sz w:val="24"/>
          <w:szCs w:val="24"/>
        </w:rPr>
        <w:t>Use Participant for an enrolled person; Clinical Episode for one distinct infection-related illness/care episode; Encounter for a facility contact; Follow-up for protocol outcome ascertainment; Antimicrobial for the broad drug category and antibiotic only when specifically antibacterial; Organism for laboratory identification unless pathogenicity is established; AST interpretation for laboratory susceptibility category; and pseudonymised analytical data for linkable research data from which direct identifiers are se</w:t>
      </w:r>
      <w:r>
        <w:t>parated.</w:t>
      </w:r>
    </w:p>
    <w:sectPr w:rsidR="002B137C"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2AC0" w:rsidRDefault="00612AC0">
      <w:pPr>
        <w:spacing w:after="0" w:line="240" w:lineRule="auto"/>
        <w:rPr>
          <w:rFonts w:hint="eastAsia"/>
        </w:rPr>
      </w:pPr>
      <w:r>
        <w:separator/>
      </w:r>
    </w:p>
  </w:endnote>
  <w:endnote w:type="continuationSeparator" w:id="0">
    <w:p w:rsidR="00612AC0" w:rsidRDefault="00612AC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137C" w:rsidRDefault="009B6886">
    <w:pPr>
      <w:pStyle w:val="Footer"/>
      <w:jc w:val="center"/>
      <w:rPr>
        <w:rFonts w:hint="eastAsia"/>
      </w:rPr>
    </w:pPr>
    <w:r>
      <w:t>AI-CDSS Stream B Final Master Developer Specification | UR IRB Ref. No. 279/CMHSIRB/2026</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2AC0" w:rsidRDefault="00612AC0">
      <w:pPr>
        <w:spacing w:after="0" w:line="240" w:lineRule="auto"/>
        <w:rPr>
          <w:rFonts w:hint="eastAsia"/>
        </w:rPr>
      </w:pPr>
      <w:r>
        <w:separator/>
      </w:r>
    </w:p>
  </w:footnote>
  <w:footnote w:type="continuationSeparator" w:id="0">
    <w:p w:rsidR="00612AC0" w:rsidRDefault="00612AC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2B137C"/>
    <w:rsid w:val="00326F90"/>
    <w:rsid w:val="00612AC0"/>
    <w:rsid w:val="00936DE2"/>
    <w:rsid w:val="009B6886"/>
    <w:rsid w:val="00AA1D8D"/>
    <w:rsid w:val="00B47730"/>
    <w:rsid w:val="00CB0664"/>
    <w:rsid w:val="00E542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E73ED3"/>
  <w14:defaultImageDpi w14:val="300"/>
  <w15:docId w15:val="{D39E270D-114A-4D11-B1E0-23CD599CA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line="252"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Small">
    <w:name w:val="Table Small"/>
    <w:pPr>
      <w:spacing w:after="0"/>
    </w:pPr>
    <w:rPr>
      <w:rFonts w:ascii="Aptos" w:hAnsi="Aptos"/>
      <w:sz w:val="16"/>
    </w:rPr>
  </w:style>
  <w:style w:type="paragraph" w:styleId="NormalWeb">
    <w:name w:val="Normal (Web)"/>
    <w:basedOn w:val="Normal"/>
    <w:uiPriority w:val="99"/>
    <w:unhideWhenUsed/>
    <w:rsid w:val="00936DE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7BF9D1-E91D-4F58-815A-594F7C6C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20</Pages>
  <Words>6572</Words>
  <Characters>37461</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Enatha</cp:lastModifiedBy>
  <cp:revision>3</cp:revision>
  <dcterms:created xsi:type="dcterms:W3CDTF">2026-09-24T09:47:00Z</dcterms:created>
  <dcterms:modified xsi:type="dcterms:W3CDTF">2026-09-25T14:49:00Z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77449941-b80d-49c4-94b7-4b47747ddb19</vt:lpwstr>
  </property>
</Properties>
</file>