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WebApp Data Collection &amp; Implementation Specification</w:t>
      </w:r>
    </w:p>
    <w:p>
      <w:pPr>
        <w:jc w:val="center"/>
      </w:pPr>
      <w:r>
        <w:rPr>
          <w:b/>
          <w:sz w:val="24"/>
        </w:rPr>
        <w:t>Community Health Workers and Patients KAP Survey on Antimicrobial Resistance in Selected Communities of Rwanda</w:t>
      </w:r>
    </w:p>
    <w:p>
      <w:pPr>
        <w:jc w:val="center"/>
      </w:pPr>
      <w:r>
        <w:rPr>
          <w:i/>
        </w:rPr>
        <w:t>Developer-ready specification | Source form reviewed 19 September 2026</w:t>
      </w:r>
    </w:p>
    <w:p>
      <w:pPr>
        <w:pStyle w:val="Heading1"/>
      </w:pPr>
      <w:r>
        <w:t>1. Purpose and scope</w:t>
      </w:r>
    </w:p>
    <w:p>
      <w:r>
        <w:t>This document translates the Community Health Worker (CHW) and Patient Google Form into a developer-ready WebApp specification. It preserves the source questionnaire while defining participant routing, authentication, response types, validation, confidentiality, data-quality controls and implementation notes. The two respondent categories must follow separate WebApp pathways where a question is not applicable to both groups.</w:t>
      </w:r>
    </w:p>
    <w:p/>
    <w:p>
      <w:pPr>
        <w:pStyle w:val="Heading2"/>
      </w:pPr>
      <w:r>
        <w:t>1.1 Study-stream architecture and methodological orientation</w:t>
      </w:r>
    </w:p>
    <w:p/>
    <w:p>
      <w:r>
        <w:rPr>
          <w:b/>
        </w:rPr>
        <w:t xml:space="preserve">The WebApp shall support two complementary study streams that are methodologically distinct but technically linkable. </w:t>
      </w:r>
      <w:r>
        <w:t xml:space="preserve">Stream A - Cross-sectional KAP &amp; antimicrobial-use drivers comprises: </w:t>
      </w:r>
      <w:r>
        <w:rPr>
          <w:b/>
        </w:rPr>
        <w:t>A1: Healthcare Provider KAP</w:t>
      </w:r>
      <w:r>
        <w:t xml:space="preserve"> (Medical Doctors, Nurses, Pharmacists and Laboratory Technicians) and </w:t>
      </w:r>
      <w:r>
        <w:rPr>
          <w:b/>
        </w:rPr>
        <w:t>A2: Community KAP &amp; Drivers</w:t>
      </w:r>
      <w:r>
        <w:t xml:space="preserve"> (Community Health Workers and patients/community members). Stream A is a cross-sectional assessment of knowledge, attitudes, practices and contextual drivers; it is defined by study purpose/design rather than by the physical place of recruitment.</w:t>
      </w:r>
    </w:p>
    <w:p/>
    <w:p>
      <w:r>
        <w:rPr>
          <w:b/>
        </w:rPr>
        <w:t>Stream B - Facility-based prospective patient care cascade</w:t>
      </w:r>
      <w:r>
        <w:t xml:space="preserve"> enrols eligible patients when they seek care at participating health facilities and follows each clinical episode through </w:t>
      </w:r>
      <w:r>
        <w:rPr>
          <w:b/>
        </w:rPr>
        <w:t>Clinical Episode -&gt; Laboratory/AST -&gt; Treatment -&gt; Follow-up/Outcome</w:t>
      </w:r>
      <w:r>
        <w:t>. Stream B captures actual patient-level care events for prospective observational analysis and backend/silent-mode AI-CDSS evaluation; the prototype must not alter clinical decisions during the study.</w:t>
      </w:r>
    </w:p>
    <w:p/>
    <w:p>
      <w:r>
        <w:rPr>
          <w:b/>
        </w:rPr>
        <w:t xml:space="preserve">Linkage rule: </w:t>
      </w:r>
      <w:r>
        <w:t>Stream A and Stream B must remain separate data modules. Where the same individual legitimately participates in both, records may be linked using Study Participant ID. Each Stream B care episode must additionally receive a unique Episode ID so that repeated episodes can be represented without duplicating KAP/demographic records.</w:t>
      </w:r>
    </w:p>
    <w:p>
      <w:pPr>
        <w:pStyle w:val="Heading1"/>
      </w:pPr>
      <w:r>
        <w:t>2. Recruitment, consent and participant account workflow</w:t>
      </w:r>
    </w:p>
    <w:p>
      <w:r>
        <w:t>• Research staff/data collector logs in with an individual staff account and selects the approved study site/community.</w:t>
      </w:r>
    </w:p>
    <w:p>
      <w:r>
        <w:t>• Select or confirm respondent category: Community Health Worker or Patient.</w:t>
      </w:r>
    </w:p>
    <w:p>
      <w:r>
        <w:t>• Confirm eligibility and present/read the approved participant information and consent statement in an appropriate language.</w:t>
      </w:r>
    </w:p>
    <w:p>
      <w:r>
        <w:t>• Record explicit consent. If consent = No, terminate enrolment and do not create a participant survey account.</w:t>
      </w:r>
    </w:p>
    <w:p>
      <w:r>
        <w:t>• If consent = Yes, generate a unique Study Participant ID. Create a separate participant username only if self-completion or later participant login is required.</w:t>
      </w:r>
    </w:p>
    <w:p>
      <w:r>
        <w:t>• Collect name and telephone number only for clarification or study-related follow-up. Restrict access to authorized research-team members.</w:t>
      </w:r>
    </w:p>
    <w:p>
      <w:r>
        <w:t>• Store identifying/contact information separately from questionnaire responses and link the two datasets only by Study Participant ID.</w:t>
      </w:r>
    </w:p>
    <w:p>
      <w:r>
        <w:t>• Apply respondent-category routing, required-field checks and save/resume controls.</w:t>
      </w:r>
    </w:p>
    <w:p>
      <w:r>
        <w:t>• On submission, store form version, data collector, site and timestamps and make the submitted questionnaire read-only except through authorized audited correction.</w:t>
      </w:r>
    </w:p>
    <w:p>
      <w:pPr>
        <w:pStyle w:val="Heading1"/>
      </w:pPr>
      <w:r>
        <w:t>3. Confidentiality statement for the WebApp</w:t>
      </w:r>
    </w:p>
    <w:p>
      <w:r>
        <w:t>We will collect your name and telephone number to enable the research team to contact you if clarification or study-related follow-up is required. This identifying information will be kept confidential and will only be accessible to authorized members of the research team. Your name and telephone number will be stored separately from the research dataset and linked to your responses using a unique Study Participant ID. The dataset used for analysis will not contain your name or telephone number. Study findings will be reported in a way that does not identify you personally.</w:t>
      </w:r>
    </w:p>
    <w:p>
      <w:pPr>
        <w:pStyle w:val="Heading1"/>
      </w:pPr>
      <w:r>
        <w:t>4. Respondent routing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Pr>
                <w:b/>
                <w:sz w:val="16"/>
              </w:rPr>
              <w:t>Routing field</w:t>
            </w:r>
          </w:p>
        </w:tc>
        <w:tc>
          <w:tcPr>
            <w:tcW w:type="dxa" w:w="3456"/>
            <w:shd w:fill="D9EAF7"/>
          </w:tcPr>
          <w:p>
            <w:r>
              <w:rPr>
                <w:b/>
                <w:sz w:val="16"/>
              </w:rPr>
              <w:t>Response</w:t>
            </w:r>
          </w:p>
        </w:tc>
        <w:tc>
          <w:tcPr>
            <w:tcW w:type="dxa" w:w="3456"/>
            <w:shd w:fill="D9EAF7"/>
          </w:tcPr>
          <w:p>
            <w:r>
              <w:rPr>
                <w:b/>
                <w:sz w:val="16"/>
              </w:rPr>
              <w:t>WebApp pathway</w:t>
            </w:r>
          </w:p>
        </w:tc>
      </w:tr>
      <w:tr>
        <w:tc>
          <w:tcPr>
            <w:tcW w:type="dxa" w:w="3456"/>
            <w:vAlign w:val="top"/>
          </w:tcPr>
          <w:p>
            <w:pPr>
              <w:spacing w:after="0"/>
            </w:pPr>
            <w:r>
              <w:rPr>
                <w:sz w:val="16"/>
              </w:rPr>
              <w:t>participant_category</w:t>
            </w:r>
          </w:p>
        </w:tc>
        <w:tc>
          <w:tcPr>
            <w:tcW w:type="dxa" w:w="3456"/>
            <w:vAlign w:val="top"/>
          </w:tcPr>
          <w:p>
            <w:pPr>
              <w:spacing w:after="0"/>
            </w:pPr>
            <w:r>
              <w:rPr>
                <w:sz w:val="16"/>
              </w:rPr>
              <w:t>Community Health Worker</w:t>
            </w:r>
          </w:p>
        </w:tc>
        <w:tc>
          <w:tcPr>
            <w:tcW w:type="dxa" w:w="3456"/>
            <w:vAlign w:val="top"/>
          </w:tcPr>
          <w:p>
            <w:pPr>
              <w:spacing w:after="0"/>
            </w:pPr>
            <w:r>
              <w:rPr>
                <w:sz w:val="16"/>
              </w:rPr>
              <w:t>Common demographic/KAP items + CHW-specific experience block + applicable Rwanda-context questions.</w:t>
            </w:r>
          </w:p>
        </w:tc>
      </w:tr>
      <w:tr>
        <w:tc>
          <w:tcPr>
            <w:tcW w:type="dxa" w:w="3456"/>
            <w:vAlign w:val="top"/>
          </w:tcPr>
          <w:p>
            <w:pPr>
              <w:spacing w:after="0"/>
            </w:pPr>
            <w:r>
              <w:rPr>
                <w:sz w:val="16"/>
              </w:rPr>
              <w:t>participant_category</w:t>
            </w:r>
          </w:p>
        </w:tc>
        <w:tc>
          <w:tcPr>
            <w:tcW w:type="dxa" w:w="3456"/>
            <w:vAlign w:val="top"/>
          </w:tcPr>
          <w:p>
            <w:pPr>
              <w:spacing w:after="0"/>
            </w:pPr>
            <w:r>
              <w:rPr>
                <w:sz w:val="16"/>
              </w:rPr>
              <w:t>Patient</w:t>
            </w:r>
          </w:p>
        </w:tc>
        <w:tc>
          <w:tcPr>
            <w:tcW w:type="dxa" w:w="3456"/>
            <w:vAlign w:val="top"/>
          </w:tcPr>
          <w:p>
            <w:pPr>
              <w:spacing w:after="0"/>
            </w:pPr>
            <w:r>
              <w:rPr>
                <w:sz w:val="16"/>
              </w:rPr>
              <w:t>Common demographic/KAP items + patient antibiotic-use pathway + applicable Rwanda-context questions.</w:t>
            </w:r>
          </w:p>
        </w:tc>
      </w:tr>
    </w:tbl>
    <w:p>
      <w:pPr>
        <w:pStyle w:val="Heading1"/>
      </w:pPr>
      <w:r>
        <w:t>5. Questionnaire specification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r>
              <w:rPr>
                <w:b/>
                <w:sz w:val="16"/>
              </w:rPr>
              <w:t>No.</w:t>
            </w:r>
          </w:p>
        </w:tc>
        <w:tc>
          <w:tcPr>
            <w:tcW w:type="dxa" w:w="1296"/>
            <w:shd w:fill="D9EAF7"/>
          </w:tcPr>
          <w:p>
            <w:r>
              <w:rPr>
                <w:b/>
                <w:sz w:val="16"/>
              </w:rPr>
              <w:t>Variable</w:t>
            </w:r>
          </w:p>
        </w:tc>
        <w:tc>
          <w:tcPr>
            <w:tcW w:type="dxa" w:w="1296"/>
            <w:shd w:fill="D9EAF7"/>
          </w:tcPr>
          <w:p>
            <w:r>
              <w:rPr>
                <w:b/>
                <w:sz w:val="16"/>
              </w:rPr>
              <w:t>Question / prompt</w:t>
            </w:r>
          </w:p>
        </w:tc>
        <w:tc>
          <w:tcPr>
            <w:tcW w:type="dxa" w:w="1296"/>
            <w:shd w:fill="D9EAF7"/>
          </w:tcPr>
          <w:p>
            <w:r>
              <w:rPr>
                <w:b/>
                <w:sz w:val="16"/>
              </w:rPr>
              <w:t>Type</w:t>
            </w:r>
          </w:p>
        </w:tc>
        <w:tc>
          <w:tcPr>
            <w:tcW w:type="dxa" w:w="1296"/>
            <w:shd w:fill="D9EAF7"/>
          </w:tcPr>
          <w:p>
            <w:r>
              <w:rPr>
                <w:b/>
                <w:sz w:val="16"/>
              </w:rPr>
              <w:t>Response options</w:t>
            </w:r>
          </w:p>
        </w:tc>
        <w:tc>
          <w:tcPr>
            <w:tcW w:type="dxa" w:w="1296"/>
            <w:shd w:fill="D9EAF7"/>
          </w:tcPr>
          <w:p>
            <w:r>
              <w:rPr>
                <w:b/>
                <w:sz w:val="16"/>
              </w:rPr>
              <w:t>Req.</w:t>
            </w:r>
          </w:p>
        </w:tc>
        <w:tc>
          <w:tcPr>
            <w:tcW w:type="dxa" w:w="1296"/>
            <w:shd w:fill="D9EAF7"/>
          </w:tcPr>
          <w:p>
            <w:r>
              <w:rPr>
                <w:b/>
                <w:sz w:val="16"/>
              </w:rPr>
              <w:t>Route</w:t>
            </w:r>
          </w:p>
        </w:tc>
        <w:tc>
          <w:tcPr>
            <w:tcW w:type="dxa" w:w="1296"/>
            <w:shd w:fill="D9EAF7"/>
          </w:tcPr>
          <w:p>
            <w:r>
              <w:rPr>
                <w:b/>
                <w:sz w:val="16"/>
              </w:rPr>
              <w:t>Implementation note</w:t>
            </w:r>
          </w:p>
        </w:tc>
      </w:tr>
      <w:tr>
        <w:tc>
          <w:tcPr>
            <w:tcW w:type="dxa" w:w="1296"/>
            <w:vAlign w:val="top"/>
          </w:tcPr>
          <w:p>
            <w:pPr>
              <w:spacing w:after="0"/>
            </w:pPr>
            <w:r>
              <w:rPr>
                <w:sz w:val="16"/>
              </w:rPr>
              <w:t>1</w:t>
            </w:r>
          </w:p>
        </w:tc>
        <w:tc>
          <w:tcPr>
            <w:tcW w:type="dxa" w:w="1296"/>
            <w:vAlign w:val="top"/>
          </w:tcPr>
          <w:p>
            <w:pPr>
              <w:spacing w:after="0"/>
            </w:pPr>
            <w:r>
              <w:rPr>
                <w:sz w:val="16"/>
              </w:rPr>
              <w:t>participant_category</w:t>
            </w:r>
          </w:p>
        </w:tc>
        <w:tc>
          <w:tcPr>
            <w:tcW w:type="dxa" w:w="1296"/>
            <w:vAlign w:val="top"/>
          </w:tcPr>
          <w:p>
            <w:pPr>
              <w:spacing w:after="0"/>
            </w:pPr>
            <w:r>
              <w:rPr>
                <w:sz w:val="16"/>
              </w:rPr>
              <w:t>Select which category you belong to in your community.</w:t>
            </w:r>
          </w:p>
        </w:tc>
        <w:tc>
          <w:tcPr>
            <w:tcW w:type="dxa" w:w="1296"/>
            <w:vAlign w:val="top"/>
          </w:tcPr>
          <w:p>
            <w:pPr>
              <w:spacing w:after="0"/>
            </w:pPr>
            <w:r>
              <w:rPr>
                <w:sz w:val="16"/>
              </w:rPr>
              <w:t>Single select</w:t>
            </w:r>
          </w:p>
        </w:tc>
        <w:tc>
          <w:tcPr>
            <w:tcW w:type="dxa" w:w="1296"/>
            <w:vAlign w:val="top"/>
          </w:tcPr>
          <w:p>
            <w:pPr>
              <w:spacing w:after="0"/>
            </w:pPr>
            <w:r>
              <w:rPr>
                <w:sz w:val="16"/>
              </w:rPr>
              <w:t>Community Health Worker; Patient</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Mandatory routing field.</w:t>
            </w:r>
          </w:p>
        </w:tc>
      </w:tr>
      <w:tr>
        <w:tc>
          <w:tcPr>
            <w:tcW w:type="dxa" w:w="1296"/>
            <w:vAlign w:val="top"/>
          </w:tcPr>
          <w:p>
            <w:pPr>
              <w:spacing w:after="0"/>
            </w:pPr>
            <w:r>
              <w:rPr>
                <w:sz w:val="16"/>
              </w:rPr>
              <w:t>2</w:t>
            </w:r>
          </w:p>
        </w:tc>
        <w:tc>
          <w:tcPr>
            <w:tcW w:type="dxa" w:w="1296"/>
            <w:vAlign w:val="top"/>
          </w:tcPr>
          <w:p>
            <w:pPr>
              <w:spacing w:after="0"/>
            </w:pPr>
            <w:r>
              <w:rPr>
                <w:sz w:val="16"/>
              </w:rPr>
              <w:t>sex</w:t>
            </w:r>
          </w:p>
        </w:tc>
        <w:tc>
          <w:tcPr>
            <w:tcW w:type="dxa" w:w="1296"/>
            <w:vAlign w:val="top"/>
          </w:tcPr>
          <w:p>
            <w:pPr>
              <w:spacing w:after="0"/>
            </w:pPr>
            <w:r>
              <w:rPr>
                <w:sz w:val="16"/>
              </w:rPr>
              <w:t>What is your sex?</w:t>
            </w:r>
          </w:p>
        </w:tc>
        <w:tc>
          <w:tcPr>
            <w:tcW w:type="dxa" w:w="1296"/>
            <w:vAlign w:val="top"/>
          </w:tcPr>
          <w:p>
            <w:pPr>
              <w:spacing w:after="0"/>
            </w:pPr>
            <w:r>
              <w:rPr>
                <w:sz w:val="16"/>
              </w:rPr>
              <w:t>Single select</w:t>
            </w:r>
          </w:p>
        </w:tc>
        <w:tc>
          <w:tcPr>
            <w:tcW w:type="dxa" w:w="1296"/>
            <w:vAlign w:val="top"/>
          </w:tcPr>
          <w:p>
            <w:pPr>
              <w:spacing w:after="0"/>
            </w:pPr>
            <w:r>
              <w:rPr>
                <w:sz w:val="16"/>
              </w:rPr>
              <w:t>Female; Male</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Use single-select. Prefer not to say may be retained only if research team wants it.</w:t>
            </w:r>
          </w:p>
        </w:tc>
      </w:tr>
      <w:tr>
        <w:tc>
          <w:tcPr>
            <w:tcW w:type="dxa" w:w="1296"/>
            <w:vAlign w:val="top"/>
          </w:tcPr>
          <w:p>
            <w:pPr>
              <w:spacing w:after="0"/>
            </w:pPr>
            <w:r>
              <w:rPr>
                <w:sz w:val="16"/>
              </w:rPr>
              <w:t>3</w:t>
            </w:r>
          </w:p>
        </w:tc>
        <w:tc>
          <w:tcPr>
            <w:tcW w:type="dxa" w:w="1296"/>
            <w:vAlign w:val="top"/>
          </w:tcPr>
          <w:p>
            <w:pPr>
              <w:spacing w:after="0"/>
            </w:pPr>
            <w:r>
              <w:rPr>
                <w:sz w:val="16"/>
              </w:rPr>
              <w:t>date_of_birth</w:t>
            </w:r>
          </w:p>
        </w:tc>
        <w:tc>
          <w:tcPr>
            <w:tcW w:type="dxa" w:w="1296"/>
            <w:vAlign w:val="top"/>
          </w:tcPr>
          <w:p>
            <w:pPr>
              <w:spacing w:after="0"/>
            </w:pPr>
            <w:r>
              <w:rPr>
                <w:sz w:val="16"/>
              </w:rPr>
              <w:t>What is your date of birth?</w:t>
            </w:r>
          </w:p>
        </w:tc>
        <w:tc>
          <w:tcPr>
            <w:tcW w:type="dxa" w:w="1296"/>
            <w:vAlign w:val="top"/>
          </w:tcPr>
          <w:p>
            <w:pPr>
              <w:spacing w:after="0"/>
            </w:pPr>
            <w:r>
              <w:rPr>
                <w:sz w:val="16"/>
              </w:rPr>
              <w:t>Date</w:t>
            </w:r>
          </w:p>
        </w:tc>
        <w:tc>
          <w:tcPr>
            <w:tcW w:type="dxa" w:w="1296"/>
            <w:vAlign w:val="top"/>
          </w:tcPr>
          <w:p>
            <w:pPr>
              <w:spacing w:after="0"/>
            </w:pPr>
            <w:r>
              <w:rPr>
                <w:sz w:val="16"/>
              </w:rPr>
              <w:t>YYYY-MM-DD</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Age/age groups should be derived during data cleaning.</w:t>
            </w:r>
          </w:p>
        </w:tc>
      </w:tr>
      <w:tr>
        <w:tc>
          <w:tcPr>
            <w:tcW w:type="dxa" w:w="1296"/>
            <w:vAlign w:val="top"/>
          </w:tcPr>
          <w:p>
            <w:pPr>
              <w:spacing w:after="0"/>
            </w:pPr>
            <w:r>
              <w:rPr>
                <w:sz w:val="16"/>
              </w:rPr>
              <w:t>4</w:t>
            </w:r>
          </w:p>
        </w:tc>
        <w:tc>
          <w:tcPr>
            <w:tcW w:type="dxa" w:w="1296"/>
            <w:vAlign w:val="top"/>
          </w:tcPr>
          <w:p>
            <w:pPr>
              <w:spacing w:after="0"/>
            </w:pPr>
            <w:r>
              <w:rPr>
                <w:sz w:val="16"/>
              </w:rPr>
              <w:t>age_finished_education</w:t>
            </w:r>
          </w:p>
        </w:tc>
        <w:tc>
          <w:tcPr>
            <w:tcW w:type="dxa" w:w="1296"/>
            <w:vAlign w:val="top"/>
          </w:tcPr>
          <w:p>
            <w:pPr>
              <w:spacing w:after="0"/>
            </w:pPr>
            <w:r>
              <w:rPr>
                <w:sz w:val="16"/>
              </w:rPr>
              <w:t>How old in years were you when you finished your education?</w:t>
            </w:r>
          </w:p>
        </w:tc>
        <w:tc>
          <w:tcPr>
            <w:tcW w:type="dxa" w:w="1296"/>
            <w:vAlign w:val="top"/>
          </w:tcPr>
          <w:p>
            <w:pPr>
              <w:spacing w:after="0"/>
            </w:pPr>
            <w:r>
              <w:rPr>
                <w:sz w:val="16"/>
              </w:rPr>
              <w:t>Single select</w:t>
            </w:r>
          </w:p>
        </w:tc>
        <w:tc>
          <w:tcPr>
            <w:tcW w:type="dxa" w:w="1296"/>
            <w:vAlign w:val="top"/>
          </w:tcPr>
          <w:p>
            <w:pPr>
              <w:spacing w:after="0"/>
            </w:pPr>
            <w:r>
              <w:rPr>
                <w:sz w:val="16"/>
              </w:rPr>
              <w:t>&lt;15; 16–19; 20+; Still studying</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t>Preserve source concept; wording can be simplified in participant interface.</w:t>
            </w:r>
          </w:p>
        </w:tc>
      </w:tr>
      <w:tr>
        <w:tc>
          <w:tcPr>
            <w:tcW w:type="dxa" w:w="1296"/>
            <w:vAlign w:val="top"/>
          </w:tcPr>
          <w:p>
            <w:pPr>
              <w:spacing w:after="0"/>
            </w:pPr>
            <w:r>
              <w:rPr>
                <w:sz w:val="16"/>
              </w:rPr>
              <w:t>5</w:t>
            </w:r>
          </w:p>
        </w:tc>
        <w:tc>
          <w:tcPr>
            <w:tcW w:type="dxa" w:w="1296"/>
            <w:vAlign w:val="top"/>
          </w:tcPr>
          <w:p>
            <w:pPr>
              <w:spacing w:after="0"/>
            </w:pPr>
            <w:r>
              <w:rPr>
                <w:sz w:val="16"/>
              </w:rPr>
              <w:t>socio_professional_category</w:t>
            </w:r>
          </w:p>
        </w:tc>
        <w:tc>
          <w:tcPr>
            <w:tcW w:type="dxa" w:w="1296"/>
            <w:vAlign w:val="top"/>
          </w:tcPr>
          <w:p>
            <w:pPr>
              <w:spacing w:after="0"/>
            </w:pPr>
            <w:r>
              <w:rPr>
                <w:sz w:val="16"/>
              </w:rPr>
              <w:t>What is your socio-professional category?</w:t>
            </w:r>
          </w:p>
        </w:tc>
        <w:tc>
          <w:tcPr>
            <w:tcW w:type="dxa" w:w="1296"/>
            <w:vAlign w:val="top"/>
          </w:tcPr>
          <w:p>
            <w:pPr>
              <w:spacing w:after="0"/>
            </w:pPr>
            <w:r>
              <w:rPr>
                <w:sz w:val="16"/>
              </w:rPr>
              <w:t>Single select</w:t>
            </w:r>
          </w:p>
        </w:tc>
        <w:tc>
          <w:tcPr>
            <w:tcW w:type="dxa" w:w="1296"/>
            <w:vAlign w:val="top"/>
          </w:tcPr>
          <w:p>
            <w:pPr>
              <w:spacing w:after="0"/>
            </w:pPr>
            <w:r>
              <w:rPr>
                <w:sz w:val="16"/>
              </w:rPr>
              <w:t>Self-employed; Managers; Other white office worker; Manual workers; House persons; Unemployed; Retired; Students</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t>Consider adding Other (specify) if approved.</w:t>
            </w:r>
          </w:p>
        </w:tc>
      </w:tr>
      <w:tr>
        <w:tc>
          <w:tcPr>
            <w:tcW w:type="dxa" w:w="1296"/>
            <w:vAlign w:val="top"/>
          </w:tcPr>
          <w:p>
            <w:pPr>
              <w:spacing w:after="0"/>
            </w:pPr>
            <w:r>
              <w:rPr>
                <w:sz w:val="16"/>
              </w:rPr>
              <w:t>6</w:t>
            </w:r>
          </w:p>
        </w:tc>
        <w:tc>
          <w:tcPr>
            <w:tcW w:type="dxa" w:w="1296"/>
            <w:vAlign w:val="top"/>
          </w:tcPr>
          <w:p>
            <w:pPr>
              <w:spacing w:after="0"/>
            </w:pPr>
            <w:r>
              <w:rPr>
                <w:sz w:val="16"/>
              </w:rPr>
              <w:t>difficulty_paying_bills</w:t>
            </w:r>
          </w:p>
        </w:tc>
        <w:tc>
          <w:tcPr>
            <w:tcW w:type="dxa" w:w="1296"/>
            <w:vAlign w:val="top"/>
          </w:tcPr>
          <w:p>
            <w:pPr>
              <w:spacing w:after="0"/>
            </w:pPr>
            <w:r>
              <w:rPr>
                <w:sz w:val="16"/>
              </w:rPr>
              <w:t>How often do you have difficulties paying bills?</w:t>
            </w:r>
          </w:p>
        </w:tc>
        <w:tc>
          <w:tcPr>
            <w:tcW w:type="dxa" w:w="1296"/>
            <w:vAlign w:val="top"/>
          </w:tcPr>
          <w:p>
            <w:pPr>
              <w:spacing w:after="0"/>
            </w:pPr>
            <w:r>
              <w:rPr>
                <w:sz w:val="16"/>
              </w:rPr>
              <w:t>Single select</w:t>
            </w:r>
          </w:p>
        </w:tc>
        <w:tc>
          <w:tcPr>
            <w:tcW w:type="dxa" w:w="1296"/>
            <w:vAlign w:val="top"/>
          </w:tcPr>
          <w:p>
            <w:pPr>
              <w:spacing w:after="0"/>
            </w:pPr>
            <w:r>
              <w:rPr>
                <w:sz w:val="16"/>
              </w:rPr>
              <w:t>Most of the time; From time to time; Almost never/Never</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Socioeconomic proxy.</w:t>
            </w:r>
          </w:p>
        </w:tc>
      </w:tr>
      <w:tr>
        <w:tc>
          <w:tcPr>
            <w:tcW w:type="dxa" w:w="1296"/>
            <w:vAlign w:val="top"/>
          </w:tcPr>
          <w:p>
            <w:pPr>
              <w:spacing w:after="0"/>
            </w:pPr>
            <w:r>
              <w:rPr>
                <w:sz w:val="16"/>
              </w:rPr>
              <w:t>7</w:t>
            </w:r>
          </w:p>
        </w:tc>
        <w:tc>
          <w:tcPr>
            <w:tcW w:type="dxa" w:w="1296"/>
            <w:vAlign w:val="top"/>
          </w:tcPr>
          <w:p>
            <w:pPr>
              <w:spacing w:after="0"/>
            </w:pPr>
            <w:r>
              <w:rPr>
                <w:sz w:val="16"/>
              </w:rPr>
              <w:t>antibiotic_knowledge_tf</w:t>
            </w:r>
          </w:p>
        </w:tc>
        <w:tc>
          <w:tcPr>
            <w:tcW w:type="dxa" w:w="1296"/>
            <w:vAlign w:val="top"/>
          </w:tcPr>
          <w:p>
            <w:pPr>
              <w:spacing w:after="0"/>
            </w:pPr>
            <w:r>
              <w:rPr>
                <w:sz w:val="16"/>
              </w:rPr>
              <w:t>For each statement, indicate whether you think it is true or false.</w:t>
            </w:r>
          </w:p>
        </w:tc>
        <w:tc>
          <w:tcPr>
            <w:tcW w:type="dxa" w:w="1296"/>
            <w:vAlign w:val="top"/>
          </w:tcPr>
          <w:p>
            <w:pPr>
              <w:spacing w:after="0"/>
            </w:pPr>
            <w:r>
              <w:rPr>
                <w:sz w:val="16"/>
              </w:rPr>
              <w:t>Matrix single select</w:t>
            </w:r>
          </w:p>
        </w:tc>
        <w:tc>
          <w:tcPr>
            <w:tcW w:type="dxa" w:w="1296"/>
            <w:vAlign w:val="top"/>
          </w:tcPr>
          <w:p>
            <w:pPr>
              <w:spacing w:after="0"/>
            </w:pPr>
            <w:r>
              <w:rPr>
                <w:sz w:val="16"/>
              </w:rPr>
              <w:t>Rows: Antibiotics kill viruses; Antibiotics are effective against colds; Unnecessary use makes antibiotics become ineffective; Taking antibiotics often has side-effects such as diarrhoea. Columns: True; False</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Store each statement as a separate binary variable.</w:t>
            </w:r>
          </w:p>
        </w:tc>
      </w:tr>
      <w:tr>
        <w:tc>
          <w:tcPr>
            <w:tcW w:type="dxa" w:w="1296"/>
            <w:vAlign w:val="top"/>
          </w:tcPr>
          <w:p>
            <w:pPr>
              <w:spacing w:after="0"/>
            </w:pPr>
            <w:r>
              <w:rPr>
                <w:sz w:val="16"/>
              </w:rPr>
              <w:t>8</w:t>
            </w:r>
          </w:p>
        </w:tc>
        <w:tc>
          <w:tcPr>
            <w:tcW w:type="dxa" w:w="1296"/>
            <w:vAlign w:val="top"/>
          </w:tcPr>
          <w:p>
            <w:pPr>
              <w:spacing w:after="0"/>
            </w:pPr>
            <w:r>
              <w:rPr>
                <w:sz w:val="16"/>
              </w:rPr>
              <w:t>when_stop_antibiotics</w:t>
            </w:r>
          </w:p>
        </w:tc>
        <w:tc>
          <w:tcPr>
            <w:tcW w:type="dxa" w:w="1296"/>
            <w:vAlign w:val="top"/>
          </w:tcPr>
          <w:p>
            <w:pPr>
              <w:spacing w:after="0"/>
            </w:pPr>
            <w:r>
              <w:rPr>
                <w:sz w:val="16"/>
              </w:rPr>
              <w:t>When do you think you should stop taking antibiotics once you have begun a course of treatment?</w:t>
            </w:r>
          </w:p>
        </w:tc>
        <w:tc>
          <w:tcPr>
            <w:tcW w:type="dxa" w:w="1296"/>
            <w:vAlign w:val="top"/>
          </w:tcPr>
          <w:p>
            <w:pPr>
              <w:spacing w:after="0"/>
            </w:pPr>
            <w:r>
              <w:rPr>
                <w:sz w:val="16"/>
              </w:rPr>
              <w:t>Single select</w:t>
            </w:r>
          </w:p>
        </w:tc>
        <w:tc>
          <w:tcPr>
            <w:tcW w:type="dxa" w:w="1296"/>
            <w:vAlign w:val="top"/>
          </w:tcPr>
          <w:p>
            <w:pPr>
              <w:spacing w:after="0"/>
            </w:pPr>
            <w:r>
              <w:rPr>
                <w:sz w:val="16"/>
              </w:rPr>
              <w:t>When you feel better; When you have taken all antibiotics as directed by your doctor; Do not know; Other</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t>If Other, show specify field.</w:t>
            </w:r>
          </w:p>
        </w:tc>
      </w:tr>
      <w:tr>
        <w:tc>
          <w:tcPr>
            <w:tcW w:type="dxa" w:w="1296"/>
            <w:vAlign w:val="top"/>
          </w:tcPr>
          <w:p>
            <w:pPr>
              <w:spacing w:after="0"/>
            </w:pPr>
            <w:r>
              <w:rPr>
                <w:sz w:val="16"/>
              </w:rPr>
              <w:t>9</w:t>
            </w:r>
          </w:p>
        </w:tc>
        <w:tc>
          <w:tcPr>
            <w:tcW w:type="dxa" w:w="1296"/>
            <w:vAlign w:val="top"/>
          </w:tcPr>
          <w:p>
            <w:pPr>
              <w:spacing w:after="0"/>
            </w:pPr>
            <w:r>
              <w:rPr>
                <w:sz w:val="16"/>
              </w:rPr>
              <w:t>received_info_unnecessary_use</w:t>
            </w:r>
          </w:p>
        </w:tc>
        <w:tc>
          <w:tcPr>
            <w:tcW w:type="dxa" w:w="1296"/>
            <w:vAlign w:val="top"/>
          </w:tcPr>
          <w:p>
            <w:pPr>
              <w:spacing w:after="0"/>
            </w:pPr>
            <w:r>
              <w:rPr>
                <w:sz w:val="16"/>
              </w:rPr>
              <w:t>In the last 12 months, do you remember getting any information about not taking antibiotics unnecessarily, for example for a cold?</w:t>
            </w:r>
          </w:p>
        </w:tc>
        <w:tc>
          <w:tcPr>
            <w:tcW w:type="dxa" w:w="1296"/>
            <w:vAlign w:val="top"/>
          </w:tcPr>
          <w:p>
            <w:pPr>
              <w:spacing w:after="0"/>
            </w:pPr>
            <w:r>
              <w:rPr>
                <w:sz w:val="16"/>
              </w:rPr>
              <w:t>Single select</w:t>
            </w:r>
          </w:p>
        </w:tc>
        <w:tc>
          <w:tcPr>
            <w:tcW w:type="dxa" w:w="1296"/>
            <w:vAlign w:val="top"/>
          </w:tcPr>
          <w:p>
            <w:pPr>
              <w:spacing w:after="0"/>
            </w:pPr>
            <w:r>
              <w:rPr>
                <w:sz w:val="16"/>
              </w:rPr>
              <w:t>Yes; No; I do not know</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r>
          </w:p>
        </w:tc>
      </w:tr>
      <w:tr>
        <w:tc>
          <w:tcPr>
            <w:tcW w:type="dxa" w:w="1296"/>
            <w:vAlign w:val="top"/>
          </w:tcPr>
          <w:p>
            <w:pPr>
              <w:spacing w:after="0"/>
            </w:pPr>
            <w:r>
              <w:rPr>
                <w:sz w:val="16"/>
              </w:rPr>
              <w:t>10</w:t>
            </w:r>
          </w:p>
        </w:tc>
        <w:tc>
          <w:tcPr>
            <w:tcW w:type="dxa" w:w="1296"/>
            <w:vAlign w:val="top"/>
          </w:tcPr>
          <w:p>
            <w:pPr>
              <w:spacing w:after="0"/>
            </w:pPr>
            <w:r>
              <w:rPr>
                <w:sz w:val="16"/>
              </w:rPr>
              <w:t>topics_more_information</w:t>
            </w:r>
          </w:p>
        </w:tc>
        <w:tc>
          <w:tcPr>
            <w:tcW w:type="dxa" w:w="1296"/>
            <w:vAlign w:val="top"/>
          </w:tcPr>
          <w:p>
            <w:pPr>
              <w:spacing w:after="0"/>
            </w:pPr>
            <w:r>
              <w:rPr>
                <w:sz w:val="16"/>
              </w:rPr>
              <w:t>On which topics, if any, would you like to receive more information?</w:t>
            </w:r>
          </w:p>
        </w:tc>
        <w:tc>
          <w:tcPr>
            <w:tcW w:type="dxa" w:w="1296"/>
            <w:vAlign w:val="top"/>
          </w:tcPr>
          <w:p>
            <w:pPr>
              <w:spacing w:after="0"/>
            </w:pPr>
            <w:r>
              <w:rPr>
                <w:sz w:val="16"/>
              </w:rPr>
              <w:t>Multi-select</w:t>
            </w:r>
          </w:p>
        </w:tc>
        <w:tc>
          <w:tcPr>
            <w:tcW w:type="dxa" w:w="1296"/>
            <w:vAlign w:val="top"/>
          </w:tcPr>
          <w:p>
            <w:pPr>
              <w:spacing w:after="0"/>
            </w:pPr>
            <w:r>
              <w:rPr>
                <w:sz w:val="16"/>
              </w:rPr>
              <w:t>Resistance to antibiotics; How to use antibiotics; Medical conditions for which antibiotics are used; Prescription of antibiotics; Links between human, animal and environmental health; I don't want more information; Don't know; Other</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t>Changed to multi-select because multiple information needs may coexist. If Other, specify.</w:t>
            </w:r>
          </w:p>
        </w:tc>
      </w:tr>
      <w:tr>
        <w:tc>
          <w:tcPr>
            <w:tcW w:type="dxa" w:w="1296"/>
            <w:vAlign w:val="top"/>
          </w:tcPr>
          <w:p>
            <w:pPr>
              <w:spacing w:after="0"/>
            </w:pPr>
            <w:r>
              <w:rPr>
                <w:sz w:val="16"/>
              </w:rPr>
              <w:t>11</w:t>
            </w:r>
          </w:p>
        </w:tc>
        <w:tc>
          <w:tcPr>
            <w:tcW w:type="dxa" w:w="1296"/>
            <w:vAlign w:val="top"/>
          </w:tcPr>
          <w:p>
            <w:pPr>
              <w:spacing w:after="0"/>
            </w:pPr>
            <w:r>
              <w:rPr>
                <w:sz w:val="16"/>
              </w:rPr>
              <w:t>trusted_information_sources</w:t>
            </w:r>
          </w:p>
        </w:tc>
        <w:tc>
          <w:tcPr>
            <w:tcW w:type="dxa" w:w="1296"/>
            <w:vAlign w:val="top"/>
          </w:tcPr>
          <w:p>
            <w:pPr>
              <w:spacing w:after="0"/>
            </w:pPr>
            <w:r>
              <w:rPr>
                <w:sz w:val="16"/>
              </w:rPr>
              <w:t>Which sources would you use to get trustworthy information on antibiotics?</w:t>
            </w:r>
          </w:p>
        </w:tc>
        <w:tc>
          <w:tcPr>
            <w:tcW w:type="dxa" w:w="1296"/>
            <w:vAlign w:val="top"/>
          </w:tcPr>
          <w:p>
            <w:pPr>
              <w:spacing w:after="0"/>
            </w:pPr>
            <w:r>
              <w:rPr>
                <w:sz w:val="16"/>
              </w:rPr>
              <w:t>Multi-select</w:t>
            </w:r>
          </w:p>
        </w:tc>
        <w:tc>
          <w:tcPr>
            <w:tcW w:type="dxa" w:w="1296"/>
            <w:vAlign w:val="top"/>
          </w:tcPr>
          <w:p>
            <w:pPr>
              <w:spacing w:after="0"/>
            </w:pPr>
            <w:r>
              <w:rPr>
                <w:sz w:val="16"/>
              </w:rPr>
              <w:t>Doctor; Nurse; Pharmacist; Hospital; Another health care facility; Family/friends; Official health-related website; Another health-related website; Online social networks; TV; Radio; Not interested; Don't know; Other</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Changed to multi-select because multiple trusted sources may coexist.</w:t>
            </w:r>
          </w:p>
        </w:tc>
      </w:tr>
      <w:tr>
        <w:tc>
          <w:tcPr>
            <w:tcW w:type="dxa" w:w="1296"/>
            <w:vAlign w:val="top"/>
          </w:tcPr>
          <w:p>
            <w:pPr>
              <w:spacing w:after="0"/>
            </w:pPr>
            <w:r>
              <w:rPr>
                <w:sz w:val="16"/>
              </w:rPr>
              <w:t>12</w:t>
            </w:r>
          </w:p>
        </w:tc>
        <w:tc>
          <w:tcPr>
            <w:tcW w:type="dxa" w:w="1296"/>
            <w:vAlign w:val="top"/>
          </w:tcPr>
          <w:p>
            <w:pPr>
              <w:spacing w:after="0"/>
            </w:pPr>
            <w:r>
              <w:rPr>
                <w:sz w:val="16"/>
              </w:rPr>
              <w:t>level_to_tackle_amr</w:t>
            </w:r>
          </w:p>
        </w:tc>
        <w:tc>
          <w:tcPr>
            <w:tcW w:type="dxa" w:w="1296"/>
            <w:vAlign w:val="top"/>
          </w:tcPr>
          <w:p>
            <w:pPr>
              <w:spacing w:after="0"/>
            </w:pPr>
            <w:r>
              <w:rPr>
                <w:sz w:val="16"/>
              </w:rPr>
              <w:t>At what level do you believe it is most effective to tackle resistance to antibiotics?</w:t>
            </w:r>
          </w:p>
        </w:tc>
        <w:tc>
          <w:tcPr>
            <w:tcW w:type="dxa" w:w="1296"/>
            <w:vAlign w:val="top"/>
          </w:tcPr>
          <w:p>
            <w:pPr>
              <w:spacing w:after="0"/>
            </w:pPr>
            <w:r>
              <w:rPr>
                <w:sz w:val="16"/>
              </w:rPr>
              <w:t>Single select</w:t>
            </w:r>
          </w:p>
        </w:tc>
        <w:tc>
          <w:tcPr>
            <w:tcW w:type="dxa" w:w="1296"/>
            <w:vAlign w:val="top"/>
          </w:tcPr>
          <w:p>
            <w:pPr>
              <w:spacing w:after="0"/>
            </w:pPr>
            <w:r>
              <w:rPr>
                <w:sz w:val="16"/>
              </w:rPr>
              <w:t>Individual/family; Regional; National; Global; Action at all levels; Don't know</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r>
          </w:p>
        </w:tc>
      </w:tr>
      <w:tr>
        <w:tc>
          <w:tcPr>
            <w:tcW w:type="dxa" w:w="1296"/>
            <w:vAlign w:val="top"/>
          </w:tcPr>
          <w:p>
            <w:pPr>
              <w:spacing w:after="0"/>
            </w:pPr>
            <w:r>
              <w:rPr>
                <w:sz w:val="16"/>
              </w:rPr>
              <w:t>13</w:t>
            </w:r>
          </w:p>
        </w:tc>
        <w:tc>
          <w:tcPr>
            <w:tcW w:type="dxa" w:w="1296"/>
            <w:vAlign w:val="top"/>
          </w:tcPr>
          <w:p>
            <w:pPr>
              <w:spacing w:after="0"/>
            </w:pPr>
            <w:r>
              <w:rPr>
                <w:sz w:val="16"/>
              </w:rPr>
              <w:t>sick_animals_antibiotics</w:t>
            </w:r>
          </w:p>
        </w:tc>
        <w:tc>
          <w:tcPr>
            <w:tcW w:type="dxa" w:w="1296"/>
            <w:vAlign w:val="top"/>
          </w:tcPr>
          <w:p>
            <w:pPr>
              <w:spacing w:after="0"/>
            </w:pPr>
            <w:r>
              <w:rPr>
                <w:sz w:val="16"/>
              </w:rPr>
              <w:t>To what extent do you agree or disagree that sick farm animals should be treated with antibiotics if this is the most appropriate treatment?</w:t>
            </w:r>
          </w:p>
        </w:tc>
        <w:tc>
          <w:tcPr>
            <w:tcW w:type="dxa" w:w="1296"/>
            <w:vAlign w:val="top"/>
          </w:tcPr>
          <w:p>
            <w:pPr>
              <w:spacing w:after="0"/>
            </w:pPr>
            <w:r>
              <w:rPr>
                <w:sz w:val="16"/>
              </w:rPr>
              <w:t>Likert single select</w:t>
            </w:r>
          </w:p>
        </w:tc>
        <w:tc>
          <w:tcPr>
            <w:tcW w:type="dxa" w:w="1296"/>
            <w:vAlign w:val="top"/>
          </w:tcPr>
          <w:p>
            <w:pPr>
              <w:spacing w:after="0"/>
            </w:pPr>
            <w:r>
              <w:rPr>
                <w:sz w:val="16"/>
              </w:rPr>
              <w:t>Strongly agree; Agree; Neutral; Disagree; Strongly disagree</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r>
          </w:p>
        </w:tc>
      </w:tr>
      <w:tr>
        <w:tc>
          <w:tcPr>
            <w:tcW w:type="dxa" w:w="1296"/>
            <w:vAlign w:val="top"/>
          </w:tcPr>
          <w:p>
            <w:pPr>
              <w:spacing w:after="0"/>
            </w:pPr>
            <w:r>
              <w:rPr>
                <w:sz w:val="16"/>
              </w:rPr>
              <w:t>14</w:t>
            </w:r>
          </w:p>
        </w:tc>
        <w:tc>
          <w:tcPr>
            <w:tcW w:type="dxa" w:w="1296"/>
            <w:vAlign w:val="top"/>
          </w:tcPr>
          <w:p>
            <w:pPr>
              <w:spacing w:after="0"/>
            </w:pPr>
            <w:r>
              <w:rPr>
                <w:sz w:val="16"/>
              </w:rPr>
              <w:t>one_health_excess_use</w:t>
            </w:r>
          </w:p>
        </w:tc>
        <w:tc>
          <w:tcPr>
            <w:tcW w:type="dxa" w:w="1296"/>
            <w:vAlign w:val="top"/>
          </w:tcPr>
          <w:p>
            <w:pPr>
              <w:spacing w:after="0"/>
            </w:pPr>
            <w:r>
              <w:rPr>
                <w:sz w:val="16"/>
              </w:rPr>
              <w:t>Do you know that consuming products such as meat or milk from animals treated with excessive antibiotics, or fruits/vegetables treated with excessive pesticides, can contribute to antimicrobial resistance?</w:t>
            </w:r>
          </w:p>
        </w:tc>
        <w:tc>
          <w:tcPr>
            <w:tcW w:type="dxa" w:w="1296"/>
            <w:vAlign w:val="top"/>
          </w:tcPr>
          <w:p>
            <w:pPr>
              <w:spacing w:after="0"/>
            </w:pPr>
            <w:r>
              <w:rPr>
                <w:sz w:val="16"/>
              </w:rPr>
              <w:t>Single select</w:t>
            </w:r>
          </w:p>
        </w:tc>
        <w:tc>
          <w:tcPr>
            <w:tcW w:type="dxa" w:w="1296"/>
            <w:vAlign w:val="top"/>
          </w:tcPr>
          <w:p>
            <w:pPr>
              <w:spacing w:after="0"/>
            </w:pPr>
            <w:r>
              <w:rPr>
                <w:sz w:val="16"/>
              </w:rPr>
              <w:t>Yes; No; Maybe; Don't know</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Preserves source concept; scientific wording should be reviewed by research team before final deployment.</w:t>
            </w:r>
          </w:p>
        </w:tc>
      </w:tr>
      <w:tr>
        <w:tc>
          <w:tcPr>
            <w:tcW w:type="dxa" w:w="1296"/>
            <w:vAlign w:val="top"/>
          </w:tcPr>
          <w:p>
            <w:pPr>
              <w:spacing w:after="0"/>
            </w:pPr>
            <w:r>
              <w:rPr>
                <w:sz w:val="16"/>
              </w:rPr>
              <w:t>15</w:t>
            </w:r>
          </w:p>
        </w:tc>
        <w:tc>
          <w:tcPr>
            <w:tcW w:type="dxa" w:w="1296"/>
            <w:vAlign w:val="top"/>
          </w:tcPr>
          <w:p>
            <w:pPr>
              <w:spacing w:after="0"/>
            </w:pPr>
            <w:r>
              <w:rPr>
                <w:sz w:val="16"/>
              </w:rPr>
              <w:t>information_changed_views</w:t>
            </w:r>
          </w:p>
        </w:tc>
        <w:tc>
          <w:tcPr>
            <w:tcW w:type="dxa" w:w="1296"/>
            <w:vAlign w:val="top"/>
          </w:tcPr>
          <w:p>
            <w:pPr>
              <w:spacing w:after="0"/>
            </w:pPr>
            <w:r>
              <w:rPr>
                <w:sz w:val="16"/>
              </w:rPr>
              <w:t>Did the information that you received change your views on using antibiotics?</w:t>
            </w:r>
          </w:p>
        </w:tc>
        <w:tc>
          <w:tcPr>
            <w:tcW w:type="dxa" w:w="1296"/>
            <w:vAlign w:val="top"/>
          </w:tcPr>
          <w:p>
            <w:pPr>
              <w:spacing w:after="0"/>
            </w:pPr>
            <w:r>
              <w:rPr>
                <w:sz w:val="16"/>
              </w:rPr>
              <w:t>Single select</w:t>
            </w:r>
          </w:p>
        </w:tc>
        <w:tc>
          <w:tcPr>
            <w:tcW w:type="dxa" w:w="1296"/>
            <w:vAlign w:val="top"/>
          </w:tcPr>
          <w:p>
            <w:pPr>
              <w:spacing w:after="0"/>
            </w:pPr>
            <w:r>
              <w:rPr>
                <w:sz w:val="16"/>
              </w:rPr>
              <w:t>Yes; No; Don't know</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Remove stray 'Option 4'. Display only if Q9 = Yes.</w:t>
            </w:r>
          </w:p>
        </w:tc>
      </w:tr>
      <w:tr>
        <w:tc>
          <w:tcPr>
            <w:tcW w:type="dxa" w:w="1296"/>
            <w:vAlign w:val="top"/>
          </w:tcPr>
          <w:p>
            <w:pPr>
              <w:spacing w:after="0"/>
            </w:pPr>
            <w:r>
              <w:rPr>
                <w:sz w:val="16"/>
              </w:rPr>
              <w:t>16</w:t>
            </w:r>
          </w:p>
        </w:tc>
        <w:tc>
          <w:tcPr>
            <w:tcW w:type="dxa" w:w="1296"/>
            <w:vAlign w:val="top"/>
          </w:tcPr>
          <w:p>
            <w:pPr>
              <w:spacing w:after="0"/>
            </w:pPr>
            <w:r>
              <w:rPr>
                <w:sz w:val="16"/>
              </w:rPr>
              <w:t>cold_flu_antibiotic_source</w:t>
            </w:r>
          </w:p>
        </w:tc>
        <w:tc>
          <w:tcPr>
            <w:tcW w:type="dxa" w:w="1296"/>
            <w:vAlign w:val="top"/>
          </w:tcPr>
          <w:p>
            <w:pPr>
              <w:spacing w:after="0"/>
            </w:pPr>
            <w:r>
              <w:rPr>
                <w:sz w:val="16"/>
              </w:rPr>
              <w:t>If you suffered from a cold or flu, did you take any antibiotics?</w:t>
            </w:r>
          </w:p>
        </w:tc>
        <w:tc>
          <w:tcPr>
            <w:tcW w:type="dxa" w:w="1296"/>
            <w:vAlign w:val="top"/>
          </w:tcPr>
          <w:p>
            <w:pPr>
              <w:spacing w:after="0"/>
            </w:pPr>
            <w:r>
              <w:rPr>
                <w:sz w:val="16"/>
              </w:rPr>
              <w:t>Multi-select with mutually exclusive negatives</w:t>
            </w:r>
          </w:p>
        </w:tc>
        <w:tc>
          <w:tcPr>
            <w:tcW w:type="dxa" w:w="1296"/>
            <w:vAlign w:val="top"/>
          </w:tcPr>
          <w:p>
            <w:pPr>
              <w:spacing w:after="0"/>
            </w:pPr>
            <w:r>
              <w:rPr>
                <w:sz w:val="16"/>
              </w:rPr>
              <w:t>No, I did not take antibiotics; Yes, from a medical prescription; Yes, administered by a medical practitioner; Yes, leftover from a previous course; Yes, without prescription from a pharmacy; Don't remember; Don't know</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Source says multiple answers possible but is configured single-choice. WebApp should allow multiple Yes sources while making No/Don't remember/Don't know mutually exclusive.</w:t>
            </w:r>
          </w:p>
        </w:tc>
      </w:tr>
      <w:tr>
        <w:tc>
          <w:tcPr>
            <w:tcW w:type="dxa" w:w="1296"/>
            <w:vAlign w:val="top"/>
          </w:tcPr>
          <w:p>
            <w:pPr>
              <w:spacing w:after="0"/>
            </w:pPr>
            <w:r>
              <w:rPr>
                <w:sz w:val="16"/>
              </w:rPr>
              <w:t>17</w:t>
            </w:r>
          </w:p>
        </w:tc>
        <w:tc>
          <w:tcPr>
            <w:tcW w:type="dxa" w:w="1296"/>
            <w:vAlign w:val="top"/>
          </w:tcPr>
          <w:p>
            <w:pPr>
              <w:spacing w:after="0"/>
            </w:pPr>
            <w:r>
              <w:rPr>
                <w:sz w:val="16"/>
              </w:rPr>
              <w:t>antibiotics_last_12m</w:t>
            </w:r>
          </w:p>
        </w:tc>
        <w:tc>
          <w:tcPr>
            <w:tcW w:type="dxa" w:w="1296"/>
            <w:vAlign w:val="top"/>
          </w:tcPr>
          <w:p>
            <w:pPr>
              <w:spacing w:after="0"/>
            </w:pPr>
            <w:r>
              <w:rPr>
                <w:sz w:val="16"/>
              </w:rPr>
              <w:t>Have you taken any antibiotics orally such as tablets, powder or syrup in the last 12 months?</w:t>
            </w:r>
          </w:p>
        </w:tc>
        <w:tc>
          <w:tcPr>
            <w:tcW w:type="dxa" w:w="1296"/>
            <w:vAlign w:val="top"/>
          </w:tcPr>
          <w:p>
            <w:pPr>
              <w:spacing w:after="0"/>
            </w:pPr>
            <w:r>
              <w:rPr>
                <w:sz w:val="16"/>
              </w:rPr>
              <w:t>Single select</w:t>
            </w:r>
          </w:p>
        </w:tc>
        <w:tc>
          <w:tcPr>
            <w:tcW w:type="dxa" w:w="1296"/>
            <w:vAlign w:val="top"/>
          </w:tcPr>
          <w:p>
            <w:pPr>
              <w:spacing w:after="0"/>
            </w:pPr>
            <w:r>
              <w:rPr>
                <w:sz w:val="16"/>
              </w:rPr>
              <w:t>Yes; No; Don't know</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Controls Q18–Q20 patient-use follow-up.</w:t>
            </w:r>
          </w:p>
        </w:tc>
      </w:tr>
      <w:tr>
        <w:tc>
          <w:tcPr>
            <w:tcW w:type="dxa" w:w="1296"/>
            <w:vAlign w:val="top"/>
          </w:tcPr>
          <w:p>
            <w:pPr>
              <w:spacing w:after="0"/>
            </w:pPr>
            <w:r>
              <w:rPr>
                <w:sz w:val="16"/>
              </w:rPr>
              <w:t>18</w:t>
            </w:r>
          </w:p>
        </w:tc>
        <w:tc>
          <w:tcPr>
            <w:tcW w:type="dxa" w:w="1296"/>
            <w:vAlign w:val="top"/>
          </w:tcPr>
          <w:p>
            <w:pPr>
              <w:spacing w:after="0"/>
            </w:pPr>
            <w:r>
              <w:rPr>
                <w:sz w:val="16"/>
              </w:rPr>
              <w:t>last_antibiotic_source</w:t>
            </w:r>
          </w:p>
        </w:tc>
        <w:tc>
          <w:tcPr>
            <w:tcW w:type="dxa" w:w="1296"/>
            <w:vAlign w:val="top"/>
          </w:tcPr>
          <w:p>
            <w:pPr>
              <w:spacing w:after="0"/>
            </w:pPr>
            <w:r>
              <w:rPr>
                <w:sz w:val="16"/>
              </w:rPr>
              <w:t>How did you obtain the last course of antibiotics that you used?</w:t>
            </w:r>
          </w:p>
        </w:tc>
        <w:tc>
          <w:tcPr>
            <w:tcW w:type="dxa" w:w="1296"/>
            <w:vAlign w:val="top"/>
          </w:tcPr>
          <w:p>
            <w:pPr>
              <w:spacing w:after="0"/>
            </w:pPr>
            <w:r>
              <w:rPr>
                <w:sz w:val="16"/>
              </w:rPr>
              <w:t>Single select</w:t>
            </w:r>
          </w:p>
        </w:tc>
        <w:tc>
          <w:tcPr>
            <w:tcW w:type="dxa" w:w="1296"/>
            <w:vAlign w:val="top"/>
          </w:tcPr>
          <w:p>
            <w:pPr>
              <w:spacing w:after="0"/>
            </w:pPr>
            <w:r>
              <w:rPr>
                <w:sz w:val="16"/>
              </w:rPr>
              <w:t>Medical prescription; Administered by medical practitioner; Left over from previous course; Without prescription from pharmacy; Without prescription from elsewhere; Don't remember; Don't know</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t>Display if Q17 = Yes.</w:t>
            </w:r>
          </w:p>
        </w:tc>
      </w:tr>
      <w:tr>
        <w:tc>
          <w:tcPr>
            <w:tcW w:type="dxa" w:w="1296"/>
            <w:vAlign w:val="top"/>
          </w:tcPr>
          <w:p>
            <w:pPr>
              <w:spacing w:after="0"/>
            </w:pPr>
            <w:r>
              <w:rPr>
                <w:sz w:val="16"/>
              </w:rPr>
              <w:t>19</w:t>
            </w:r>
          </w:p>
        </w:tc>
        <w:tc>
          <w:tcPr>
            <w:tcW w:type="dxa" w:w="1296"/>
            <w:vAlign w:val="top"/>
          </w:tcPr>
          <w:p>
            <w:pPr>
              <w:spacing w:after="0"/>
            </w:pPr>
            <w:r>
              <w:rPr>
                <w:sz w:val="16"/>
              </w:rPr>
              <w:t>last_antibiotic_reason</w:t>
            </w:r>
          </w:p>
        </w:tc>
        <w:tc>
          <w:tcPr>
            <w:tcW w:type="dxa" w:w="1296"/>
            <w:vAlign w:val="top"/>
          </w:tcPr>
          <w:p>
            <w:pPr>
              <w:spacing w:after="0"/>
            </w:pPr>
            <w:r>
              <w:rPr>
                <w:sz w:val="16"/>
              </w:rPr>
              <w:t>What was the reason for last taking the antibiotics that you used?</w:t>
            </w:r>
          </w:p>
        </w:tc>
        <w:tc>
          <w:tcPr>
            <w:tcW w:type="dxa" w:w="1296"/>
            <w:vAlign w:val="top"/>
          </w:tcPr>
          <w:p>
            <w:pPr>
              <w:spacing w:after="0"/>
            </w:pPr>
            <w:r>
              <w:rPr>
                <w:sz w:val="16"/>
              </w:rPr>
              <w:t>Multi-select</w:t>
            </w:r>
          </w:p>
        </w:tc>
        <w:tc>
          <w:tcPr>
            <w:tcW w:type="dxa" w:w="1296"/>
            <w:vAlign w:val="top"/>
          </w:tcPr>
          <w:p>
            <w:pPr>
              <w:spacing w:after="0"/>
            </w:pPr>
            <w:r>
              <w:rPr>
                <w:sz w:val="16"/>
              </w:rPr>
              <w:t>Pneumonia; Bronchitis; Rhinopharyngitis; Flu; Colds; Sore throat; Cough; Fever; Headache; Diarrhoea; UTI; Skin/wound infection; COVID-19; Other; Don't know</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t>Display if Q17 = Yes; Other → specify.</w:t>
            </w:r>
          </w:p>
        </w:tc>
      </w:tr>
      <w:tr>
        <w:tc>
          <w:tcPr>
            <w:tcW w:type="dxa" w:w="1296"/>
            <w:vAlign w:val="top"/>
          </w:tcPr>
          <w:p>
            <w:pPr>
              <w:spacing w:after="0"/>
            </w:pPr>
            <w:r>
              <w:rPr>
                <w:sz w:val="16"/>
              </w:rPr>
              <w:t>20</w:t>
            </w:r>
          </w:p>
        </w:tc>
        <w:tc>
          <w:tcPr>
            <w:tcW w:type="dxa" w:w="1296"/>
            <w:vAlign w:val="top"/>
          </w:tcPr>
          <w:p>
            <w:pPr>
              <w:spacing w:after="0"/>
            </w:pPr>
            <w:r>
              <w:rPr>
                <w:sz w:val="16"/>
              </w:rPr>
              <w:t>diagnostic_test_before_antibiotic</w:t>
            </w:r>
          </w:p>
        </w:tc>
        <w:tc>
          <w:tcPr>
            <w:tcW w:type="dxa" w:w="1296"/>
            <w:vAlign w:val="top"/>
          </w:tcPr>
          <w:p>
            <w:pPr>
              <w:spacing w:after="0"/>
            </w:pPr>
            <w:r>
              <w:rPr>
                <w:sz w:val="16"/>
              </w:rPr>
              <w:t>Did you have a test (e.g., blood/urine test or throat swab) to find out what was causing your illness before or when you started antibiotics?</w:t>
            </w:r>
          </w:p>
        </w:tc>
        <w:tc>
          <w:tcPr>
            <w:tcW w:type="dxa" w:w="1296"/>
            <w:vAlign w:val="top"/>
          </w:tcPr>
          <w:p>
            <w:pPr>
              <w:spacing w:after="0"/>
            </w:pPr>
            <w:r>
              <w:rPr>
                <w:sz w:val="16"/>
              </w:rPr>
              <w:t>Single select</w:t>
            </w:r>
          </w:p>
        </w:tc>
        <w:tc>
          <w:tcPr>
            <w:tcW w:type="dxa" w:w="1296"/>
            <w:vAlign w:val="top"/>
          </w:tcPr>
          <w:p>
            <w:pPr>
              <w:spacing w:after="0"/>
            </w:pPr>
            <w:r>
              <w:rPr>
                <w:sz w:val="16"/>
              </w:rPr>
              <w:t>Yes; No; Don't remember; Don't know</w:t>
            </w:r>
          </w:p>
        </w:tc>
        <w:tc>
          <w:tcPr>
            <w:tcW w:type="dxa" w:w="1296"/>
            <w:vAlign w:val="top"/>
          </w:tcPr>
          <w:p>
            <w:pPr>
              <w:spacing w:after="0"/>
            </w:pPr>
            <w:r>
              <w:rPr>
                <w:sz w:val="16"/>
              </w:rPr>
              <w:t>No</w:t>
            </w:r>
          </w:p>
        </w:tc>
        <w:tc>
          <w:tcPr>
            <w:tcW w:type="dxa" w:w="1296"/>
            <w:vAlign w:val="top"/>
          </w:tcPr>
          <w:p>
            <w:pPr>
              <w:spacing w:after="0"/>
            </w:pPr>
            <w:r>
              <w:rPr>
                <w:sz w:val="16"/>
              </w:rPr>
              <w:t>Both</w:t>
            </w:r>
          </w:p>
        </w:tc>
        <w:tc>
          <w:tcPr>
            <w:tcW w:type="dxa" w:w="1296"/>
            <w:vAlign w:val="top"/>
          </w:tcPr>
          <w:p>
            <w:pPr>
              <w:spacing w:after="0"/>
            </w:pPr>
            <w:r>
              <w:rPr>
                <w:sz w:val="16"/>
              </w:rPr>
              <w:t>Display if Q17 = Yes.</w:t>
            </w:r>
          </w:p>
        </w:tc>
      </w:tr>
      <w:tr>
        <w:tc>
          <w:tcPr>
            <w:tcW w:type="dxa" w:w="1296"/>
            <w:vAlign w:val="top"/>
          </w:tcPr>
          <w:p>
            <w:pPr>
              <w:spacing w:after="0"/>
            </w:pPr>
            <w:r>
              <w:rPr>
                <w:sz w:val="16"/>
              </w:rPr>
              <w:t>21</w:t>
            </w:r>
          </w:p>
        </w:tc>
        <w:tc>
          <w:tcPr>
            <w:tcW w:type="dxa" w:w="1296"/>
            <w:vAlign w:val="top"/>
          </w:tcPr>
          <w:p>
            <w:pPr>
              <w:spacing w:after="0"/>
            </w:pPr>
            <w:r>
              <w:rPr>
                <w:sz w:val="16"/>
              </w:rPr>
              <w:t>source_unnecessary_use_info</w:t>
            </w:r>
          </w:p>
        </w:tc>
        <w:tc>
          <w:tcPr>
            <w:tcW w:type="dxa" w:w="1296"/>
            <w:vAlign w:val="top"/>
          </w:tcPr>
          <w:p>
            <w:pPr>
              <w:spacing w:after="0"/>
            </w:pPr>
            <w:r>
              <w:rPr>
                <w:sz w:val="16"/>
              </w:rPr>
              <w:t>Where did you get information about not taking antibiotics unnecessarily?</w:t>
            </w:r>
          </w:p>
        </w:tc>
        <w:tc>
          <w:tcPr>
            <w:tcW w:type="dxa" w:w="1296"/>
            <w:vAlign w:val="top"/>
          </w:tcPr>
          <w:p>
            <w:pPr>
              <w:spacing w:after="0"/>
            </w:pPr>
            <w:r>
              <w:rPr>
                <w:sz w:val="16"/>
              </w:rPr>
              <w:t>Multi-select</w:t>
            </w:r>
          </w:p>
        </w:tc>
        <w:tc>
          <w:tcPr>
            <w:tcW w:type="dxa" w:w="1296"/>
            <w:vAlign w:val="top"/>
          </w:tcPr>
          <w:p>
            <w:pPr>
              <w:spacing w:after="0"/>
            </w:pPr>
            <w:r>
              <w:rPr>
                <w:sz w:val="16"/>
              </w:rPr>
              <w:t>Doctor; Pharmacist; Other health professional/nurse; Family/friend; TV advertisement; Internet/social networks; Leaflet/poster; Newspaper; TV news/programmes; Radio; Don't know; Other</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Display if Q9 = Yes; Other → specify.</w:t>
            </w:r>
          </w:p>
        </w:tc>
      </w:tr>
      <w:tr>
        <w:tc>
          <w:tcPr>
            <w:tcW w:type="dxa" w:w="1296"/>
            <w:vAlign w:val="top"/>
          </w:tcPr>
          <w:p>
            <w:pPr>
              <w:spacing w:after="0"/>
            </w:pPr>
            <w:r>
              <w:rPr>
                <w:sz w:val="16"/>
              </w:rPr>
              <w:t>22</w:t>
            </w:r>
          </w:p>
        </w:tc>
        <w:tc>
          <w:tcPr>
            <w:tcW w:type="dxa" w:w="1296"/>
            <w:vAlign w:val="top"/>
          </w:tcPr>
          <w:p>
            <w:pPr>
              <w:spacing w:after="0"/>
            </w:pPr>
            <w:r>
              <w:rPr>
                <w:sz w:val="16"/>
              </w:rPr>
              <w:t>informal_antibiotic_access</w:t>
            </w:r>
          </w:p>
        </w:tc>
        <w:tc>
          <w:tcPr>
            <w:tcW w:type="dxa" w:w="1296"/>
            <w:vAlign w:val="top"/>
          </w:tcPr>
          <w:p>
            <w:pPr>
              <w:spacing w:after="0"/>
            </w:pPr>
            <w:r>
              <w:rPr>
                <w:sz w:val="16"/>
              </w:rPr>
              <w:t>How often do people in your community obtain antibiotics without prescriptions (e.g., from a local pharmacy, health facility or animal-care facility)?</w:t>
            </w:r>
          </w:p>
        </w:tc>
        <w:tc>
          <w:tcPr>
            <w:tcW w:type="dxa" w:w="1296"/>
            <w:vAlign w:val="top"/>
          </w:tcPr>
          <w:p>
            <w:pPr>
              <w:spacing w:after="0"/>
            </w:pPr>
            <w:r>
              <w:rPr>
                <w:sz w:val="16"/>
              </w:rPr>
              <w:t>Open-ended long text</w:t>
            </w:r>
          </w:p>
        </w:tc>
        <w:tc>
          <w:tcPr>
            <w:tcW w:type="dxa" w:w="1296"/>
            <w:vAlign w:val="top"/>
          </w:tcPr>
          <w:p>
            <w:pPr>
              <w:spacing w:after="0"/>
            </w:pPr>
            <w:r>
              <w:rPr>
                <w:sz w:val="16"/>
              </w:rPr>
              <w:t>Free text</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Keep open-ended; developer must not infer or add categories. Categories can be developed later during qualitative coding.</w:t>
            </w:r>
          </w:p>
        </w:tc>
      </w:tr>
      <w:tr>
        <w:tc>
          <w:tcPr>
            <w:tcW w:type="dxa" w:w="1296"/>
            <w:vAlign w:val="top"/>
          </w:tcPr>
          <w:p>
            <w:pPr>
              <w:spacing w:after="0"/>
            </w:pPr>
            <w:r>
              <w:rPr>
                <w:sz w:val="16"/>
              </w:rPr>
              <w:t>23</w:t>
            </w:r>
          </w:p>
        </w:tc>
        <w:tc>
          <w:tcPr>
            <w:tcW w:type="dxa" w:w="1296"/>
            <w:vAlign w:val="top"/>
          </w:tcPr>
          <w:p>
            <w:pPr>
              <w:spacing w:after="0"/>
            </w:pPr>
            <w:r>
              <w:rPr>
                <w:sz w:val="16"/>
              </w:rPr>
              <w:t>traditional_remedies_belief</w:t>
            </w:r>
          </w:p>
        </w:tc>
        <w:tc>
          <w:tcPr>
            <w:tcW w:type="dxa" w:w="1296"/>
            <w:vAlign w:val="top"/>
          </w:tcPr>
          <w:p>
            <w:pPr>
              <w:spacing w:after="0"/>
            </w:pPr>
            <w:r>
              <w:rPr>
                <w:sz w:val="16"/>
              </w:rPr>
              <w:t>Do you believe traditional remedies (e.g., umuravumba, igikakarubamba) can cure infections without antibiotics? Please explain your view.</w:t>
            </w:r>
          </w:p>
        </w:tc>
        <w:tc>
          <w:tcPr>
            <w:tcW w:type="dxa" w:w="1296"/>
            <w:vAlign w:val="top"/>
          </w:tcPr>
          <w:p>
            <w:pPr>
              <w:spacing w:after="0"/>
            </w:pPr>
            <w:r>
              <w:rPr>
                <w:sz w:val="16"/>
              </w:rPr>
              <w:t>Open-ended long text</w:t>
            </w:r>
          </w:p>
        </w:tc>
        <w:tc>
          <w:tcPr>
            <w:tcW w:type="dxa" w:w="1296"/>
            <w:vAlign w:val="top"/>
          </w:tcPr>
          <w:p>
            <w:pPr>
              <w:spacing w:after="0"/>
            </w:pPr>
            <w:r>
              <w:rPr>
                <w:sz w:val="16"/>
              </w:rPr>
              <w:t>Free text</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Keep open-ended; developer must not infer or add categories. Categories can be developed later during qualitative coding.</w:t>
            </w:r>
          </w:p>
        </w:tc>
      </w:tr>
      <w:tr>
        <w:tc>
          <w:tcPr>
            <w:tcW w:type="dxa" w:w="1296"/>
            <w:vAlign w:val="top"/>
          </w:tcPr>
          <w:p>
            <w:pPr>
              <w:spacing w:after="0"/>
            </w:pPr>
            <w:r>
              <w:rPr>
                <w:sz w:val="16"/>
              </w:rPr>
              <w:t>24</w:t>
            </w:r>
          </w:p>
        </w:tc>
        <w:tc>
          <w:tcPr>
            <w:tcW w:type="dxa" w:w="1296"/>
            <w:vAlign w:val="top"/>
          </w:tcPr>
          <w:p>
            <w:pPr>
              <w:spacing w:after="0"/>
            </w:pPr>
            <w:r>
              <w:rPr>
                <w:sz w:val="16"/>
              </w:rPr>
              <w:t>suggest_traditional_medicine</w:t>
            </w:r>
          </w:p>
        </w:tc>
        <w:tc>
          <w:tcPr>
            <w:tcW w:type="dxa" w:w="1296"/>
            <w:vAlign w:val="top"/>
          </w:tcPr>
          <w:p>
            <w:pPr>
              <w:spacing w:after="0"/>
            </w:pPr>
            <w:r>
              <w:rPr>
                <w:sz w:val="16"/>
              </w:rPr>
              <w:t>Have you ever suggested traditional medicine instead of antibiotics? Please explain.</w:t>
            </w:r>
          </w:p>
        </w:tc>
        <w:tc>
          <w:tcPr>
            <w:tcW w:type="dxa" w:w="1296"/>
            <w:vAlign w:val="top"/>
          </w:tcPr>
          <w:p>
            <w:pPr>
              <w:spacing w:after="0"/>
            </w:pPr>
            <w:r>
              <w:rPr>
                <w:sz w:val="16"/>
              </w:rPr>
              <w:t>Open-ended long text</w:t>
            </w:r>
          </w:p>
        </w:tc>
        <w:tc>
          <w:tcPr>
            <w:tcW w:type="dxa" w:w="1296"/>
            <w:vAlign w:val="top"/>
          </w:tcPr>
          <w:p>
            <w:pPr>
              <w:spacing w:after="0"/>
            </w:pPr>
            <w:r>
              <w:rPr>
                <w:sz w:val="16"/>
              </w:rPr>
              <w:t>Free text</w:t>
            </w:r>
          </w:p>
        </w:tc>
        <w:tc>
          <w:tcPr>
            <w:tcW w:type="dxa" w:w="1296"/>
            <w:vAlign w:val="top"/>
          </w:tcPr>
          <w:p>
            <w:pPr>
              <w:spacing w:after="0"/>
            </w:pPr>
            <w:r>
              <w:rPr>
                <w:sz w:val="16"/>
              </w:rPr>
              <w:t>Yes</w:t>
            </w:r>
          </w:p>
        </w:tc>
        <w:tc>
          <w:tcPr>
            <w:tcW w:type="dxa" w:w="1296"/>
            <w:vAlign w:val="top"/>
          </w:tcPr>
          <w:p>
            <w:pPr>
              <w:spacing w:after="0"/>
            </w:pPr>
            <w:r>
              <w:rPr>
                <w:sz w:val="16"/>
              </w:rPr>
              <w:t>CHW</w:t>
            </w:r>
          </w:p>
        </w:tc>
        <w:tc>
          <w:tcPr>
            <w:tcW w:type="dxa" w:w="1296"/>
            <w:vAlign w:val="top"/>
          </w:tcPr>
          <w:p>
            <w:pPr>
              <w:spacing w:after="0"/>
            </w:pPr>
            <w:r>
              <w:rPr>
                <w:sz w:val="16"/>
              </w:rPr>
              <w:t>Keep open-ended; developer must not infer or add categories. Categories can be developed later during qualitative coding.</w:t>
            </w:r>
          </w:p>
        </w:tc>
      </w:tr>
      <w:tr>
        <w:tc>
          <w:tcPr>
            <w:tcW w:type="dxa" w:w="1296"/>
            <w:vAlign w:val="top"/>
          </w:tcPr>
          <w:p>
            <w:pPr>
              <w:spacing w:after="0"/>
            </w:pPr>
            <w:r>
              <w:rPr>
                <w:sz w:val="16"/>
              </w:rPr>
              <w:t>25</w:t>
            </w:r>
          </w:p>
        </w:tc>
        <w:tc>
          <w:tcPr>
            <w:tcW w:type="dxa" w:w="1296"/>
            <w:vAlign w:val="top"/>
          </w:tcPr>
          <w:p>
            <w:pPr>
              <w:spacing w:after="0"/>
            </w:pPr>
            <w:r>
              <w:rPr>
                <w:sz w:val="16"/>
              </w:rPr>
              <w:t>cost_informal_purchase</w:t>
            </w:r>
          </w:p>
        </w:tc>
        <w:tc>
          <w:tcPr>
            <w:tcW w:type="dxa" w:w="1296"/>
            <w:vAlign w:val="top"/>
          </w:tcPr>
          <w:p>
            <w:pPr>
              <w:spacing w:after="0"/>
            </w:pPr>
            <w:r>
              <w:rPr>
                <w:sz w:val="16"/>
              </w:rPr>
              <w:t>Do you think the cost of visiting a clinic, even with Mutuelle de Santé, can influence people to buy antibiotics informally? Please explain.</w:t>
            </w:r>
          </w:p>
        </w:tc>
        <w:tc>
          <w:tcPr>
            <w:tcW w:type="dxa" w:w="1296"/>
            <w:vAlign w:val="top"/>
          </w:tcPr>
          <w:p>
            <w:pPr>
              <w:spacing w:after="0"/>
            </w:pPr>
            <w:r>
              <w:rPr>
                <w:sz w:val="16"/>
              </w:rPr>
              <w:t>Open-ended long text</w:t>
            </w:r>
          </w:p>
        </w:tc>
        <w:tc>
          <w:tcPr>
            <w:tcW w:type="dxa" w:w="1296"/>
            <w:vAlign w:val="top"/>
          </w:tcPr>
          <w:p>
            <w:pPr>
              <w:spacing w:after="0"/>
            </w:pPr>
            <w:r>
              <w:rPr>
                <w:sz w:val="16"/>
              </w:rPr>
              <w:t>Free text</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Keep open-ended; developer must not infer or add categories. Categories can be developed later during qualitative coding.</w:t>
            </w:r>
          </w:p>
        </w:tc>
      </w:tr>
      <w:tr>
        <w:tc>
          <w:tcPr>
            <w:tcW w:type="dxa" w:w="1296"/>
            <w:vAlign w:val="top"/>
          </w:tcPr>
          <w:p>
            <w:pPr>
              <w:spacing w:after="0"/>
            </w:pPr>
            <w:r>
              <w:rPr>
                <w:sz w:val="16"/>
              </w:rPr>
              <w:t>26</w:t>
            </w:r>
          </w:p>
        </w:tc>
        <w:tc>
          <w:tcPr>
            <w:tcW w:type="dxa" w:w="1296"/>
            <w:vAlign w:val="top"/>
          </w:tcPr>
          <w:p>
            <w:pPr>
              <w:spacing w:after="0"/>
            </w:pPr>
            <w:r>
              <w:rPr>
                <w:sz w:val="16"/>
              </w:rPr>
              <w:t>antibiotics_strong_medicine</w:t>
            </w:r>
          </w:p>
        </w:tc>
        <w:tc>
          <w:tcPr>
            <w:tcW w:type="dxa" w:w="1296"/>
            <w:vAlign w:val="top"/>
          </w:tcPr>
          <w:p>
            <w:pPr>
              <w:spacing w:after="0"/>
            </w:pPr>
            <w:r>
              <w:rPr>
                <w:sz w:val="16"/>
              </w:rPr>
              <w:t>Do you think antibiotics are seen as 'strong medicine' (ubuvuzi bukomeye) in your community? Please explain.</w:t>
            </w:r>
          </w:p>
        </w:tc>
        <w:tc>
          <w:tcPr>
            <w:tcW w:type="dxa" w:w="1296"/>
            <w:vAlign w:val="top"/>
          </w:tcPr>
          <w:p>
            <w:pPr>
              <w:spacing w:after="0"/>
            </w:pPr>
            <w:r>
              <w:rPr>
                <w:sz w:val="16"/>
              </w:rPr>
              <w:t>Open-ended long text</w:t>
            </w:r>
          </w:p>
        </w:tc>
        <w:tc>
          <w:tcPr>
            <w:tcW w:type="dxa" w:w="1296"/>
            <w:vAlign w:val="top"/>
          </w:tcPr>
          <w:p>
            <w:pPr>
              <w:spacing w:after="0"/>
            </w:pPr>
            <w:r>
              <w:rPr>
                <w:sz w:val="16"/>
              </w:rPr>
              <w:t>Free text</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Keep open-ended; developer must not infer or add categories. Categories can be developed later during qualitative coding.</w:t>
            </w:r>
          </w:p>
        </w:tc>
      </w:tr>
      <w:tr>
        <w:tc>
          <w:tcPr>
            <w:tcW w:type="dxa" w:w="1296"/>
            <w:vAlign w:val="top"/>
          </w:tcPr>
          <w:p>
            <w:pPr>
              <w:spacing w:after="0"/>
            </w:pPr>
            <w:r>
              <w:rPr>
                <w:sz w:val="16"/>
              </w:rPr>
              <w:t>27</w:t>
            </w:r>
          </w:p>
        </w:tc>
        <w:tc>
          <w:tcPr>
            <w:tcW w:type="dxa" w:w="1296"/>
            <w:vAlign w:val="top"/>
          </w:tcPr>
          <w:p>
            <w:pPr>
              <w:spacing w:after="0"/>
            </w:pPr>
            <w:r>
              <w:rPr>
                <w:sz w:val="16"/>
              </w:rPr>
              <w:t>local_amr_terms</w:t>
            </w:r>
          </w:p>
        </w:tc>
        <w:tc>
          <w:tcPr>
            <w:tcW w:type="dxa" w:w="1296"/>
            <w:vAlign w:val="top"/>
          </w:tcPr>
          <w:p>
            <w:pPr>
              <w:spacing w:after="0"/>
            </w:pPr>
            <w:r>
              <w:rPr>
                <w:sz w:val="16"/>
              </w:rPr>
              <w:t>Are there local terms or phrases that describe antimicrobial resistance (e.g., medicine that no longer works)?</w:t>
            </w:r>
          </w:p>
        </w:tc>
        <w:tc>
          <w:tcPr>
            <w:tcW w:type="dxa" w:w="1296"/>
            <w:vAlign w:val="top"/>
          </w:tcPr>
          <w:p>
            <w:pPr>
              <w:spacing w:after="0"/>
            </w:pPr>
            <w:r>
              <w:rPr>
                <w:sz w:val="16"/>
              </w:rPr>
              <w:t>Open-ended long text</w:t>
            </w:r>
          </w:p>
        </w:tc>
        <w:tc>
          <w:tcPr>
            <w:tcW w:type="dxa" w:w="1296"/>
            <w:vAlign w:val="top"/>
          </w:tcPr>
          <w:p>
            <w:pPr>
              <w:spacing w:after="0"/>
            </w:pPr>
            <w:r>
              <w:rPr>
                <w:sz w:val="16"/>
              </w:rPr>
              <w:t>Free text</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Keep open-ended; developer must not infer or add categories. Categories can be developed later during qualitative coding.</w:t>
            </w:r>
          </w:p>
        </w:tc>
      </w:tr>
      <w:tr>
        <w:tc>
          <w:tcPr>
            <w:tcW w:type="dxa" w:w="1296"/>
            <w:vAlign w:val="top"/>
          </w:tcPr>
          <w:p>
            <w:pPr>
              <w:spacing w:after="0"/>
            </w:pPr>
            <w:r>
              <w:rPr>
                <w:sz w:val="16"/>
              </w:rPr>
              <w:t>28</w:t>
            </w:r>
          </w:p>
        </w:tc>
        <w:tc>
          <w:tcPr>
            <w:tcW w:type="dxa" w:w="1296"/>
            <w:vAlign w:val="top"/>
          </w:tcPr>
          <w:p>
            <w:pPr>
              <w:spacing w:after="0"/>
            </w:pPr>
            <w:r>
              <w:rPr>
                <w:sz w:val="16"/>
              </w:rPr>
              <w:t>leader_influence</w:t>
            </w:r>
          </w:p>
        </w:tc>
        <w:tc>
          <w:tcPr>
            <w:tcW w:type="dxa" w:w="1296"/>
            <w:vAlign w:val="top"/>
          </w:tcPr>
          <w:p>
            <w:pPr>
              <w:spacing w:after="0"/>
            </w:pPr>
            <w:r>
              <w:rPr>
                <w:sz w:val="16"/>
              </w:rPr>
              <w:t>How do religious or community leaders influence health-seeking behaviours, including decisions about antibiotics?</w:t>
            </w:r>
          </w:p>
        </w:tc>
        <w:tc>
          <w:tcPr>
            <w:tcW w:type="dxa" w:w="1296"/>
            <w:vAlign w:val="top"/>
          </w:tcPr>
          <w:p>
            <w:pPr>
              <w:spacing w:after="0"/>
            </w:pPr>
            <w:r>
              <w:rPr>
                <w:sz w:val="16"/>
              </w:rPr>
              <w:t>Open-ended long text</w:t>
            </w:r>
          </w:p>
        </w:tc>
        <w:tc>
          <w:tcPr>
            <w:tcW w:type="dxa" w:w="1296"/>
            <w:vAlign w:val="top"/>
          </w:tcPr>
          <w:p>
            <w:pPr>
              <w:spacing w:after="0"/>
            </w:pPr>
            <w:r>
              <w:rPr>
                <w:sz w:val="16"/>
              </w:rPr>
              <w:t>Free text</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Keep open-ended; developer must not infer or add categories. Categories can be developed later during qualitative coding.</w:t>
            </w:r>
          </w:p>
        </w:tc>
      </w:tr>
      <w:tr>
        <w:tc>
          <w:tcPr>
            <w:tcW w:type="dxa" w:w="1296"/>
            <w:vAlign w:val="top"/>
          </w:tcPr>
          <w:p>
            <w:pPr>
              <w:spacing w:after="0"/>
            </w:pPr>
            <w:r>
              <w:rPr>
                <w:sz w:val="16"/>
              </w:rPr>
              <w:t>29</w:t>
            </w:r>
          </w:p>
        </w:tc>
        <w:tc>
          <w:tcPr>
            <w:tcW w:type="dxa" w:w="1296"/>
            <w:vAlign w:val="top"/>
          </w:tcPr>
          <w:p>
            <w:pPr>
              <w:spacing w:after="0"/>
            </w:pPr>
            <w:r>
              <w:rPr>
                <w:sz w:val="16"/>
              </w:rPr>
              <w:t>insurance_diagnostics</w:t>
            </w:r>
          </w:p>
        </w:tc>
        <w:tc>
          <w:tcPr>
            <w:tcW w:type="dxa" w:w="1296"/>
            <w:vAlign w:val="top"/>
          </w:tcPr>
          <w:p>
            <w:pPr>
              <w:spacing w:after="0"/>
            </w:pPr>
            <w:r>
              <w:rPr>
                <w:sz w:val="16"/>
              </w:rPr>
              <w:t>In your experience, does Mutuelle de Santé cover diagnostic tests that may help reduce unnecessary antibiotic use? Please explain.</w:t>
            </w:r>
          </w:p>
        </w:tc>
        <w:tc>
          <w:tcPr>
            <w:tcW w:type="dxa" w:w="1296"/>
            <w:vAlign w:val="top"/>
          </w:tcPr>
          <w:p>
            <w:pPr>
              <w:spacing w:after="0"/>
            </w:pPr>
            <w:r>
              <w:rPr>
                <w:sz w:val="16"/>
              </w:rPr>
              <w:t>Open-ended long text</w:t>
            </w:r>
          </w:p>
        </w:tc>
        <w:tc>
          <w:tcPr>
            <w:tcW w:type="dxa" w:w="1296"/>
            <w:vAlign w:val="top"/>
          </w:tcPr>
          <w:p>
            <w:pPr>
              <w:spacing w:after="0"/>
            </w:pPr>
            <w:r>
              <w:rPr>
                <w:sz w:val="16"/>
              </w:rPr>
              <w:t>Free text</w:t>
            </w:r>
          </w:p>
        </w:tc>
        <w:tc>
          <w:tcPr>
            <w:tcW w:type="dxa" w:w="1296"/>
            <w:vAlign w:val="top"/>
          </w:tcPr>
          <w:p>
            <w:pPr>
              <w:spacing w:after="0"/>
            </w:pPr>
            <w:r>
              <w:rPr>
                <w:sz w:val="16"/>
              </w:rPr>
              <w:t>Yes</w:t>
            </w:r>
          </w:p>
        </w:tc>
        <w:tc>
          <w:tcPr>
            <w:tcW w:type="dxa" w:w="1296"/>
            <w:vAlign w:val="top"/>
          </w:tcPr>
          <w:p>
            <w:pPr>
              <w:spacing w:after="0"/>
            </w:pPr>
            <w:r>
              <w:rPr>
                <w:sz w:val="16"/>
              </w:rPr>
              <w:t>Both</w:t>
            </w:r>
          </w:p>
        </w:tc>
        <w:tc>
          <w:tcPr>
            <w:tcW w:type="dxa" w:w="1296"/>
            <w:vAlign w:val="top"/>
          </w:tcPr>
          <w:p>
            <w:pPr>
              <w:spacing w:after="0"/>
            </w:pPr>
            <w:r>
              <w:rPr>
                <w:sz w:val="16"/>
              </w:rPr>
              <w:t>Keep open-ended; developer must not infer or add categories. Categories can be developed later during qualitative coding.</w:t>
            </w:r>
          </w:p>
        </w:tc>
      </w:tr>
    </w:tbl>
    <w:p/>
    <w:p>
      <w:pPr>
        <w:pStyle w:val="Heading2"/>
      </w:pPr>
      <w:r>
        <w:t>5.1 Approved supplemental A2 community-driver questions</w:t>
      </w:r>
    </w:p>
    <w:p/>
    <w:p>
      <w:r>
        <w:t>These questions address genuine gaps identified against the original patient/community framework. They belong in Stream A2 because they measure determinants or behaviours relevant to antimicrobial use. They should not be expanded to capture the full clinical episode, laboratory, treatment or outcome cascade; those data belong in Stream B.</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sz w:val="16"/>
              </w:rPr>
              <w:t>ID</w:t>
            </w:r>
          </w:p>
        </w:tc>
        <w:tc>
          <w:tcPr>
            <w:tcW w:type="dxa" w:w="1481"/>
          </w:tcPr>
          <w:p>
            <w:r>
              <w:rPr>
                <w:sz w:val="16"/>
              </w:rPr>
              <w:t>Variable</w:t>
            </w:r>
          </w:p>
        </w:tc>
        <w:tc>
          <w:tcPr>
            <w:tcW w:type="dxa" w:w="1481"/>
          </w:tcPr>
          <w:p>
            <w:r>
              <w:rPr>
                <w:sz w:val="16"/>
              </w:rPr>
              <w:t>Question / prompt</w:t>
            </w:r>
          </w:p>
        </w:tc>
        <w:tc>
          <w:tcPr>
            <w:tcW w:type="dxa" w:w="1481"/>
          </w:tcPr>
          <w:p>
            <w:r>
              <w:rPr>
                <w:sz w:val="16"/>
              </w:rPr>
              <w:t>Type</w:t>
            </w:r>
          </w:p>
        </w:tc>
        <w:tc>
          <w:tcPr>
            <w:tcW w:type="dxa" w:w="1481"/>
          </w:tcPr>
          <w:p>
            <w:r>
              <w:rPr>
                <w:sz w:val="16"/>
              </w:rPr>
              <w:t>Response options</w:t>
            </w:r>
          </w:p>
        </w:tc>
        <w:tc>
          <w:tcPr>
            <w:tcW w:type="dxa" w:w="1481"/>
          </w:tcPr>
          <w:p>
            <w:r>
              <w:rPr>
                <w:sz w:val="16"/>
              </w:rPr>
              <w:t>Route</w:t>
            </w:r>
          </w:p>
        </w:tc>
        <w:tc>
          <w:tcPr>
            <w:tcW w:type="dxa" w:w="1481"/>
          </w:tcPr>
          <w:p>
            <w:r>
              <w:rPr>
                <w:sz w:val="16"/>
              </w:rPr>
              <w:t>Implementation note</w:t>
            </w:r>
          </w:p>
        </w:tc>
      </w:tr>
      <w:tr>
        <w:tc>
          <w:tcPr>
            <w:tcW w:type="dxa" w:w="1481"/>
          </w:tcPr>
          <w:p>
            <w:r>
              <w:rPr>
                <w:sz w:val="16"/>
              </w:rPr>
              <w:t>A2-G1</w:t>
            </w:r>
          </w:p>
        </w:tc>
        <w:tc>
          <w:tcPr>
            <w:tcW w:type="dxa" w:w="1481"/>
          </w:tcPr>
          <w:p>
            <w:r>
              <w:rPr>
                <w:sz w:val="16"/>
              </w:rPr>
              <w:t>residence_setting</w:t>
            </w:r>
          </w:p>
        </w:tc>
        <w:tc>
          <w:tcPr>
            <w:tcW w:type="dxa" w:w="1481"/>
          </w:tcPr>
          <w:p>
            <w:r>
              <w:rPr>
                <w:sz w:val="16"/>
              </w:rPr>
              <w:t>How would you describe the area where you currently live?</w:t>
            </w:r>
          </w:p>
        </w:tc>
        <w:tc>
          <w:tcPr>
            <w:tcW w:type="dxa" w:w="1481"/>
          </w:tcPr>
          <w:p>
            <w:r>
              <w:rPr>
                <w:sz w:val="16"/>
              </w:rPr>
              <w:t>Single select</w:t>
            </w:r>
          </w:p>
        </w:tc>
        <w:tc>
          <w:tcPr>
            <w:tcW w:type="dxa" w:w="1481"/>
          </w:tcPr>
          <w:p>
            <w:r>
              <w:rPr>
                <w:sz w:val="16"/>
              </w:rPr>
              <w:t>Rural; Urban; Peri-urban (if used by the study); Other</w:t>
            </w:r>
          </w:p>
        </w:tc>
        <w:tc>
          <w:tcPr>
            <w:tcW w:type="dxa" w:w="1481"/>
          </w:tcPr>
          <w:p>
            <w:r>
              <w:rPr>
                <w:sz w:val="16"/>
              </w:rPr>
              <w:t>All A2 respondents</w:t>
            </w:r>
          </w:p>
        </w:tc>
        <w:tc>
          <w:tcPr>
            <w:tcW w:type="dxa" w:w="1481"/>
          </w:tcPr>
          <w:p>
            <w:r>
              <w:rPr>
                <w:sz w:val="16"/>
              </w:rPr>
              <w:t>Community context. Final geographic terminology should match study coding.</w:t>
            </w:r>
          </w:p>
        </w:tc>
      </w:tr>
      <w:tr>
        <w:tc>
          <w:tcPr>
            <w:tcW w:type="dxa" w:w="1481"/>
          </w:tcPr>
          <w:p>
            <w:r>
              <w:rPr>
                <w:sz w:val="16"/>
              </w:rPr>
              <w:t>A2-G2</w:t>
            </w:r>
          </w:p>
        </w:tc>
        <w:tc>
          <w:tcPr>
            <w:tcW w:type="dxa" w:w="1481"/>
          </w:tcPr>
          <w:p>
            <w:r>
              <w:rPr>
                <w:sz w:val="16"/>
              </w:rPr>
              <w:t>travel_time_first_care</w:t>
            </w:r>
          </w:p>
        </w:tc>
        <w:tc>
          <w:tcPr>
            <w:tcW w:type="dxa" w:w="1481"/>
          </w:tcPr>
          <w:p>
            <w:r>
              <w:rPr>
                <w:sz w:val="16"/>
              </w:rPr>
              <w:t>Approximately how long does it usually take you to reach the first healthcare facility you would use when you are sick?</w:t>
            </w:r>
          </w:p>
        </w:tc>
        <w:tc>
          <w:tcPr>
            <w:tcW w:type="dxa" w:w="1481"/>
          </w:tcPr>
          <w:p>
            <w:r>
              <w:rPr>
                <w:sz w:val="16"/>
              </w:rPr>
              <w:t>Numeric + unit</w:t>
            </w:r>
          </w:p>
        </w:tc>
        <w:tc>
          <w:tcPr>
            <w:tcW w:type="dxa" w:w="1481"/>
          </w:tcPr>
          <w:p>
            <w:r>
              <w:rPr>
                <w:sz w:val="16"/>
              </w:rPr>
              <w:t>Minutes or hours</w:t>
            </w:r>
          </w:p>
        </w:tc>
        <w:tc>
          <w:tcPr>
            <w:tcW w:type="dxa" w:w="1481"/>
          </w:tcPr>
          <w:p>
            <w:r>
              <w:rPr>
                <w:sz w:val="16"/>
              </w:rPr>
              <w:t>All A2 respondents</w:t>
            </w:r>
          </w:p>
        </w:tc>
        <w:tc>
          <w:tcPr>
            <w:tcW w:type="dxa" w:w="1481"/>
          </w:tcPr>
          <w:p>
            <w:r>
              <w:rPr>
                <w:sz w:val="16"/>
              </w:rPr>
              <w:t>Capture value and unit separately; derive standardized minutes for analysis.</w:t>
            </w:r>
          </w:p>
        </w:tc>
      </w:tr>
      <w:tr>
        <w:tc>
          <w:tcPr>
            <w:tcW w:type="dxa" w:w="1481"/>
          </w:tcPr>
          <w:p>
            <w:r>
              <w:rPr>
                <w:sz w:val="16"/>
              </w:rPr>
              <w:t>A2-G3</w:t>
            </w:r>
          </w:p>
        </w:tc>
        <w:tc>
          <w:tcPr>
            <w:tcW w:type="dxa" w:w="1481"/>
          </w:tcPr>
          <w:p>
            <w:r>
              <w:rPr>
                <w:sz w:val="16"/>
              </w:rPr>
              <w:t>health_insurance_status</w:t>
            </w:r>
          </w:p>
        </w:tc>
        <w:tc>
          <w:tcPr>
            <w:tcW w:type="dxa" w:w="1481"/>
          </w:tcPr>
          <w:p>
            <w:r>
              <w:rPr>
                <w:sz w:val="16"/>
              </w:rPr>
              <w:t>Do you currently have health insurance?</w:t>
            </w:r>
          </w:p>
        </w:tc>
        <w:tc>
          <w:tcPr>
            <w:tcW w:type="dxa" w:w="1481"/>
          </w:tcPr>
          <w:p>
            <w:r>
              <w:rPr>
                <w:sz w:val="16"/>
              </w:rPr>
              <w:t>Single select</w:t>
            </w:r>
          </w:p>
        </w:tc>
        <w:tc>
          <w:tcPr>
            <w:tcW w:type="dxa" w:w="1481"/>
          </w:tcPr>
          <w:p>
            <w:r>
              <w:rPr>
                <w:sz w:val="16"/>
              </w:rPr>
              <w:t>Yes; No; Don’t know/Not sure</w:t>
            </w:r>
          </w:p>
        </w:tc>
        <w:tc>
          <w:tcPr>
            <w:tcW w:type="dxa" w:w="1481"/>
          </w:tcPr>
          <w:p>
            <w:r>
              <w:rPr>
                <w:sz w:val="16"/>
              </w:rPr>
              <w:t>All A2 respondents</w:t>
            </w:r>
          </w:p>
        </w:tc>
        <w:tc>
          <w:tcPr>
            <w:tcW w:type="dxa" w:w="1481"/>
          </w:tcPr>
          <w:p>
            <w:r>
              <w:rPr>
                <w:sz w:val="16"/>
              </w:rPr>
              <w:t>If Yes, optionally capture scheme (e.g., Mutuelle de Santé/other approved categories).</w:t>
            </w:r>
          </w:p>
        </w:tc>
      </w:tr>
      <w:tr>
        <w:tc>
          <w:tcPr>
            <w:tcW w:type="dxa" w:w="1481"/>
          </w:tcPr>
          <w:p>
            <w:r>
              <w:rPr>
                <w:sz w:val="16"/>
              </w:rPr>
              <w:t>A2-G4</w:t>
            </w:r>
          </w:p>
        </w:tc>
        <w:tc>
          <w:tcPr>
            <w:tcW w:type="dxa" w:w="1481"/>
          </w:tcPr>
          <w:p>
            <w:r>
              <w:rPr>
                <w:sz w:val="16"/>
              </w:rPr>
              <w:t>livestock_exposure</w:t>
            </w:r>
          </w:p>
        </w:tc>
        <w:tc>
          <w:tcPr>
            <w:tcW w:type="dxa" w:w="1481"/>
          </w:tcPr>
          <w:p>
            <w:r>
              <w:rPr>
                <w:sz w:val="16"/>
              </w:rPr>
              <w:t>Do you or anyone in your household currently keep livestock, or do you regularly work with livestock?</w:t>
            </w:r>
          </w:p>
        </w:tc>
        <w:tc>
          <w:tcPr>
            <w:tcW w:type="dxa" w:w="1481"/>
          </w:tcPr>
          <w:p>
            <w:r>
              <w:rPr>
                <w:sz w:val="16"/>
              </w:rPr>
              <w:t>Single select</w:t>
            </w:r>
          </w:p>
        </w:tc>
        <w:tc>
          <w:tcPr>
            <w:tcW w:type="dxa" w:w="1481"/>
          </w:tcPr>
          <w:p>
            <w:r>
              <w:rPr>
                <w:sz w:val="16"/>
              </w:rPr>
              <w:t>Yes; No</w:t>
            </w:r>
          </w:p>
        </w:tc>
        <w:tc>
          <w:tcPr>
            <w:tcW w:type="dxa" w:w="1481"/>
          </w:tcPr>
          <w:p>
            <w:r>
              <w:rPr>
                <w:sz w:val="16"/>
              </w:rPr>
              <w:t>All A2 respondents</w:t>
            </w:r>
          </w:p>
        </w:tc>
        <w:tc>
          <w:tcPr>
            <w:tcW w:type="dxa" w:w="1481"/>
          </w:tcPr>
          <w:p>
            <w:r>
              <w:rPr>
                <w:sz w:val="16"/>
              </w:rPr>
              <w:t>If No, skip A2-G4a to A2-G4d.</w:t>
            </w:r>
          </w:p>
        </w:tc>
      </w:tr>
      <w:tr>
        <w:tc>
          <w:tcPr>
            <w:tcW w:type="dxa" w:w="1481"/>
          </w:tcPr>
          <w:p>
            <w:r>
              <w:rPr>
                <w:sz w:val="16"/>
              </w:rPr>
              <w:t>A2-G4a</w:t>
            </w:r>
          </w:p>
        </w:tc>
        <w:tc>
          <w:tcPr>
            <w:tcW w:type="dxa" w:w="1481"/>
          </w:tcPr>
          <w:p>
            <w:r>
              <w:rPr>
                <w:sz w:val="16"/>
              </w:rPr>
              <w:t>livestock_types</w:t>
            </w:r>
          </w:p>
        </w:tc>
        <w:tc>
          <w:tcPr>
            <w:tcW w:type="dxa" w:w="1481"/>
          </w:tcPr>
          <w:p>
            <w:r>
              <w:rPr>
                <w:sz w:val="16"/>
              </w:rPr>
              <w:t>Which animals do you/your household keep or regularly work with?</w:t>
            </w:r>
          </w:p>
        </w:tc>
        <w:tc>
          <w:tcPr>
            <w:tcW w:type="dxa" w:w="1481"/>
          </w:tcPr>
          <w:p>
            <w:r>
              <w:rPr>
                <w:sz w:val="16"/>
              </w:rPr>
              <w:t>Multi-select</w:t>
            </w:r>
          </w:p>
        </w:tc>
        <w:tc>
          <w:tcPr>
            <w:tcW w:type="dxa" w:w="1481"/>
          </w:tcPr>
          <w:p>
            <w:r>
              <w:rPr>
                <w:sz w:val="16"/>
              </w:rPr>
              <w:t>Cattle; Goats; Sheep; Pigs; Poultry; Rabbits; Other</w:t>
            </w:r>
          </w:p>
        </w:tc>
        <w:tc>
          <w:tcPr>
            <w:tcW w:type="dxa" w:w="1481"/>
          </w:tcPr>
          <w:p>
            <w:r>
              <w:rPr>
                <w:sz w:val="16"/>
              </w:rPr>
              <w:t>If A2-G4 = Yes</w:t>
            </w:r>
          </w:p>
        </w:tc>
        <w:tc>
          <w:tcPr>
            <w:tcW w:type="dxa" w:w="1481"/>
          </w:tcPr>
          <w:p>
            <w:r>
              <w:rPr>
                <w:sz w:val="16"/>
              </w:rPr>
              <w:t>Short One Health exposure screen; do not turn this KAP form into a farm audit.</w:t>
            </w:r>
          </w:p>
        </w:tc>
      </w:tr>
      <w:tr>
        <w:tc>
          <w:tcPr>
            <w:tcW w:type="dxa" w:w="1481"/>
          </w:tcPr>
          <w:p>
            <w:r>
              <w:rPr>
                <w:sz w:val="16"/>
              </w:rPr>
              <w:t>A2-G4b</w:t>
            </w:r>
          </w:p>
        </w:tc>
        <w:tc>
          <w:tcPr>
            <w:tcW w:type="dxa" w:w="1481"/>
          </w:tcPr>
          <w:p>
            <w:r>
              <w:rPr>
                <w:sz w:val="16"/>
              </w:rPr>
              <w:t>animal_antimicrobial_use</w:t>
            </w:r>
          </w:p>
        </w:tc>
        <w:tc>
          <w:tcPr>
            <w:tcW w:type="dxa" w:w="1481"/>
          </w:tcPr>
          <w:p>
            <w:r>
              <w:rPr>
                <w:sz w:val="16"/>
              </w:rPr>
              <w:t>In the past 6 months, have antimicrobials/antibiotics been used for these animals?</w:t>
            </w:r>
          </w:p>
        </w:tc>
        <w:tc>
          <w:tcPr>
            <w:tcW w:type="dxa" w:w="1481"/>
          </w:tcPr>
          <w:p>
            <w:r>
              <w:rPr>
                <w:sz w:val="16"/>
              </w:rPr>
              <w:t>Single select</w:t>
            </w:r>
          </w:p>
        </w:tc>
        <w:tc>
          <w:tcPr>
            <w:tcW w:type="dxa" w:w="1481"/>
          </w:tcPr>
          <w:p>
            <w:r>
              <w:rPr>
                <w:sz w:val="16"/>
              </w:rPr>
              <w:t>Yes; No; Don’t know</w:t>
            </w:r>
          </w:p>
        </w:tc>
        <w:tc>
          <w:tcPr>
            <w:tcW w:type="dxa" w:w="1481"/>
          </w:tcPr>
          <w:p>
            <w:r>
              <w:rPr>
                <w:sz w:val="16"/>
              </w:rPr>
              <w:t>If A2-G4 = Yes</w:t>
            </w:r>
          </w:p>
        </w:tc>
        <w:tc>
          <w:tcPr>
            <w:tcW w:type="dxa" w:w="1481"/>
          </w:tcPr>
          <w:p>
            <w:r>
              <w:rPr>
                <w:sz w:val="16"/>
              </w:rPr>
              <w:t>If No/Don’t know, skip detailed animal-use items.</w:t>
            </w:r>
          </w:p>
        </w:tc>
      </w:tr>
      <w:tr>
        <w:tc>
          <w:tcPr>
            <w:tcW w:type="dxa" w:w="1481"/>
          </w:tcPr>
          <w:p>
            <w:r>
              <w:rPr>
                <w:sz w:val="16"/>
              </w:rPr>
              <w:t>A2-G4c</w:t>
            </w:r>
          </w:p>
        </w:tc>
        <w:tc>
          <w:tcPr>
            <w:tcW w:type="dxa" w:w="1481"/>
          </w:tcPr>
          <w:p>
            <w:r>
              <w:rPr>
                <w:sz w:val="16"/>
              </w:rPr>
              <w:t>animal_antimicrobial_purpose</w:t>
            </w:r>
          </w:p>
        </w:tc>
        <w:tc>
          <w:tcPr>
            <w:tcW w:type="dxa" w:w="1481"/>
          </w:tcPr>
          <w:p>
            <w:r>
              <w:rPr>
                <w:sz w:val="16"/>
              </w:rPr>
              <w:t>For what purpose were the antimicrobials/antibiotics used?</w:t>
            </w:r>
          </w:p>
        </w:tc>
        <w:tc>
          <w:tcPr>
            <w:tcW w:type="dxa" w:w="1481"/>
          </w:tcPr>
          <w:p>
            <w:r>
              <w:rPr>
                <w:sz w:val="16"/>
              </w:rPr>
              <w:t>Multi-select</w:t>
            </w:r>
          </w:p>
        </w:tc>
        <w:tc>
          <w:tcPr>
            <w:tcW w:type="dxa" w:w="1481"/>
          </w:tcPr>
          <w:p>
            <w:r>
              <w:rPr>
                <w:sz w:val="16"/>
              </w:rPr>
              <w:t>Treatment of sick animals; Prevention of disease; Growth promotion; Other; Don’t know</w:t>
            </w:r>
          </w:p>
        </w:tc>
        <w:tc>
          <w:tcPr>
            <w:tcW w:type="dxa" w:w="1481"/>
          </w:tcPr>
          <w:p>
            <w:r>
              <w:rPr>
                <w:sz w:val="16"/>
              </w:rPr>
              <w:t>If A2-G4b = Yes</w:t>
            </w:r>
          </w:p>
        </w:tc>
        <w:tc>
          <w:tcPr>
            <w:tcW w:type="dxa" w:w="1481"/>
          </w:tcPr>
          <w:p>
            <w:r>
              <w:rPr>
                <w:sz w:val="16"/>
              </w:rPr>
              <w:t>Allows multiple purposes.</w:t>
            </w:r>
          </w:p>
        </w:tc>
      </w:tr>
      <w:tr>
        <w:tc>
          <w:tcPr>
            <w:tcW w:type="dxa" w:w="1481"/>
          </w:tcPr>
          <w:p>
            <w:r>
              <w:rPr>
                <w:sz w:val="16"/>
              </w:rPr>
              <w:t>A2-G4d</w:t>
            </w:r>
          </w:p>
        </w:tc>
        <w:tc>
          <w:tcPr>
            <w:tcW w:type="dxa" w:w="1481"/>
          </w:tcPr>
          <w:p>
            <w:r>
              <w:rPr>
                <w:sz w:val="16"/>
              </w:rPr>
              <w:t>animal_antimicrobial_source_advice</w:t>
            </w:r>
          </w:p>
        </w:tc>
        <w:tc>
          <w:tcPr>
            <w:tcW w:type="dxa" w:w="1481"/>
          </w:tcPr>
          <w:p>
            <w:r>
              <w:rPr>
                <w:sz w:val="16"/>
              </w:rPr>
              <w:t>Who usually advises or provides the antimicrobial/antibiotic used for the animals?</w:t>
            </w:r>
          </w:p>
        </w:tc>
        <w:tc>
          <w:tcPr>
            <w:tcW w:type="dxa" w:w="1481"/>
          </w:tcPr>
          <w:p>
            <w:r>
              <w:rPr>
                <w:sz w:val="16"/>
              </w:rPr>
              <w:t>Multi-select</w:t>
            </w:r>
          </w:p>
        </w:tc>
        <w:tc>
          <w:tcPr>
            <w:tcW w:type="dxa" w:w="1481"/>
          </w:tcPr>
          <w:p>
            <w:r>
              <w:rPr>
                <w:sz w:val="16"/>
              </w:rPr>
              <w:t>Veterinary professional/animal-health worker; Pharmacy/agro-vet/drug shop; Farmer/household decision; Other; Don’t know</w:t>
            </w:r>
          </w:p>
        </w:tc>
        <w:tc>
          <w:tcPr>
            <w:tcW w:type="dxa" w:w="1481"/>
          </w:tcPr>
          <w:p>
            <w:r>
              <w:rPr>
                <w:sz w:val="16"/>
              </w:rPr>
              <w:t>If A2-G4b = Yes</w:t>
            </w:r>
          </w:p>
        </w:tc>
        <w:tc>
          <w:tcPr>
            <w:tcW w:type="dxa" w:w="1481"/>
          </w:tcPr>
          <w:p>
            <w:r>
              <w:rPr>
                <w:sz w:val="16"/>
              </w:rPr>
              <w:t>Use Rwanda-appropriate terminology approved by research team.</w:t>
            </w:r>
          </w:p>
        </w:tc>
      </w:tr>
      <w:tr>
        <w:tc>
          <w:tcPr>
            <w:tcW w:type="dxa" w:w="1481"/>
          </w:tcPr>
          <w:p>
            <w:r>
              <w:rPr>
                <w:sz w:val="16"/>
              </w:rPr>
              <w:t>A2-G5</w:t>
            </w:r>
          </w:p>
        </w:tc>
        <w:tc>
          <w:tcPr>
            <w:tcW w:type="dxa" w:w="1481"/>
          </w:tcPr>
          <w:p>
            <w:r>
              <w:rPr>
                <w:sz w:val="16"/>
              </w:rPr>
              <w:t>antibiotic_expectation_request</w:t>
            </w:r>
          </w:p>
        </w:tc>
        <w:tc>
          <w:tcPr>
            <w:tcW w:type="dxa" w:w="1481"/>
          </w:tcPr>
          <w:p>
            <w:r>
              <w:rPr>
                <w:sz w:val="16"/>
              </w:rPr>
              <w:t>Have you ever asked for or expected an antibiotic when a healthcare provider did not recommend one?</w:t>
            </w:r>
          </w:p>
        </w:tc>
        <w:tc>
          <w:tcPr>
            <w:tcW w:type="dxa" w:w="1481"/>
          </w:tcPr>
          <w:p>
            <w:r>
              <w:rPr>
                <w:sz w:val="16"/>
              </w:rPr>
              <w:t>Single select</w:t>
            </w:r>
          </w:p>
        </w:tc>
        <w:tc>
          <w:tcPr>
            <w:tcW w:type="dxa" w:w="1481"/>
          </w:tcPr>
          <w:p>
            <w:r>
              <w:rPr>
                <w:sz w:val="16"/>
              </w:rPr>
              <w:t>Yes; No; Don’t remember/Not sure</w:t>
            </w:r>
          </w:p>
        </w:tc>
        <w:tc>
          <w:tcPr>
            <w:tcW w:type="dxa" w:w="1481"/>
          </w:tcPr>
          <w:p>
            <w:r>
              <w:rPr>
                <w:sz w:val="16"/>
              </w:rPr>
              <w:t>Patients/community members</w:t>
            </w:r>
          </w:p>
        </w:tc>
        <w:tc>
          <w:tcPr>
            <w:tcW w:type="dxa" w:w="1481"/>
          </w:tcPr>
          <w:p>
            <w:r>
              <w:rPr>
                <w:sz w:val="16"/>
              </w:rPr>
              <w:t>Captures patient demand/expectation as a behavioural driver.</w:t>
            </w:r>
          </w:p>
        </w:tc>
      </w:tr>
      <w:tr>
        <w:tc>
          <w:tcPr>
            <w:tcW w:type="dxa" w:w="1481"/>
          </w:tcPr>
          <w:p>
            <w:r>
              <w:rPr>
                <w:sz w:val="16"/>
              </w:rPr>
              <w:t>A2-G6</w:t>
            </w:r>
          </w:p>
        </w:tc>
        <w:tc>
          <w:tcPr>
            <w:tcW w:type="dxa" w:w="1481"/>
          </w:tcPr>
          <w:p>
            <w:r>
              <w:rPr>
                <w:sz w:val="16"/>
              </w:rPr>
              <w:t>last_course_completed</w:t>
            </w:r>
          </w:p>
        </w:tc>
        <w:tc>
          <w:tcPr>
            <w:tcW w:type="dxa" w:w="1481"/>
          </w:tcPr>
          <w:p>
            <w:r>
              <w:rPr>
                <w:sz w:val="16"/>
              </w:rPr>
              <w:t>Thinking about the most recent antibiotic course prescribed for you, did you take it for the full duration as instructed?</w:t>
            </w:r>
          </w:p>
        </w:tc>
        <w:tc>
          <w:tcPr>
            <w:tcW w:type="dxa" w:w="1481"/>
          </w:tcPr>
          <w:p>
            <w:r>
              <w:rPr>
                <w:sz w:val="16"/>
              </w:rPr>
              <w:t>Single select</w:t>
            </w:r>
          </w:p>
        </w:tc>
        <w:tc>
          <w:tcPr>
            <w:tcW w:type="dxa" w:w="1481"/>
          </w:tcPr>
          <w:p>
            <w:r>
              <w:rPr>
                <w:sz w:val="16"/>
              </w:rPr>
              <w:t>Yes; No; Don’t remember; Not applicable/no previous prescribed course</w:t>
            </w:r>
          </w:p>
        </w:tc>
        <w:tc>
          <w:tcPr>
            <w:tcW w:type="dxa" w:w="1481"/>
          </w:tcPr>
          <w:p>
            <w:r>
              <w:rPr>
                <w:sz w:val="16"/>
              </w:rPr>
              <w:t>Patients/community members</w:t>
            </w:r>
          </w:p>
        </w:tc>
        <w:tc>
          <w:tcPr>
            <w:tcW w:type="dxa" w:w="1481"/>
          </w:tcPr>
          <w:p>
            <w:r>
              <w:rPr>
                <w:sz w:val="16"/>
              </w:rPr>
              <w:t>If No, show A2-G6a.</w:t>
            </w:r>
          </w:p>
        </w:tc>
      </w:tr>
      <w:tr>
        <w:tc>
          <w:tcPr>
            <w:tcW w:type="dxa" w:w="1481"/>
          </w:tcPr>
          <w:p>
            <w:r>
              <w:rPr>
                <w:sz w:val="16"/>
              </w:rPr>
              <w:t>A2-G6a</w:t>
            </w:r>
          </w:p>
        </w:tc>
        <w:tc>
          <w:tcPr>
            <w:tcW w:type="dxa" w:w="1481"/>
          </w:tcPr>
          <w:p>
            <w:r>
              <w:rPr>
                <w:sz w:val="16"/>
              </w:rPr>
              <w:t>noncompletion_reason</w:t>
            </w:r>
          </w:p>
        </w:tc>
        <w:tc>
          <w:tcPr>
            <w:tcW w:type="dxa" w:w="1481"/>
          </w:tcPr>
          <w:p>
            <w:r>
              <w:rPr>
                <w:sz w:val="16"/>
              </w:rPr>
              <w:t>What was the main reason you did not complete the antibiotic course?</w:t>
            </w:r>
          </w:p>
        </w:tc>
        <w:tc>
          <w:tcPr>
            <w:tcW w:type="dxa" w:w="1481"/>
          </w:tcPr>
          <w:p>
            <w:r>
              <w:rPr>
                <w:sz w:val="16"/>
              </w:rPr>
              <w:t>Multi-select + Other</w:t>
            </w:r>
          </w:p>
        </w:tc>
        <w:tc>
          <w:tcPr>
            <w:tcW w:type="dxa" w:w="1481"/>
          </w:tcPr>
          <w:p>
            <w:r>
              <w:rPr>
                <w:sz w:val="16"/>
              </w:rPr>
              <w:t>Felt better; Side effects; Forgot/missed doses; Could not obtain/afford full course; Advice from another person; Other</w:t>
            </w:r>
          </w:p>
        </w:tc>
        <w:tc>
          <w:tcPr>
            <w:tcW w:type="dxa" w:w="1481"/>
          </w:tcPr>
          <w:p>
            <w:r>
              <w:rPr>
                <w:sz w:val="16"/>
              </w:rPr>
              <w:t>If A2-G6 = No</w:t>
            </w:r>
          </w:p>
        </w:tc>
        <w:tc>
          <w:tcPr>
            <w:tcW w:type="dxa" w:w="1481"/>
          </w:tcPr>
          <w:p>
            <w:r>
              <w:rPr>
                <w:sz w:val="16"/>
              </w:rPr>
              <w:t>Behavioural adherence driver; allow Other free text.</w:t>
            </w:r>
          </w:p>
        </w:tc>
      </w:tr>
      <w:tr>
        <w:tc>
          <w:tcPr>
            <w:tcW w:type="dxa" w:w="1481"/>
          </w:tcPr>
          <w:p>
            <w:r>
              <w:rPr>
                <w:sz w:val="16"/>
              </w:rPr>
              <w:t>A2-G7</w:t>
            </w:r>
          </w:p>
        </w:tc>
        <w:tc>
          <w:tcPr>
            <w:tcW w:type="dxa" w:w="1481"/>
          </w:tcPr>
          <w:p>
            <w:r>
              <w:rPr>
                <w:sz w:val="16"/>
              </w:rPr>
              <w:t>previous_resistance_experience</w:t>
            </w:r>
          </w:p>
        </w:tc>
        <w:tc>
          <w:tcPr>
            <w:tcW w:type="dxa" w:w="1481"/>
          </w:tcPr>
          <w:p>
            <w:r>
              <w:rPr>
                <w:sz w:val="16"/>
              </w:rPr>
              <w:t>Have you ever been told by a healthcare provider that an infection you had was resistant to an antibiotic, or that an antibiotic was not working against the infection?</w:t>
            </w:r>
          </w:p>
        </w:tc>
        <w:tc>
          <w:tcPr>
            <w:tcW w:type="dxa" w:w="1481"/>
          </w:tcPr>
          <w:p>
            <w:r>
              <w:rPr>
                <w:sz w:val="16"/>
              </w:rPr>
              <w:t>Single select</w:t>
            </w:r>
          </w:p>
        </w:tc>
        <w:tc>
          <w:tcPr>
            <w:tcW w:type="dxa" w:w="1481"/>
          </w:tcPr>
          <w:p>
            <w:r>
              <w:rPr>
                <w:sz w:val="16"/>
              </w:rPr>
              <w:t>Yes; No; Don’t know/Don’t remember</w:t>
            </w:r>
          </w:p>
        </w:tc>
        <w:tc>
          <w:tcPr>
            <w:tcW w:type="dxa" w:w="1481"/>
          </w:tcPr>
          <w:p>
            <w:r>
              <w:rPr>
                <w:sz w:val="16"/>
              </w:rPr>
              <w:t>Patients/community members</w:t>
            </w:r>
          </w:p>
        </w:tc>
        <w:tc>
          <w:tcPr>
            <w:tcW w:type="dxa" w:w="1481"/>
          </w:tcPr>
          <w:p>
            <w:r>
              <w:rPr>
                <w:sz w:val="16"/>
              </w:rPr>
              <w:t>Captures prior AMR/treatment-resistance experience without requiring technical knowledge.</w:t>
            </w:r>
          </w:p>
        </w:tc>
      </w:tr>
    </w:tbl>
    <w:p>
      <w:pPr>
        <w:pStyle w:val="Heading1"/>
      </w:pPr>
      <w:r>
        <w:t>6. CHW-specific experience block</w:t>
      </w:r>
    </w:p>
    <w:p>
      <w:r>
        <w:t>Display only when participant_category = Community Health Worker. These items extend the source form to capture the specific experiences of CHWs in community antimicrobial use and AMR. They should be reviewed against the approved protocol/ethics documentation before deployment.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tcPr>
          <w:p>
            <w:r>
              <w:rPr>
                <w:b/>
                <w:sz w:val="16"/>
              </w:rPr>
              <w:t>ID</w:t>
            </w:r>
          </w:p>
        </w:tc>
        <w:tc>
          <w:tcPr>
            <w:tcW w:type="dxa" w:w="2592"/>
            <w:shd w:fill="D9EAF7"/>
          </w:tcPr>
          <w:p>
            <w:r>
              <w:rPr>
                <w:b/>
                <w:sz w:val="16"/>
              </w:rPr>
              <w:t>Variable</w:t>
            </w:r>
          </w:p>
        </w:tc>
        <w:tc>
          <w:tcPr>
            <w:tcW w:type="dxa" w:w="2592"/>
            <w:shd w:fill="D9EAF7"/>
          </w:tcPr>
          <w:p>
            <w:r>
              <w:rPr>
                <w:b/>
                <w:sz w:val="16"/>
              </w:rPr>
              <w:t>Question</w:t>
            </w:r>
          </w:p>
        </w:tc>
        <w:tc>
          <w:tcPr>
            <w:tcW w:type="dxa" w:w="2592"/>
            <w:shd w:fill="D9EAF7"/>
          </w:tcPr>
          <w:p>
            <w:r>
              <w:rPr>
                <w:b/>
                <w:sz w:val="16"/>
              </w:rPr>
              <w:t>Response type</w:t>
            </w:r>
          </w:p>
        </w:tc>
      </w:tr>
      <w:tr>
        <w:tc>
          <w:tcPr>
            <w:tcW w:type="dxa" w:w="2592"/>
            <w:vAlign w:val="top"/>
          </w:tcPr>
          <w:p>
            <w:pPr>
              <w:spacing w:after="0"/>
            </w:pPr>
            <w:r>
              <w:rPr>
                <w:sz w:val="16"/>
              </w:rPr>
              <w:t>CHW1</w:t>
            </w:r>
          </w:p>
        </w:tc>
        <w:tc>
          <w:tcPr>
            <w:tcW w:type="dxa" w:w="2592"/>
            <w:vAlign w:val="top"/>
          </w:tcPr>
          <w:p>
            <w:pPr>
              <w:spacing w:after="0"/>
            </w:pPr>
            <w:r>
              <w:rPr>
                <w:sz w:val="16"/>
              </w:rPr>
              <w:t>chw_antibiotic_counselling</w:t>
            </w:r>
          </w:p>
        </w:tc>
        <w:tc>
          <w:tcPr>
            <w:tcW w:type="dxa" w:w="2592"/>
            <w:vAlign w:val="top"/>
          </w:tcPr>
          <w:p>
            <w:pPr>
              <w:spacing w:after="0"/>
            </w:pPr>
            <w:r>
              <w:rPr>
                <w:sz w:val="16"/>
              </w:rPr>
              <w:t>In your CHW role, do you provide patients or households with advice about appropriate antibiotic use?</w:t>
            </w:r>
          </w:p>
        </w:tc>
        <w:tc>
          <w:tcPr>
            <w:tcW w:type="dxa" w:w="2592"/>
            <w:vAlign w:val="top"/>
          </w:tcPr>
          <w:p>
            <w:pPr>
              <w:spacing w:after="0"/>
            </w:pPr>
            <w:r>
              <w:rPr>
                <w:sz w:val="16"/>
              </w:rPr>
              <w:t>Yes/No + conditional open text: describe the advice.</w:t>
            </w:r>
          </w:p>
        </w:tc>
      </w:tr>
      <w:tr>
        <w:tc>
          <w:tcPr>
            <w:tcW w:type="dxa" w:w="2592"/>
            <w:vAlign w:val="top"/>
          </w:tcPr>
          <w:p>
            <w:pPr>
              <w:spacing w:after="0"/>
            </w:pPr>
            <w:r>
              <w:rPr>
                <w:sz w:val="16"/>
              </w:rPr>
              <w:t>CHW2</w:t>
            </w:r>
          </w:p>
        </w:tc>
        <w:tc>
          <w:tcPr>
            <w:tcW w:type="dxa" w:w="2592"/>
            <w:vAlign w:val="top"/>
          </w:tcPr>
          <w:p>
            <w:pPr>
              <w:spacing w:after="0"/>
            </w:pPr>
            <w:r>
              <w:rPr>
                <w:sz w:val="16"/>
              </w:rPr>
              <w:t>chw_referral_infection</w:t>
            </w:r>
          </w:p>
        </w:tc>
        <w:tc>
          <w:tcPr>
            <w:tcW w:type="dxa" w:w="2592"/>
            <w:vAlign w:val="top"/>
          </w:tcPr>
          <w:p>
            <w:pPr>
              <w:spacing w:after="0"/>
            </w:pPr>
            <w:r>
              <w:rPr>
                <w:sz w:val="16"/>
              </w:rPr>
              <w:t>When you suspect that a community member has an infection requiring assessment or treatment, where do you usually refer them?</w:t>
            </w:r>
          </w:p>
        </w:tc>
        <w:tc>
          <w:tcPr>
            <w:tcW w:type="dxa" w:w="2592"/>
            <w:vAlign w:val="top"/>
          </w:tcPr>
          <w:p>
            <w:pPr>
              <w:spacing w:after="0"/>
            </w:pPr>
            <w:r>
              <w:rPr>
                <w:sz w:val="16"/>
              </w:rPr>
              <w:t>Multi-select + Other (specify).</w:t>
            </w:r>
          </w:p>
        </w:tc>
      </w:tr>
      <w:tr>
        <w:tc>
          <w:tcPr>
            <w:tcW w:type="dxa" w:w="2592"/>
            <w:vAlign w:val="top"/>
          </w:tcPr>
          <w:p>
            <w:pPr>
              <w:spacing w:after="0"/>
            </w:pPr>
            <w:r>
              <w:rPr>
                <w:sz w:val="16"/>
              </w:rPr>
              <w:t>CHW3</w:t>
            </w:r>
          </w:p>
        </w:tc>
        <w:tc>
          <w:tcPr>
            <w:tcW w:type="dxa" w:w="2592"/>
            <w:vAlign w:val="top"/>
          </w:tcPr>
          <w:p>
            <w:pPr>
              <w:spacing w:after="0"/>
            </w:pPr>
            <w:r>
              <w:rPr>
                <w:sz w:val="16"/>
              </w:rPr>
              <w:t>chw_nonprescription_experience</w:t>
            </w:r>
          </w:p>
        </w:tc>
        <w:tc>
          <w:tcPr>
            <w:tcW w:type="dxa" w:w="2592"/>
            <w:vAlign w:val="top"/>
          </w:tcPr>
          <w:p>
            <w:pPr>
              <w:spacing w:after="0"/>
            </w:pPr>
            <w:r>
              <w:rPr>
                <w:sz w:val="16"/>
              </w:rPr>
              <w:t>What situations have you observed in which people obtain or use antibiotics without a prescription?</w:t>
            </w:r>
          </w:p>
        </w:tc>
        <w:tc>
          <w:tcPr>
            <w:tcW w:type="dxa" w:w="2592"/>
            <w:vAlign w:val="top"/>
          </w:tcPr>
          <w:p>
            <w:pPr>
              <w:spacing w:after="0"/>
            </w:pPr>
            <w:r>
              <w:rPr>
                <w:sz w:val="16"/>
              </w:rPr>
              <w:t>Open-ended text.</w:t>
            </w:r>
          </w:p>
        </w:tc>
      </w:tr>
      <w:tr>
        <w:tc>
          <w:tcPr>
            <w:tcW w:type="dxa" w:w="2592"/>
            <w:vAlign w:val="top"/>
          </w:tcPr>
          <w:p>
            <w:pPr>
              <w:spacing w:after="0"/>
            </w:pPr>
            <w:r>
              <w:rPr>
                <w:sz w:val="16"/>
              </w:rPr>
              <w:t>CHW4</w:t>
            </w:r>
          </w:p>
        </w:tc>
        <w:tc>
          <w:tcPr>
            <w:tcW w:type="dxa" w:w="2592"/>
            <w:vAlign w:val="top"/>
          </w:tcPr>
          <w:p>
            <w:pPr>
              <w:spacing w:after="0"/>
            </w:pPr>
            <w:r>
              <w:rPr>
                <w:sz w:val="16"/>
              </w:rPr>
              <w:t>chw_adherence_support</w:t>
            </w:r>
          </w:p>
        </w:tc>
        <w:tc>
          <w:tcPr>
            <w:tcW w:type="dxa" w:w="2592"/>
            <w:vAlign w:val="top"/>
          </w:tcPr>
          <w:p>
            <w:pPr>
              <w:spacing w:after="0"/>
            </w:pPr>
            <w:r>
              <w:rPr>
                <w:sz w:val="16"/>
              </w:rPr>
              <w:t>Do you provide advice or follow-up to help patients take prescribed antibiotics correctly?</w:t>
            </w:r>
          </w:p>
        </w:tc>
        <w:tc>
          <w:tcPr>
            <w:tcW w:type="dxa" w:w="2592"/>
            <w:vAlign w:val="top"/>
          </w:tcPr>
          <w:p>
            <w:pPr>
              <w:spacing w:after="0"/>
            </w:pPr>
            <w:r>
              <w:rPr>
                <w:sz w:val="16"/>
              </w:rPr>
              <w:t>Yes/No + conditional open text.</w:t>
            </w:r>
          </w:p>
        </w:tc>
      </w:tr>
      <w:tr>
        <w:tc>
          <w:tcPr>
            <w:tcW w:type="dxa" w:w="2592"/>
            <w:vAlign w:val="top"/>
          </w:tcPr>
          <w:p>
            <w:pPr>
              <w:spacing w:after="0"/>
            </w:pPr>
            <w:r>
              <w:rPr>
                <w:sz w:val="16"/>
              </w:rPr>
              <w:t>CHW5</w:t>
            </w:r>
          </w:p>
        </w:tc>
        <w:tc>
          <w:tcPr>
            <w:tcW w:type="dxa" w:w="2592"/>
            <w:vAlign w:val="top"/>
          </w:tcPr>
          <w:p>
            <w:pPr>
              <w:spacing w:after="0"/>
            </w:pPr>
            <w:r>
              <w:rPr>
                <w:sz w:val="16"/>
              </w:rPr>
              <w:t>chw_amr_education</w:t>
            </w:r>
          </w:p>
        </w:tc>
        <w:tc>
          <w:tcPr>
            <w:tcW w:type="dxa" w:w="2592"/>
            <w:vAlign w:val="top"/>
          </w:tcPr>
          <w:p>
            <w:pPr>
              <w:spacing w:after="0"/>
            </w:pPr>
            <w:r>
              <w:rPr>
                <w:sz w:val="16"/>
              </w:rPr>
              <w:t>Have you received training or educational materials on antibiotics or antimicrobial resistance for your CHW work?</w:t>
            </w:r>
          </w:p>
        </w:tc>
        <w:tc>
          <w:tcPr>
            <w:tcW w:type="dxa" w:w="2592"/>
            <w:vAlign w:val="top"/>
          </w:tcPr>
          <w:p>
            <w:pPr>
              <w:spacing w:after="0"/>
            </w:pPr>
            <w:r>
              <w:rPr>
                <w:sz w:val="16"/>
              </w:rPr>
              <w:t>Yes/No; if Yes, source/type.</w:t>
            </w:r>
          </w:p>
        </w:tc>
      </w:tr>
      <w:tr>
        <w:tc>
          <w:tcPr>
            <w:tcW w:type="dxa" w:w="2592"/>
            <w:vAlign w:val="top"/>
          </w:tcPr>
          <w:p>
            <w:pPr>
              <w:spacing w:after="0"/>
            </w:pPr>
            <w:r>
              <w:rPr>
                <w:sz w:val="16"/>
              </w:rPr>
              <w:t>CHW6</w:t>
            </w:r>
          </w:p>
        </w:tc>
        <w:tc>
          <w:tcPr>
            <w:tcW w:type="dxa" w:w="2592"/>
            <w:vAlign w:val="top"/>
          </w:tcPr>
          <w:p>
            <w:pPr>
              <w:spacing w:after="0"/>
            </w:pPr>
            <w:r>
              <w:rPr>
                <w:sz w:val="16"/>
              </w:rPr>
              <w:t>chw_community_barriers</w:t>
            </w:r>
          </w:p>
        </w:tc>
        <w:tc>
          <w:tcPr>
            <w:tcW w:type="dxa" w:w="2592"/>
            <w:vAlign w:val="top"/>
          </w:tcPr>
          <w:p>
            <w:pPr>
              <w:spacing w:after="0"/>
            </w:pPr>
            <w:r>
              <w:rPr>
                <w:sz w:val="16"/>
              </w:rPr>
              <w:t>What are the main challenges you face when trying to promote appropriate antibiotic use in your community?</w:t>
            </w:r>
          </w:p>
        </w:tc>
        <w:tc>
          <w:tcPr>
            <w:tcW w:type="dxa" w:w="2592"/>
            <w:vAlign w:val="top"/>
          </w:tcPr>
          <w:p>
            <w:pPr>
              <w:spacing w:after="0"/>
            </w:pPr>
            <w:r>
              <w:rPr>
                <w:sz w:val="16"/>
              </w:rPr>
              <w:t>Open-ended text.</w:t>
            </w:r>
          </w:p>
        </w:tc>
      </w:tr>
      <w:tr>
        <w:tc>
          <w:tcPr>
            <w:tcW w:type="dxa" w:w="2592"/>
            <w:vAlign w:val="top"/>
          </w:tcPr>
          <w:p>
            <w:pPr>
              <w:spacing w:after="0"/>
            </w:pPr>
            <w:r>
              <w:rPr>
                <w:sz w:val="16"/>
              </w:rPr>
              <w:t>CHW7</w:t>
            </w:r>
          </w:p>
        </w:tc>
        <w:tc>
          <w:tcPr>
            <w:tcW w:type="dxa" w:w="2592"/>
            <w:vAlign w:val="top"/>
          </w:tcPr>
          <w:p>
            <w:pPr>
              <w:spacing w:after="0"/>
            </w:pPr>
            <w:r>
              <w:rPr>
                <w:sz w:val="16"/>
              </w:rPr>
              <w:t>chw_amr_support_needed</w:t>
            </w:r>
          </w:p>
        </w:tc>
        <w:tc>
          <w:tcPr>
            <w:tcW w:type="dxa" w:w="2592"/>
            <w:vAlign w:val="top"/>
          </w:tcPr>
          <w:p>
            <w:pPr>
              <w:spacing w:after="0"/>
            </w:pPr>
            <w:r>
              <w:rPr>
                <w:sz w:val="16"/>
              </w:rPr>
              <w:t>What training, tools, information or support would help you address inappropriate antibiotic use and AMR in your community?</w:t>
            </w:r>
          </w:p>
        </w:tc>
        <w:tc>
          <w:tcPr>
            <w:tcW w:type="dxa" w:w="2592"/>
            <w:vAlign w:val="top"/>
          </w:tcPr>
          <w:p>
            <w:pPr>
              <w:spacing w:after="0"/>
            </w:pPr>
            <w:r>
              <w:rPr>
                <w:sz w:val="16"/>
              </w:rPr>
              <w:t>Open-ended text.</w:t>
            </w:r>
          </w:p>
        </w:tc>
      </w:tr>
    </w:tbl>
    <w:p>
      <w:pPr>
        <w:pStyle w:val="Heading1"/>
      </w:pPr>
      <w:r>
        <w:t>7. Patient-specific routing and experience</w:t>
      </w:r>
    </w:p>
    <w:p>
      <w:r>
        <w:t>Patients answer the common KAP questions and the antibiotic-use pathway. Q17 controls the detailed last-antibiotic questions Q18–Q20. Patient-facing wording should avoid healthcare-professional assumptions such as 'your patients'. The Rwanda-context items should therefore use 'people in your community' or direct personal-experience wording where appropriate.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sz w:val="16"/>
              </w:rPr>
              <w:t>Rule</w:t>
            </w:r>
          </w:p>
        </w:tc>
        <w:tc>
          <w:tcPr>
            <w:tcW w:type="dxa" w:w="5184"/>
            <w:shd w:fill="D9EAF7"/>
          </w:tcPr>
          <w:p>
            <w:r>
              <w:rPr>
                <w:b/>
                <w:sz w:val="16"/>
              </w:rPr>
              <w:t>Implementation</w:t>
            </w:r>
          </w:p>
        </w:tc>
      </w:tr>
      <w:tr>
        <w:tc>
          <w:tcPr>
            <w:tcW w:type="dxa" w:w="5184"/>
            <w:vAlign w:val="top"/>
          </w:tcPr>
          <w:p>
            <w:pPr>
              <w:spacing w:after="0"/>
            </w:pPr>
            <w:r>
              <w:rPr>
                <w:sz w:val="16"/>
              </w:rPr>
              <w:t>If Q17 = No or Don't know</w:t>
            </w:r>
          </w:p>
        </w:tc>
        <w:tc>
          <w:tcPr>
            <w:tcW w:type="dxa" w:w="5184"/>
            <w:vAlign w:val="top"/>
          </w:tcPr>
          <w:p>
            <w:pPr>
              <w:spacing w:after="0"/>
            </w:pPr>
            <w:r>
              <w:rPr>
                <w:sz w:val="16"/>
              </w:rPr>
              <w:t>Skip Q18–Q20.</w:t>
            </w:r>
          </w:p>
        </w:tc>
      </w:tr>
      <w:tr>
        <w:tc>
          <w:tcPr>
            <w:tcW w:type="dxa" w:w="5184"/>
            <w:vAlign w:val="top"/>
          </w:tcPr>
          <w:p>
            <w:pPr>
              <w:spacing w:after="0"/>
            </w:pPr>
            <w:r>
              <w:rPr>
                <w:sz w:val="16"/>
              </w:rPr>
              <w:t>If Q9 = No or I do not know</w:t>
            </w:r>
          </w:p>
        </w:tc>
        <w:tc>
          <w:tcPr>
            <w:tcW w:type="dxa" w:w="5184"/>
            <w:vAlign w:val="top"/>
          </w:tcPr>
          <w:p>
            <w:pPr>
              <w:spacing w:after="0"/>
            </w:pPr>
            <w:r>
              <w:rPr>
                <w:sz w:val="16"/>
              </w:rPr>
              <w:t>Skip Q15 and Q21 because these ask about information previously received.</w:t>
            </w:r>
          </w:p>
        </w:tc>
      </w:tr>
      <w:tr>
        <w:tc>
          <w:tcPr>
            <w:tcW w:type="dxa" w:w="5184"/>
            <w:vAlign w:val="top"/>
          </w:tcPr>
          <w:p>
            <w:pPr>
              <w:spacing w:after="0"/>
            </w:pPr>
            <w:r>
              <w:rPr>
                <w:sz w:val="16"/>
              </w:rPr>
              <w:t>Q24 traditional-medicine recommendation</w:t>
            </w:r>
          </w:p>
        </w:tc>
        <w:tc>
          <w:tcPr>
            <w:tcW w:type="dxa" w:w="5184"/>
            <w:vAlign w:val="top"/>
          </w:tcPr>
          <w:p>
            <w:pPr>
              <w:spacing w:after="0"/>
            </w:pPr>
            <w:r>
              <w:rPr>
                <w:sz w:val="16"/>
              </w:rPr>
              <w:t>Do not show the CHW wording to patients. Patient pathway may instead ask: 'Have you ever used traditional medicine instead of antibiotics? Please explain.' if approved.</w:t>
            </w:r>
          </w:p>
        </w:tc>
      </w:tr>
      <w:tr>
        <w:tc>
          <w:tcPr>
            <w:tcW w:type="dxa" w:w="5184"/>
            <w:vAlign w:val="top"/>
          </w:tcPr>
          <w:p>
            <w:pPr>
              <w:spacing w:after="0"/>
            </w:pPr>
            <w:r>
              <w:rPr>
                <w:sz w:val="16"/>
              </w:rPr>
              <w:t>Open-ended Rwanda-context questions</w:t>
            </w:r>
          </w:p>
        </w:tc>
        <w:tc>
          <w:tcPr>
            <w:tcW w:type="dxa" w:w="5184"/>
            <w:vAlign w:val="top"/>
          </w:tcPr>
          <w:p>
            <w:pPr>
              <w:spacing w:after="0"/>
            </w:pPr>
            <w:r>
              <w:rPr>
                <w:sz w:val="16"/>
              </w:rPr>
              <w:t>Keep free text to capture unexpected local context and develop categories later during analysis.</w:t>
            </w:r>
          </w:p>
        </w:tc>
      </w:tr>
    </w:tbl>
    <w:p/>
    <w:p>
      <w:pPr>
        <w:pStyle w:val="Heading2"/>
      </w:pPr>
      <w:r>
        <w:t>7.1 Boundary with Stream B: patient care cascade</w:t>
      </w:r>
    </w:p>
    <w:p/>
    <w:p>
      <w:r>
        <w:rPr>
          <w:b/>
        </w:rPr>
        <w:t xml:space="preserve">Do not add episode-specific clinical variables to the A2 KAP questionnaire. </w:t>
      </w:r>
      <w:r>
        <w:t>For patients who present to participating health facilities seeking care, the WebApp shall create a separate Stream B Episode ID and capture the care pathway in linked modules: Clinical Episode -&gt; Laboratory/AST -&gt; Treatment -&gt; Follow-up/Outcome. Stream B will include presenting complaints/symptoms and duration, clinical assessment/diagnosis, laboratory requests and specimens, organism and AST results where available, treatment details, referrals, adherence/consumption and follow-up outcomes. A separate developer specification will define these modules in detail.</w:t>
      </w:r>
    </w:p>
    <w:p>
      <w:pPr>
        <w:pStyle w:val="Heading1"/>
      </w:pPr>
      <w:r>
        <w:t>8. System fields and data quality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sz w:val="16"/>
              </w:rPr>
              <w:t>Field</w:t>
            </w:r>
          </w:p>
        </w:tc>
        <w:tc>
          <w:tcPr>
            <w:tcW w:type="dxa" w:w="5184"/>
            <w:shd w:fill="D9EAF7"/>
          </w:tcPr>
          <w:p>
            <w:r>
              <w:rPr>
                <w:b/>
                <w:sz w:val="16"/>
              </w:rPr>
              <w:t>Rule</w:t>
            </w:r>
          </w:p>
        </w:tc>
      </w:tr>
      <w:tr>
        <w:tc>
          <w:tcPr>
            <w:tcW w:type="dxa" w:w="5184"/>
            <w:vAlign w:val="top"/>
          </w:tcPr>
          <w:p>
            <w:pPr>
              <w:spacing w:after="0"/>
            </w:pPr>
            <w:r>
              <w:rPr>
                <w:sz w:val="16"/>
              </w:rPr>
              <w:t>study_participant_id</w:t>
            </w:r>
          </w:p>
        </w:tc>
        <w:tc>
          <w:tcPr>
            <w:tcW w:type="dxa" w:w="5184"/>
            <w:vAlign w:val="top"/>
          </w:tcPr>
          <w:p>
            <w:pPr>
              <w:spacing w:after="0"/>
            </w:pPr>
            <w:r>
              <w:rPr>
                <w:sz w:val="16"/>
              </w:rPr>
              <w:t>System generated; unique; immutable; no name/phone embedded.</w:t>
            </w:r>
          </w:p>
        </w:tc>
      </w:tr>
      <w:tr>
        <w:tc>
          <w:tcPr>
            <w:tcW w:type="dxa" w:w="5184"/>
            <w:vAlign w:val="top"/>
          </w:tcPr>
          <w:p>
            <w:pPr>
              <w:spacing w:after="0"/>
            </w:pPr>
            <w:r>
              <w:rPr>
                <w:sz w:val="16"/>
              </w:rPr>
              <w:t>participant_category</w:t>
            </w:r>
          </w:p>
        </w:tc>
        <w:tc>
          <w:tcPr>
            <w:tcW w:type="dxa" w:w="5184"/>
            <w:vAlign w:val="top"/>
          </w:tcPr>
          <w:p>
            <w:pPr>
              <w:spacing w:after="0"/>
            </w:pPr>
            <w:r>
              <w:rPr>
                <w:sz w:val="16"/>
              </w:rPr>
              <w:t>CHW or Patient; mandatory and drives routing.</w:t>
            </w:r>
          </w:p>
        </w:tc>
      </w:tr>
      <w:tr>
        <w:tc>
          <w:tcPr>
            <w:tcW w:type="dxa" w:w="5184"/>
            <w:vAlign w:val="top"/>
          </w:tcPr>
          <w:p>
            <w:pPr>
              <w:spacing w:after="0"/>
            </w:pPr>
            <w:r>
              <w:rPr>
                <w:sz w:val="16"/>
              </w:rPr>
              <w:t>name / telephone</w:t>
            </w:r>
          </w:p>
        </w:tc>
        <w:tc>
          <w:tcPr>
            <w:tcW w:type="dxa" w:w="5184"/>
            <w:vAlign w:val="top"/>
          </w:tcPr>
          <w:p>
            <w:pPr>
              <w:spacing w:after="0"/>
            </w:pPr>
            <w:r>
              <w:rPr>
                <w:sz w:val="16"/>
              </w:rPr>
              <w:t>Restricted contact table only; not analytical dataset.</w:t>
            </w:r>
          </w:p>
        </w:tc>
      </w:tr>
      <w:tr>
        <w:tc>
          <w:tcPr>
            <w:tcW w:type="dxa" w:w="5184"/>
            <w:vAlign w:val="top"/>
          </w:tcPr>
          <w:p>
            <w:pPr>
              <w:spacing w:after="0"/>
            </w:pPr>
            <w:r>
              <w:rPr>
                <w:sz w:val="16"/>
              </w:rPr>
              <w:t>site_id / community_id</w:t>
            </w:r>
          </w:p>
        </w:tc>
        <w:tc>
          <w:tcPr>
            <w:tcW w:type="dxa" w:w="5184"/>
            <w:vAlign w:val="top"/>
          </w:tcPr>
          <w:p>
            <w:pPr>
              <w:spacing w:after="0"/>
            </w:pPr>
            <w:r>
              <w:rPr>
                <w:sz w:val="16"/>
              </w:rPr>
              <w:t>Controlled lookup.</w:t>
            </w:r>
          </w:p>
        </w:tc>
      </w:tr>
      <w:tr>
        <w:tc>
          <w:tcPr>
            <w:tcW w:type="dxa" w:w="5184"/>
            <w:vAlign w:val="top"/>
          </w:tcPr>
          <w:p>
            <w:pPr>
              <w:spacing w:after="0"/>
            </w:pPr>
            <w:r>
              <w:rPr>
                <w:sz w:val="16"/>
              </w:rPr>
              <w:t>collector_id</w:t>
            </w:r>
          </w:p>
        </w:tc>
        <w:tc>
          <w:tcPr>
            <w:tcW w:type="dxa" w:w="5184"/>
            <w:vAlign w:val="top"/>
          </w:tcPr>
          <w:p>
            <w:pPr>
              <w:spacing w:after="0"/>
            </w:pPr>
            <w:r>
              <w:rPr>
                <w:sz w:val="16"/>
              </w:rPr>
              <w:t>Automatically captured from staff login.</w:t>
            </w:r>
          </w:p>
        </w:tc>
      </w:tr>
      <w:tr>
        <w:tc>
          <w:tcPr>
            <w:tcW w:type="dxa" w:w="5184"/>
            <w:vAlign w:val="top"/>
          </w:tcPr>
          <w:p>
            <w:pPr>
              <w:spacing w:after="0"/>
            </w:pPr>
            <w:r>
              <w:rPr>
                <w:sz w:val="16"/>
              </w:rPr>
              <w:t>consent_status / consent_datetime</w:t>
            </w:r>
          </w:p>
        </w:tc>
        <w:tc>
          <w:tcPr>
            <w:tcW w:type="dxa" w:w="5184"/>
            <w:vAlign w:val="top"/>
          </w:tcPr>
          <w:p>
            <w:pPr>
              <w:spacing w:after="0"/>
            </w:pPr>
            <w:r>
              <w:rPr>
                <w:sz w:val="16"/>
              </w:rPr>
              <w:t>Mandatory consent gate and timestamp.</w:t>
            </w:r>
          </w:p>
        </w:tc>
      </w:tr>
      <w:tr>
        <w:tc>
          <w:tcPr>
            <w:tcW w:type="dxa" w:w="5184"/>
            <w:vAlign w:val="top"/>
          </w:tcPr>
          <w:p>
            <w:pPr>
              <w:spacing w:after="0"/>
            </w:pPr>
            <w:r>
              <w:rPr>
                <w:sz w:val="16"/>
              </w:rPr>
              <w:t>form_version</w:t>
            </w:r>
          </w:p>
        </w:tc>
        <w:tc>
          <w:tcPr>
            <w:tcW w:type="dxa" w:w="5184"/>
            <w:vAlign w:val="top"/>
          </w:tcPr>
          <w:p>
            <w:pPr>
              <w:spacing w:after="0"/>
            </w:pPr>
            <w:r>
              <w:rPr>
                <w:sz w:val="16"/>
              </w:rPr>
              <w:t>Automatically captured.</w:t>
            </w:r>
          </w:p>
        </w:tc>
      </w:tr>
      <w:tr>
        <w:tc>
          <w:tcPr>
            <w:tcW w:type="dxa" w:w="5184"/>
            <w:vAlign w:val="top"/>
          </w:tcPr>
          <w:p>
            <w:pPr>
              <w:spacing w:after="0"/>
            </w:pPr>
            <w:r>
              <w:rPr>
                <w:sz w:val="16"/>
              </w:rPr>
              <w:t>record_status</w:t>
            </w:r>
          </w:p>
        </w:tc>
        <w:tc>
          <w:tcPr>
            <w:tcW w:type="dxa" w:w="5184"/>
            <w:vAlign w:val="top"/>
          </w:tcPr>
          <w:p>
            <w:pPr>
              <w:spacing w:after="0"/>
            </w:pPr>
            <w:r>
              <w:rPr>
                <w:sz w:val="16"/>
              </w:rPr>
              <w:t>Draft / submitted / QC query / corrected / locked.</w:t>
            </w:r>
          </w:p>
        </w:tc>
      </w:tr>
      <w:tr>
        <w:tc>
          <w:tcPr>
            <w:tcW w:type="dxa" w:w="5184"/>
            <w:vAlign w:val="top"/>
          </w:tcPr>
          <w:p>
            <w:pPr>
              <w:spacing w:after="0"/>
            </w:pPr>
            <w:r>
              <w:rPr>
                <w:sz w:val="16"/>
              </w:rPr>
              <w:t>audit_log</w:t>
            </w:r>
          </w:p>
        </w:tc>
        <w:tc>
          <w:tcPr>
            <w:tcW w:type="dxa" w:w="5184"/>
            <w:vAlign w:val="top"/>
          </w:tcPr>
          <w:p>
            <w:pPr>
              <w:spacing w:after="0"/>
            </w:pPr>
            <w:r>
              <w:rPr>
                <w:sz w:val="16"/>
              </w:rPr>
              <w:t>Record create/edit/submit/correction actions with user and timestamp.</w:t>
            </w:r>
          </w:p>
        </w:tc>
      </w:tr>
    </w:tbl>
    <w:p>
      <w:pPr>
        <w:pStyle w:val="Heading1"/>
      </w:pPr>
      <w:r>
        <w:t>9. Research-team decisions and items to verify before programming</w:t>
      </w:r>
    </w:p>
    <w:p>
      <w:r>
        <w:t>• Consent: replace the current statement that no identifying information will be stored with the agreed confidentiality wording in Section 3 because name and telephone number will be collected for clarification/follow-up.</w:t>
      </w:r>
    </w:p>
    <w:p>
      <w:r>
        <w:t>• Ethics approval: replace the placeholder approval number with Ref. No. 279/CMHSIRB/2026. Confirm the remaining IRB contact details exactly as approved before deployment.</w:t>
      </w:r>
    </w:p>
    <w:p>
      <w:r>
        <w:t>• Question count: the source consent text states 42 questions, while the uploaded Google Forms export contains 29 numbered source items. The revised A2 specification now also contains approved supplemental community-driver questions and conditional CHW/One Health items. Do not force the instrument to 42 or invent missing items. The final displayed question count will be confirmed after routing, supplemental items and consent wording are finalized; conditional sub-items should be documented separately from the main-question count.</w:t>
      </w:r>
    </w:p>
    <w:p>
      <w:r>
        <w:t>• Q10 and Q11: configure as multi-select because respondents may reasonably identify several information topics and trustworthy sources.</w:t>
      </w:r>
    </w:p>
    <w:p>
      <w:r>
        <w:t>• Q15: remove the stray 'Option 4' and show this item only when the respondent reports receiving information in Q9.</w:t>
      </w:r>
    </w:p>
    <w:p>
      <w:r>
        <w:t>• Q16: configure as multi-select as stated in the question, with mutually exclusive handling for No/Don't remember/Don't know.</w:t>
      </w:r>
    </w:p>
    <w:p>
      <w:r>
        <w:t>• Q22–Q29: preserve open-ended free-text capture. Do not infer response options; qualitative categories should be developed from collected responses during coding/analysis.</w:t>
      </w:r>
    </w:p>
    <w:p>
      <w:r>
        <w:t>• CHW-specific block: the added CHW experience questions are proposed extensions and should be confirmed against the approved study protocol/IRB instrument before production deployment.</w:t>
      </w:r>
    </w:p>
    <w:p>
      <w:r>
        <w:t>• Patient-specific wording: avoid phrases such as 'your patients' in the patient pathway; use personal or community wording without changing the construct being measured.</w:t>
      </w:r>
    </w:p>
    <w:p>
      <w:pPr>
        <w:pStyle w:val="Heading1"/>
      </w:pPr>
      <w:r>
        <w:t>10. Suggested submission screen</w:t>
      </w:r>
    </w:p>
    <w:p>
      <w:r>
        <w:t>Thank you for your valuable time in participating in this study. Your responses will contribute to research aimed at improving rational antimicrobial use and antimicrobial stewardship in Rwanda. Before final submission, the WebApp should run a completion check and allow review of unanswered non-required items. After submission, the record should become read-only to the participant unless the approved protocol permits later editing.</w:t>
      </w:r>
    </w:p>
    <w:p>
      <w:pPr>
        <w:pStyle w:val="Heading1"/>
      </w:pPr>
      <w:r>
        <w:t>Appendix A. Source-form mapping note</w:t>
      </w:r>
    </w:p>
    <w:p>
      <w:r>
        <w:t>The 29 numbered source items in this specification follow the uploaded Google Forms PDF. Explicit implementation corrections are documented rather than silently applied. The proposed CHW-specific experience block is clearly separated from the source-form items because it is an extension intended to capture CHW-specific experience with community counselling, referral, antibiotic-use advice, follow-up and AMR-related support needs.</w:t>
      </w:r>
      <w:r>
        <w:t xml:space="preserve"> The finalized developer architecture also distinguishes Stream A1 (Healthcare Provider KAP), Stream A2 (Community KAP &amp; Drivers), and Stream B (facility-based prospective patient care cascade).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AI-CDSS Rwanda | Stream A2 Community KAP &amp; Drivers | Developer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