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03" w:rsidRDefault="00813603" w:rsidP="00813603">
      <w:r>
        <w:rPr>
          <w:rFonts w:hint="eastAsia"/>
        </w:rPr>
        <w:t>Book：《</w:t>
      </w:r>
      <w:r w:rsidRPr="00813603">
        <w:rPr>
          <w:b/>
          <w:bCs/>
        </w:rPr>
        <w:fldChar w:fldCharType="begin"/>
      </w:r>
      <w:r w:rsidRPr="00813603">
        <w:rPr>
          <w:b/>
          <w:bCs/>
        </w:rPr>
        <w:instrText xml:space="preserve"> HYPERLINK "https://www.intechopen.com/books/5470" </w:instrText>
      </w:r>
      <w:r w:rsidRPr="00813603">
        <w:rPr>
          <w:b/>
          <w:bCs/>
        </w:rPr>
        <w:fldChar w:fldCharType="separate"/>
      </w:r>
      <w:r w:rsidRPr="00813603">
        <w:rPr>
          <w:rStyle w:val="a3"/>
          <w:b/>
          <w:bCs/>
        </w:rPr>
        <w:t>Child and Adolescent Mental Health</w:t>
      </w:r>
      <w:r w:rsidRPr="00813603">
        <w:fldChar w:fldCharType="end"/>
      </w:r>
      <w:r>
        <w:rPr>
          <w:rFonts w:hint="eastAsia"/>
        </w:rPr>
        <w:t xml:space="preserve">》 </w:t>
      </w:r>
      <w:r w:rsidRPr="00813603">
        <w:t>Edited by Martin H. Maurer</w:t>
      </w:r>
    </w:p>
    <w:p w:rsidR="00813603" w:rsidRDefault="00813603" w:rsidP="00813603">
      <w:r>
        <w:t>Chapter:</w:t>
      </w:r>
      <w:r>
        <w:rPr>
          <w:rFonts w:hint="eastAsia"/>
        </w:rPr>
        <w:t>《</w:t>
      </w:r>
      <w:r w:rsidRPr="00813603">
        <w:rPr>
          <w:b/>
          <w:bCs/>
        </w:rPr>
        <w:t>Draw, Write, Speak, Play: The Role of Projection in Diagnosis and Therapy of Children and Adolescents</w:t>
      </w:r>
      <w:r>
        <w:rPr>
          <w:rFonts w:hint="eastAsia"/>
        </w:rPr>
        <w:t>》</w:t>
      </w:r>
    </w:p>
    <w:p w:rsidR="00301693" w:rsidRDefault="00813603" w:rsidP="00301693">
      <w:r>
        <w:rPr>
          <w:rFonts w:hint="eastAsia"/>
        </w:rPr>
        <w:t>（</w:t>
      </w:r>
      <w:hyperlink r:id="rId4" w:history="1">
        <w:r w:rsidR="00301693" w:rsidRPr="001C2982">
          <w:rPr>
            <w:rStyle w:val="a3"/>
          </w:rPr>
          <w:t>https://www.intechopen.com/chapters/54469</w:t>
        </w:r>
      </w:hyperlink>
      <w:r>
        <w:rPr>
          <w:rFonts w:hint="eastAsia"/>
        </w:rPr>
        <w:t>）</w:t>
      </w:r>
    </w:p>
    <w:p w:rsidR="00813603" w:rsidRPr="00301693" w:rsidRDefault="00813603" w:rsidP="00301693">
      <w:pPr>
        <w:pStyle w:val="2"/>
        <w:rPr>
          <w:rFonts w:asciiTheme="minorHAnsi" w:eastAsiaTheme="minorEastAsia" w:hAnsiTheme="minorHAnsi" w:cstheme="minorBidi" w:hint="eastAsia"/>
          <w:sz w:val="21"/>
          <w:szCs w:val="22"/>
        </w:rPr>
      </w:pPr>
      <w:r w:rsidRPr="00813603">
        <w:t>Drawing</w:t>
      </w:r>
    </w:p>
    <w:p w:rsidR="00F0285E" w:rsidRPr="00F0285E" w:rsidRDefault="00F0285E" w:rsidP="00F0285E">
      <w:pPr>
        <w:rPr>
          <w:b/>
          <w:bCs/>
        </w:rPr>
      </w:pPr>
      <w:r w:rsidRPr="00F0285E">
        <w:rPr>
          <w:b/>
          <w:bCs/>
        </w:rPr>
        <w:t>House-Tree-Person projective drawing technique (H-T-P)</w:t>
      </w:r>
    </w:p>
    <w:p w:rsidR="00F0285E" w:rsidRPr="00F0285E" w:rsidRDefault="00F0285E" w:rsidP="00F0285E">
      <w:r w:rsidRPr="00F0285E">
        <w:t>Description: The child is instructed to draw “a house, a tree, and a person” without further specification which house, which tree, or which person is meant. Then the child is invited to explain the drawings.</w:t>
      </w:r>
    </w:p>
    <w:p w:rsidR="00F0285E" w:rsidRPr="00F0285E" w:rsidRDefault="00F0285E" w:rsidP="00F0285E">
      <w:r w:rsidRPr="00F0285E">
        <w:t>Aim: The test aims at measuring personality traits, brain damage and general mental functioning, and developmental psychopathology.</w:t>
      </w:r>
    </w:p>
    <w:p w:rsidR="00F0285E" w:rsidRPr="00F0285E" w:rsidRDefault="00F0285E" w:rsidP="00F0285E">
      <w:r w:rsidRPr="00F0285E">
        <w:t>Age: 3+.</w:t>
      </w:r>
    </w:p>
    <w:p w:rsidR="00F0285E" w:rsidRPr="00F0285E" w:rsidRDefault="00F0285E" w:rsidP="00F0285E">
      <w:r w:rsidRPr="00F0285E">
        <w:t>Time: Not specified, but 10–15 min should be sufficient.</w:t>
      </w:r>
    </w:p>
    <w:p w:rsidR="00F0285E" w:rsidRPr="00F0285E" w:rsidRDefault="00F0285E" w:rsidP="00F0285E">
      <w:r w:rsidRPr="00F0285E">
        <w:t>Scores/norms: N/A.</w:t>
      </w:r>
    </w:p>
    <w:p w:rsidR="00F0285E" w:rsidRPr="00F0285E" w:rsidRDefault="00F0285E" w:rsidP="00F0285E">
      <w:r w:rsidRPr="00F0285E">
        <w:t>Publication date: 1970.</w:t>
      </w:r>
    </w:p>
    <w:p w:rsidR="00F0285E" w:rsidRDefault="00F0285E" w:rsidP="00F0285E">
      <w:r w:rsidRPr="00F0285E">
        <w:t>References: Buck JN, Warren WL. The House-Tree-Person Projective Drawing Technique: Manual and Interpretive Guide. Revised edition. Los Angeles: Western Psychological Services; 1970.</w:t>
      </w:r>
    </w:p>
    <w:p w:rsidR="00F0285E" w:rsidRDefault="00F0285E" w:rsidP="00F0285E"/>
    <w:p w:rsidR="00F0285E" w:rsidRPr="00F0285E" w:rsidRDefault="00F0285E" w:rsidP="00F0285E">
      <w:pPr>
        <w:rPr>
          <w:b/>
          <w:bCs/>
        </w:rPr>
      </w:pPr>
      <w:r w:rsidRPr="00F0285E">
        <w:rPr>
          <w:b/>
          <w:bCs/>
        </w:rPr>
        <w:t>Kinetic Family Drawing (K-F-D)</w:t>
      </w:r>
    </w:p>
    <w:p w:rsidR="00F0285E" w:rsidRPr="00F0285E" w:rsidRDefault="00F0285E" w:rsidP="00F0285E">
      <w:r w:rsidRPr="00F0285E">
        <w:t>Description: The child is asked to draw a picture of its family, including themselves, “doing something,” which is meant to give the kinetic aspect.</w:t>
      </w:r>
    </w:p>
    <w:p w:rsidR="00F0285E" w:rsidRPr="00F0285E" w:rsidRDefault="00F0285E" w:rsidP="00F0285E">
      <w:r w:rsidRPr="00F0285E">
        <w:t>Aim: The test intends to describe the child’s attitudes toward the family members and the family dynamics.</w:t>
      </w:r>
    </w:p>
    <w:p w:rsidR="00F0285E" w:rsidRPr="00F0285E" w:rsidRDefault="00F0285E" w:rsidP="00F0285E">
      <w:r w:rsidRPr="00F0285E">
        <w:t>Ages: Not specified.</w:t>
      </w:r>
    </w:p>
    <w:p w:rsidR="00F0285E" w:rsidRPr="00F0285E" w:rsidRDefault="00F0285E" w:rsidP="00F0285E">
      <w:r w:rsidRPr="00F0285E">
        <w:t>Time: Not specified, but mostly, 15 min seem sufficient.</w:t>
      </w:r>
    </w:p>
    <w:p w:rsidR="00F0285E" w:rsidRPr="00F0285E" w:rsidRDefault="00F0285E" w:rsidP="00F0285E">
      <w:r w:rsidRPr="00F0285E">
        <w:t>Scores/norms: N/A.</w:t>
      </w:r>
    </w:p>
    <w:p w:rsidR="00F0285E" w:rsidRPr="00F0285E" w:rsidRDefault="00F0285E" w:rsidP="00F0285E">
      <w:r w:rsidRPr="00F0285E">
        <w:t>Publication date: 1987.</w:t>
      </w:r>
    </w:p>
    <w:p w:rsidR="00F0285E" w:rsidRDefault="00F0285E" w:rsidP="00F0285E">
      <w:r>
        <w:t xml:space="preserve">References: </w:t>
      </w:r>
      <w:r w:rsidRPr="00F0285E">
        <w:t>Burns RC, Kaufman SH. Kinetic Family Drawings (K-F-D): An Introduction to Understanding Children Through Kinetic Drawings. New York, NY: Brunner/Mazel; 1987.</w:t>
      </w:r>
    </w:p>
    <w:p w:rsidR="00F0285E" w:rsidRDefault="00F0285E" w:rsidP="00F0285E"/>
    <w:p w:rsidR="00F0285E" w:rsidRPr="00F0285E" w:rsidRDefault="00F0285E" w:rsidP="00F0285E">
      <w:pPr>
        <w:rPr>
          <w:b/>
          <w:bCs/>
        </w:rPr>
      </w:pPr>
      <w:r w:rsidRPr="00F0285E">
        <w:rPr>
          <w:b/>
          <w:bCs/>
        </w:rPr>
        <w:t>Star Wave Test (SWT)</w:t>
      </w:r>
    </w:p>
    <w:p w:rsidR="00F0285E" w:rsidRPr="00F0285E" w:rsidRDefault="00F0285E" w:rsidP="00F0285E">
      <w:r w:rsidRPr="00F0285E">
        <w:t>Description: The child is instructed to “draw a starry sky above sea waves.”</w:t>
      </w:r>
    </w:p>
    <w:p w:rsidR="00F0285E" w:rsidRPr="00F0285E" w:rsidRDefault="00F0285E" w:rsidP="00F0285E">
      <w:r w:rsidRPr="00F0285E">
        <w:t>Aim: The test aims at detecting developmental retardation and psychopathology. It can be applied in children with various cultural backgrounds.</w:t>
      </w:r>
    </w:p>
    <w:p w:rsidR="00F0285E" w:rsidRPr="00F0285E" w:rsidRDefault="00F0285E" w:rsidP="00F0285E">
      <w:r w:rsidRPr="00F0285E">
        <w:t>Age: 3+.</w:t>
      </w:r>
    </w:p>
    <w:p w:rsidR="00F0285E" w:rsidRPr="00F0285E" w:rsidRDefault="00F0285E" w:rsidP="00F0285E">
      <w:r w:rsidRPr="00F0285E">
        <w:t>Time: Not specified, but 10–15 min seem to be sufficient.</w:t>
      </w:r>
    </w:p>
    <w:p w:rsidR="00F0285E" w:rsidRPr="00F0285E" w:rsidRDefault="00F0285E" w:rsidP="00F0285E">
      <w:r w:rsidRPr="00F0285E">
        <w:t>Scores/norms: N/A.</w:t>
      </w:r>
    </w:p>
    <w:p w:rsidR="00F0285E" w:rsidRPr="00F0285E" w:rsidRDefault="00F0285E" w:rsidP="00F0285E">
      <w:r w:rsidRPr="00F0285E">
        <w:t>Publication date: 1994.</w:t>
      </w:r>
    </w:p>
    <w:p w:rsidR="00F0285E" w:rsidRPr="00F0285E" w:rsidRDefault="00F0285E" w:rsidP="00F0285E">
      <w:r>
        <w:t xml:space="preserve">References: </w:t>
      </w:r>
      <w:proofErr w:type="spellStart"/>
      <w:r w:rsidRPr="00F0285E">
        <w:t>Avé-Lallemant</w:t>
      </w:r>
      <w:proofErr w:type="spellEnd"/>
      <w:r w:rsidRPr="00F0285E">
        <w:t xml:space="preserve"> U. Der Sterne-</w:t>
      </w:r>
      <w:proofErr w:type="spellStart"/>
      <w:r w:rsidRPr="00F0285E">
        <w:t>Wellen</w:t>
      </w:r>
      <w:proofErr w:type="spellEnd"/>
      <w:r w:rsidRPr="00F0285E">
        <w:t xml:space="preserve">-Test. 3rd ed. </w:t>
      </w:r>
      <w:proofErr w:type="spellStart"/>
      <w:r w:rsidRPr="00F0285E">
        <w:t>München</w:t>
      </w:r>
      <w:proofErr w:type="spellEnd"/>
      <w:r w:rsidRPr="00F0285E">
        <w:t>: Reinhardt; 2006 [1994</w:t>
      </w:r>
      <w:proofErr w:type="gramStart"/>
      <w:r w:rsidRPr="00F0285E">
        <w:t>]..</w:t>
      </w:r>
      <w:proofErr w:type="gramEnd"/>
    </w:p>
    <w:p w:rsidR="00F0285E" w:rsidRPr="00F0285E" w:rsidRDefault="00F0285E" w:rsidP="00F0285E"/>
    <w:p w:rsidR="00813603" w:rsidRPr="00813603" w:rsidRDefault="00813603" w:rsidP="00813603">
      <w:pPr>
        <w:rPr>
          <w:b/>
          <w:bCs/>
        </w:rPr>
      </w:pPr>
      <w:r w:rsidRPr="00813603">
        <w:rPr>
          <w:b/>
          <w:bCs/>
        </w:rPr>
        <w:t>Enchanted family drawing test</w:t>
      </w:r>
    </w:p>
    <w:p w:rsidR="00813603" w:rsidRPr="00813603" w:rsidRDefault="00813603" w:rsidP="00813603">
      <w:r w:rsidRPr="00813603">
        <w:t>Description: The child is asked “to put the members of a family under the spell of a magician, without any limits being set on the child’s imagination in the choice of objects to be drawn [</w:t>
      </w:r>
      <w:hyperlink r:id="rId5" w:anchor="B58" w:history="1">
        <w:r w:rsidRPr="00813603">
          <w:rPr>
            <w:rStyle w:val="a3"/>
          </w:rPr>
          <w:t>58</w:t>
        </w:r>
      </w:hyperlink>
      <w:r w:rsidRPr="00813603">
        <w:t>].” Then the child is invited to tell a story about the spell and its casting.</w:t>
      </w:r>
    </w:p>
    <w:p w:rsidR="00813603" w:rsidRPr="00813603" w:rsidRDefault="00813603" w:rsidP="00813603">
      <w:r w:rsidRPr="00813603">
        <w:t>Aim: The test aims at describing the family system and revealing psychic conflicts of the child.</w:t>
      </w:r>
    </w:p>
    <w:p w:rsidR="00813603" w:rsidRPr="00813603" w:rsidRDefault="00813603" w:rsidP="00813603">
      <w:r w:rsidRPr="00813603">
        <w:t>Age: 3+.</w:t>
      </w:r>
    </w:p>
    <w:p w:rsidR="00813603" w:rsidRPr="00813603" w:rsidRDefault="00813603" w:rsidP="00813603">
      <w:r w:rsidRPr="00813603">
        <w:t>Time: Not specified, but 15–20 min should be sufficient.</w:t>
      </w:r>
    </w:p>
    <w:p w:rsidR="00813603" w:rsidRPr="00813603" w:rsidRDefault="00813603" w:rsidP="00813603">
      <w:r w:rsidRPr="00813603">
        <w:t>Scores/norms: Statistical data are available on 4000 drawings from children and adolescents, of which 1562 had behavioral, neurotic, or psychosomatic issues [</w:t>
      </w:r>
      <w:hyperlink r:id="rId6" w:anchor="B58" w:history="1">
        <w:r w:rsidRPr="00813603">
          <w:rPr>
            <w:rStyle w:val="a3"/>
          </w:rPr>
          <w:t>58</w:t>
        </w:r>
      </w:hyperlink>
      <w:r w:rsidRPr="00813603">
        <w:t>].</w:t>
      </w:r>
    </w:p>
    <w:p w:rsidR="00813603" w:rsidRPr="00813603" w:rsidRDefault="00813603" w:rsidP="00813603">
      <w:r w:rsidRPr="00813603">
        <w:t>Publication date: 1973.</w:t>
      </w:r>
    </w:p>
    <w:p w:rsidR="00813603" w:rsidRDefault="00813603" w:rsidP="00813603">
      <w:r w:rsidRPr="00813603">
        <w:t>References:</w:t>
      </w:r>
    </w:p>
    <w:p w:rsidR="00813603" w:rsidRPr="00813603" w:rsidRDefault="00813603" w:rsidP="00813603">
      <w:pPr>
        <w:rPr>
          <w:rFonts w:eastAsiaTheme="minorHAnsi"/>
        </w:rPr>
      </w:pPr>
      <w:hyperlink r:id="rId7" w:anchor="B58" w:history="1">
        <w:r w:rsidRPr="00813603">
          <w:rPr>
            <w:rStyle w:val="a3"/>
            <w:rFonts w:eastAsiaTheme="minorHAnsi"/>
          </w:rPr>
          <w:t>58</w:t>
        </w:r>
      </w:hyperlink>
      <w:r w:rsidRPr="00813603">
        <w:rPr>
          <w:rFonts w:eastAsiaTheme="minorHAnsi"/>
        </w:rPr>
        <w:t>, </w:t>
      </w:r>
      <w:r w:rsidRPr="00813603">
        <w:rPr>
          <w:rFonts w:eastAsiaTheme="minorHAnsi" w:cs="Arial"/>
          <w:color w:val="000000"/>
          <w:szCs w:val="21"/>
          <w:shd w:val="clear" w:color="auto" w:fill="FFFFFF"/>
        </w:rPr>
        <w:t xml:space="preserve">Biermann G, Kos M, </w:t>
      </w:r>
      <w:proofErr w:type="spellStart"/>
      <w:r w:rsidRPr="00813603">
        <w:rPr>
          <w:rFonts w:eastAsiaTheme="minorHAnsi" w:cs="Arial"/>
          <w:color w:val="000000"/>
          <w:szCs w:val="21"/>
          <w:shd w:val="clear" w:color="auto" w:fill="FFFFFF"/>
        </w:rPr>
        <w:t>Haub</w:t>
      </w:r>
      <w:proofErr w:type="spellEnd"/>
      <w:r w:rsidRPr="00813603">
        <w:rPr>
          <w:rFonts w:eastAsiaTheme="minorHAnsi" w:cs="Arial"/>
          <w:color w:val="000000"/>
          <w:szCs w:val="21"/>
          <w:shd w:val="clear" w:color="auto" w:fill="FFFFFF"/>
        </w:rPr>
        <w:t xml:space="preserve"> G. The graphic test “the enchanted family” and its application in educational counselling and </w:t>
      </w:r>
      <w:proofErr w:type="spellStart"/>
      <w:r w:rsidRPr="00813603">
        <w:rPr>
          <w:rFonts w:eastAsiaTheme="minorHAnsi" w:cs="Arial"/>
          <w:color w:val="000000"/>
          <w:szCs w:val="21"/>
          <w:shd w:val="clear" w:color="auto" w:fill="FFFFFF"/>
        </w:rPr>
        <w:t>paediatric</w:t>
      </w:r>
      <w:proofErr w:type="spellEnd"/>
      <w:r w:rsidRPr="00813603">
        <w:rPr>
          <w:rFonts w:eastAsiaTheme="minorHAnsi" w:cs="Arial"/>
          <w:color w:val="000000"/>
          <w:szCs w:val="21"/>
          <w:shd w:val="clear" w:color="auto" w:fill="FFFFFF"/>
        </w:rPr>
        <w:t xml:space="preserve"> clinics (author’s </w:t>
      </w:r>
      <w:proofErr w:type="spellStart"/>
      <w:r w:rsidRPr="00813603">
        <w:rPr>
          <w:rFonts w:eastAsiaTheme="minorHAnsi" w:cs="Arial"/>
          <w:color w:val="000000"/>
          <w:szCs w:val="21"/>
          <w:shd w:val="clear" w:color="auto" w:fill="FFFFFF"/>
        </w:rPr>
        <w:t>transl</w:t>
      </w:r>
      <w:proofErr w:type="spellEnd"/>
      <w:r w:rsidRPr="00813603">
        <w:rPr>
          <w:rFonts w:eastAsiaTheme="minorHAnsi" w:cs="Arial"/>
          <w:color w:val="000000"/>
          <w:szCs w:val="21"/>
          <w:shd w:val="clear" w:color="auto" w:fill="FFFFFF"/>
        </w:rPr>
        <w:t xml:space="preserve">). </w:t>
      </w:r>
      <w:proofErr w:type="spellStart"/>
      <w:r w:rsidRPr="00813603">
        <w:rPr>
          <w:rFonts w:eastAsiaTheme="minorHAnsi" w:cs="Arial"/>
          <w:color w:val="000000"/>
          <w:szCs w:val="21"/>
          <w:shd w:val="clear" w:color="auto" w:fill="FFFFFF"/>
        </w:rPr>
        <w:t>Padiatr</w:t>
      </w:r>
      <w:proofErr w:type="spellEnd"/>
      <w:r w:rsidRPr="00813603">
        <w:rPr>
          <w:rFonts w:eastAsiaTheme="minorHAnsi" w:cs="Arial"/>
          <w:color w:val="000000"/>
          <w:szCs w:val="21"/>
          <w:shd w:val="clear" w:color="auto" w:fill="FFFFFF"/>
        </w:rPr>
        <w:t xml:space="preserve"> </w:t>
      </w:r>
      <w:proofErr w:type="spellStart"/>
      <w:r w:rsidRPr="00813603">
        <w:rPr>
          <w:rFonts w:eastAsiaTheme="minorHAnsi" w:cs="Arial"/>
          <w:color w:val="000000"/>
          <w:szCs w:val="21"/>
          <w:shd w:val="clear" w:color="auto" w:fill="FFFFFF"/>
        </w:rPr>
        <w:t>Padol</w:t>
      </w:r>
      <w:proofErr w:type="spellEnd"/>
      <w:r w:rsidRPr="00813603">
        <w:rPr>
          <w:rFonts w:eastAsiaTheme="minorHAnsi" w:cs="Arial"/>
          <w:color w:val="000000"/>
          <w:szCs w:val="21"/>
          <w:shd w:val="clear" w:color="auto" w:fill="FFFFFF"/>
        </w:rPr>
        <w:t>. 1975;10(1):19–31.</w:t>
      </w:r>
    </w:p>
    <w:p w:rsidR="00813603" w:rsidRPr="00813603" w:rsidRDefault="00813603" w:rsidP="00813603">
      <w:pPr>
        <w:rPr>
          <w:rFonts w:eastAsiaTheme="minorHAnsi"/>
        </w:rPr>
      </w:pPr>
      <w:hyperlink r:id="rId8" w:anchor="B59" w:history="1">
        <w:r w:rsidRPr="00813603">
          <w:rPr>
            <w:rStyle w:val="a3"/>
            <w:rFonts w:eastAsiaTheme="minorHAnsi"/>
          </w:rPr>
          <w:t>59</w:t>
        </w:r>
      </w:hyperlink>
      <w:r w:rsidRPr="00813603">
        <w:rPr>
          <w:rFonts w:eastAsiaTheme="minorHAnsi"/>
        </w:rPr>
        <w:t xml:space="preserve"> </w:t>
      </w:r>
      <w:r w:rsidRPr="00813603">
        <w:rPr>
          <w:rFonts w:eastAsiaTheme="minorHAnsi" w:cs="Arial"/>
          <w:color w:val="000000"/>
          <w:szCs w:val="21"/>
          <w:shd w:val="clear" w:color="auto" w:fill="FFFFFF"/>
        </w:rPr>
        <w:t xml:space="preserve">Biermann G, Kos M. Die </w:t>
      </w:r>
      <w:proofErr w:type="spellStart"/>
      <w:r w:rsidRPr="00813603">
        <w:rPr>
          <w:rFonts w:eastAsiaTheme="minorHAnsi" w:cs="Arial"/>
          <w:color w:val="000000"/>
          <w:szCs w:val="21"/>
          <w:shd w:val="clear" w:color="auto" w:fill="FFFFFF"/>
        </w:rPr>
        <w:t>verzauberte</w:t>
      </w:r>
      <w:proofErr w:type="spellEnd"/>
      <w:r w:rsidRPr="00813603">
        <w:rPr>
          <w:rFonts w:eastAsiaTheme="minorHAnsi" w:cs="Arial"/>
          <w:color w:val="000000"/>
          <w:szCs w:val="21"/>
          <w:shd w:val="clear" w:color="auto" w:fill="FFFFFF"/>
        </w:rPr>
        <w:t xml:space="preserve"> </w:t>
      </w:r>
      <w:proofErr w:type="spellStart"/>
      <w:r w:rsidRPr="00813603">
        <w:rPr>
          <w:rFonts w:eastAsiaTheme="minorHAnsi" w:cs="Arial"/>
          <w:color w:val="000000"/>
          <w:szCs w:val="21"/>
          <w:shd w:val="clear" w:color="auto" w:fill="FFFFFF"/>
        </w:rPr>
        <w:t>Familie</w:t>
      </w:r>
      <w:proofErr w:type="spellEnd"/>
      <w:r w:rsidRPr="00813603">
        <w:rPr>
          <w:rFonts w:eastAsiaTheme="minorHAnsi" w:cs="Arial"/>
          <w:color w:val="000000"/>
          <w:szCs w:val="21"/>
          <w:shd w:val="clear" w:color="auto" w:fill="FFFFFF"/>
        </w:rPr>
        <w:t xml:space="preserve">: </w:t>
      </w:r>
      <w:proofErr w:type="spellStart"/>
      <w:r w:rsidRPr="00813603">
        <w:rPr>
          <w:rFonts w:eastAsiaTheme="minorHAnsi" w:cs="Arial"/>
          <w:color w:val="000000"/>
          <w:szCs w:val="21"/>
          <w:shd w:val="clear" w:color="auto" w:fill="FFFFFF"/>
        </w:rPr>
        <w:t>ein</w:t>
      </w:r>
      <w:proofErr w:type="spellEnd"/>
      <w:r w:rsidRPr="00813603">
        <w:rPr>
          <w:rFonts w:eastAsiaTheme="minorHAnsi" w:cs="Arial"/>
          <w:color w:val="000000"/>
          <w:szCs w:val="21"/>
          <w:shd w:val="clear" w:color="auto" w:fill="FFFFFF"/>
        </w:rPr>
        <w:t xml:space="preserve"> </w:t>
      </w:r>
      <w:proofErr w:type="spellStart"/>
      <w:r w:rsidRPr="00813603">
        <w:rPr>
          <w:rFonts w:eastAsiaTheme="minorHAnsi" w:cs="Arial"/>
          <w:color w:val="000000"/>
          <w:szCs w:val="21"/>
          <w:shd w:val="clear" w:color="auto" w:fill="FFFFFF"/>
        </w:rPr>
        <w:t>tiefenpsychologischer</w:t>
      </w:r>
      <w:proofErr w:type="spellEnd"/>
      <w:r w:rsidRPr="00813603">
        <w:rPr>
          <w:rFonts w:eastAsiaTheme="minorHAnsi" w:cs="Arial"/>
          <w:color w:val="000000"/>
          <w:szCs w:val="21"/>
          <w:shd w:val="clear" w:color="auto" w:fill="FFFFFF"/>
        </w:rPr>
        <w:t xml:space="preserve"> </w:t>
      </w:r>
      <w:proofErr w:type="spellStart"/>
      <w:r w:rsidRPr="00813603">
        <w:rPr>
          <w:rFonts w:eastAsiaTheme="minorHAnsi" w:cs="Arial"/>
          <w:color w:val="000000"/>
          <w:szCs w:val="21"/>
          <w:shd w:val="clear" w:color="auto" w:fill="FFFFFF"/>
        </w:rPr>
        <w:t>Zeichentest</w:t>
      </w:r>
      <w:proofErr w:type="spellEnd"/>
      <w:r w:rsidRPr="00813603">
        <w:rPr>
          <w:rFonts w:eastAsiaTheme="minorHAnsi" w:cs="Arial"/>
          <w:color w:val="000000"/>
          <w:szCs w:val="21"/>
          <w:shd w:val="clear" w:color="auto" w:fill="FFFFFF"/>
        </w:rPr>
        <w:t xml:space="preserve">. </w:t>
      </w:r>
      <w:proofErr w:type="spellStart"/>
      <w:r w:rsidRPr="00813603">
        <w:rPr>
          <w:rFonts w:eastAsiaTheme="minorHAnsi" w:cs="Arial"/>
          <w:color w:val="000000"/>
          <w:szCs w:val="21"/>
          <w:shd w:val="clear" w:color="auto" w:fill="FFFFFF"/>
        </w:rPr>
        <w:t>München</w:t>
      </w:r>
      <w:proofErr w:type="spellEnd"/>
      <w:r w:rsidRPr="00813603">
        <w:rPr>
          <w:rFonts w:eastAsiaTheme="minorHAnsi" w:cs="Arial"/>
          <w:color w:val="000000"/>
          <w:szCs w:val="21"/>
          <w:shd w:val="clear" w:color="auto" w:fill="FFFFFF"/>
        </w:rPr>
        <w:t>: Reinhardt; 1973.</w:t>
      </w:r>
    </w:p>
    <w:p w:rsidR="00F0285E" w:rsidRDefault="00F0285E" w:rsidP="00F0285E"/>
    <w:p w:rsidR="00813603" w:rsidRPr="00813603" w:rsidRDefault="00813603" w:rsidP="00813603">
      <w:pPr>
        <w:rPr>
          <w:b/>
          <w:bCs/>
        </w:rPr>
      </w:pPr>
      <w:r w:rsidRPr="00813603">
        <w:rPr>
          <w:b/>
          <w:bCs/>
        </w:rPr>
        <w:t>Tree test</w:t>
      </w:r>
    </w:p>
    <w:p w:rsidR="00813603" w:rsidRPr="00813603" w:rsidRDefault="00813603" w:rsidP="00813603">
      <w:r w:rsidRPr="00813603">
        <w:t>Description: The child is instructed to “draw a tree” without further specifications.</w:t>
      </w:r>
    </w:p>
    <w:p w:rsidR="00813603" w:rsidRPr="00813603" w:rsidRDefault="00813603" w:rsidP="00813603">
      <w:r w:rsidRPr="00813603">
        <w:t>Aim: The test aims at detecting personality traits. It is linked to intelligence and developmental status.</w:t>
      </w:r>
    </w:p>
    <w:p w:rsidR="00813603" w:rsidRPr="00813603" w:rsidRDefault="00813603" w:rsidP="00813603">
      <w:r w:rsidRPr="00813603">
        <w:t>Age: 6+.</w:t>
      </w:r>
    </w:p>
    <w:p w:rsidR="00813603" w:rsidRPr="00813603" w:rsidRDefault="00813603" w:rsidP="00813603">
      <w:r w:rsidRPr="00813603">
        <w:t>Time: 5–10 min.</w:t>
      </w:r>
    </w:p>
    <w:p w:rsidR="00813603" w:rsidRPr="00813603" w:rsidRDefault="00813603" w:rsidP="00813603">
      <w:r w:rsidRPr="00813603">
        <w:t>Scores/norms: Formal aspects of the tree like root, trunk, branches, and treetop. Additional features like fruit, leaves, or fauna (bird, squirrels) are noted.</w:t>
      </w:r>
    </w:p>
    <w:p w:rsidR="00813603" w:rsidRPr="00813603" w:rsidRDefault="00813603" w:rsidP="00813603">
      <w:r w:rsidRPr="00813603">
        <w:t>There are quantitative and qualitative valid data available, based on 1800 tree drawings [</w:t>
      </w:r>
      <w:hyperlink r:id="rId9" w:anchor="B60" w:history="1">
        <w:r w:rsidRPr="00813603">
          <w:t>60</w:t>
        </w:r>
      </w:hyperlink>
      <w:r w:rsidRPr="00813603">
        <w:t>].</w:t>
      </w:r>
    </w:p>
    <w:p w:rsidR="00813603" w:rsidRPr="00813603" w:rsidRDefault="00813603" w:rsidP="00813603">
      <w:r w:rsidRPr="00813603">
        <w:t>Publication date: 1952.</w:t>
      </w:r>
    </w:p>
    <w:p w:rsidR="00813603" w:rsidRDefault="00813603" w:rsidP="00813603">
      <w:r>
        <w:t xml:space="preserve">References: </w:t>
      </w:r>
      <w:hyperlink r:id="rId10" w:anchor="B61" w:history="1">
        <w:r w:rsidRPr="00813603">
          <w:t>61</w:t>
        </w:r>
      </w:hyperlink>
      <w:r>
        <w:t xml:space="preserve"> </w:t>
      </w:r>
      <w:r w:rsidRPr="00813603">
        <w:t xml:space="preserve">Koch K. Der </w:t>
      </w:r>
      <w:proofErr w:type="spellStart"/>
      <w:r w:rsidRPr="00813603">
        <w:t>Baumtest</w:t>
      </w:r>
      <w:proofErr w:type="spellEnd"/>
      <w:r w:rsidRPr="00813603">
        <w:t xml:space="preserve">. Der </w:t>
      </w:r>
      <w:proofErr w:type="spellStart"/>
      <w:r w:rsidRPr="00813603">
        <w:t>Baumzeichenversuch</w:t>
      </w:r>
      <w:proofErr w:type="spellEnd"/>
      <w:r w:rsidRPr="00813603">
        <w:t xml:space="preserve"> </w:t>
      </w:r>
      <w:proofErr w:type="spellStart"/>
      <w:r w:rsidRPr="00813603">
        <w:t>als</w:t>
      </w:r>
      <w:proofErr w:type="spellEnd"/>
      <w:r w:rsidRPr="00813603">
        <w:t xml:space="preserve"> </w:t>
      </w:r>
      <w:proofErr w:type="spellStart"/>
      <w:r w:rsidRPr="00813603">
        <w:t>psychodiagnostisches</w:t>
      </w:r>
      <w:proofErr w:type="spellEnd"/>
      <w:r w:rsidRPr="00813603">
        <w:t xml:space="preserve"> </w:t>
      </w:r>
      <w:proofErr w:type="spellStart"/>
      <w:r w:rsidRPr="00813603">
        <w:t>Hilfsmittel</w:t>
      </w:r>
      <w:proofErr w:type="spellEnd"/>
      <w:r w:rsidRPr="00813603">
        <w:t>. 11 ed. Bern: Huber; 2003 [1952].</w:t>
      </w:r>
    </w:p>
    <w:p w:rsidR="00813603" w:rsidRDefault="00813603" w:rsidP="00301693">
      <w:r w:rsidRPr="00813603">
        <w:t>62</w:t>
      </w:r>
      <w:r>
        <w:t xml:space="preserve"> </w:t>
      </w:r>
      <w:proofErr w:type="spellStart"/>
      <w:r w:rsidRPr="00813603">
        <w:t>Avé-Lallemant</w:t>
      </w:r>
      <w:proofErr w:type="spellEnd"/>
      <w:r w:rsidRPr="00813603">
        <w:t xml:space="preserve"> U. </w:t>
      </w:r>
      <w:proofErr w:type="spellStart"/>
      <w:r w:rsidRPr="00813603">
        <w:t>Baumtests</w:t>
      </w:r>
      <w:proofErr w:type="spellEnd"/>
      <w:r w:rsidRPr="00813603">
        <w:t xml:space="preserve">. </w:t>
      </w:r>
      <w:proofErr w:type="spellStart"/>
      <w:r w:rsidRPr="00813603">
        <w:t>Mit</w:t>
      </w:r>
      <w:proofErr w:type="spellEnd"/>
      <w:r w:rsidRPr="00813603">
        <w:t xml:space="preserve"> </w:t>
      </w:r>
      <w:proofErr w:type="spellStart"/>
      <w:r w:rsidRPr="00813603">
        <w:t>einer</w:t>
      </w:r>
      <w:proofErr w:type="spellEnd"/>
      <w:r w:rsidRPr="00813603">
        <w:t xml:space="preserve"> </w:t>
      </w:r>
      <w:proofErr w:type="spellStart"/>
      <w:r w:rsidRPr="00813603">
        <w:t>Einführung</w:t>
      </w:r>
      <w:proofErr w:type="spellEnd"/>
      <w:r w:rsidRPr="00813603">
        <w:t xml:space="preserve"> in die </w:t>
      </w:r>
      <w:proofErr w:type="spellStart"/>
      <w:r w:rsidRPr="00813603">
        <w:t>symbolische</w:t>
      </w:r>
      <w:proofErr w:type="spellEnd"/>
      <w:r w:rsidRPr="00813603">
        <w:t xml:space="preserve"> und </w:t>
      </w:r>
      <w:proofErr w:type="spellStart"/>
      <w:r w:rsidRPr="00813603">
        <w:t>graphologische</w:t>
      </w:r>
      <w:proofErr w:type="spellEnd"/>
      <w:r w:rsidRPr="00813603">
        <w:t xml:space="preserve"> Interpretation. </w:t>
      </w:r>
      <w:proofErr w:type="spellStart"/>
      <w:r w:rsidRPr="00813603">
        <w:t>Ölten</w:t>
      </w:r>
      <w:proofErr w:type="spellEnd"/>
      <w:r w:rsidRPr="00813603">
        <w:t>-Freiburg/Br.: Walter; 1976.</w:t>
      </w:r>
    </w:p>
    <w:p w:rsidR="00301693" w:rsidRDefault="00301693" w:rsidP="00301693">
      <w:pPr>
        <w:rPr>
          <w:rFonts w:hint="eastAsia"/>
        </w:rPr>
      </w:pPr>
    </w:p>
    <w:p w:rsidR="00301693" w:rsidRDefault="00301693" w:rsidP="00301693">
      <w:pPr>
        <w:pStyle w:val="2"/>
      </w:pPr>
      <w:r w:rsidRPr="00301693">
        <w:t>Verbal description and imagination</w:t>
      </w:r>
    </w:p>
    <w:p w:rsidR="00301693" w:rsidRPr="00301693" w:rsidRDefault="00301693" w:rsidP="00301693">
      <w:pPr>
        <w:rPr>
          <w:b/>
          <w:bCs/>
        </w:rPr>
      </w:pPr>
      <w:r w:rsidRPr="00301693">
        <w:rPr>
          <w:b/>
          <w:bCs/>
        </w:rPr>
        <w:t>Tell-Me-A-Story Test (TEMAS)</w:t>
      </w:r>
    </w:p>
    <w:p w:rsidR="00301693" w:rsidRPr="00301693" w:rsidRDefault="00301693" w:rsidP="00301693">
      <w:r w:rsidRPr="00301693">
        <w:t>Description: The TEMAS (the Spanish word for themes) is a multicultural narrative test based on 23 colored picture test cards presenting social situations. Eleven of the cards are gender specific. The minority cards show predominantly Hispanic and Black individuals, while the nonminority cards depict mostly nonminority people. The child is presented the set of cards and asked to create a narrative of the situation depicted.</w:t>
      </w:r>
    </w:p>
    <w:p w:rsidR="00301693" w:rsidRPr="00301693" w:rsidRDefault="00301693" w:rsidP="00301693">
      <w:r w:rsidRPr="00301693">
        <w:t>Aim: The test aims at screening both minority and nonminority children for emotional and behavior problems.</w:t>
      </w:r>
    </w:p>
    <w:p w:rsidR="00301693" w:rsidRPr="00301693" w:rsidRDefault="00301693" w:rsidP="00301693">
      <w:r w:rsidRPr="00301693">
        <w:t>Age: 5–18.</w:t>
      </w:r>
    </w:p>
    <w:p w:rsidR="00301693" w:rsidRPr="00301693" w:rsidRDefault="00301693" w:rsidP="00301693">
      <w:r w:rsidRPr="00301693">
        <w:t>Time: Not specified.</w:t>
      </w:r>
    </w:p>
    <w:p w:rsidR="00301693" w:rsidRPr="00301693" w:rsidRDefault="00301693" w:rsidP="00301693">
      <w:r w:rsidRPr="00301693">
        <w:t>Scores/norms: The test scores 9 personality aspects: interpersonal relations, aggression, anxiety and depression, achievement and motivation, delay of gratification, self-concept, sexual identity, moral judgment, reality testing, and functions not pulled; 7 affects: Happy, sad, angry, fearful, neutral, ambivalent, inappropriate affect; and 18 cognitive functions including reaction time, total time, inquiries, fluency, omissions, sequencing, imagination, relationships, transformations, and conflicts.</w:t>
      </w:r>
    </w:p>
    <w:p w:rsidR="00301693" w:rsidRPr="00301693" w:rsidRDefault="00301693" w:rsidP="00301693">
      <w:r w:rsidRPr="00301693">
        <w:t>Normative tables for white, black, Puerto Rican, and other Hispanic children and adolescents are available. Data are based on 600 children (aged 5–13 years).</w:t>
      </w:r>
    </w:p>
    <w:p w:rsidR="00301693" w:rsidRPr="00301693" w:rsidRDefault="00301693" w:rsidP="00301693">
      <w:r w:rsidRPr="00301693">
        <w:t>Publication date: 1982.</w:t>
      </w:r>
    </w:p>
    <w:p w:rsidR="00301693" w:rsidRDefault="00301693" w:rsidP="00301693">
      <w:r>
        <w:t xml:space="preserve">References: </w:t>
      </w:r>
      <w:hyperlink r:id="rId11" w:anchor="B76" w:history="1">
        <w:r w:rsidRPr="00301693">
          <w:rPr>
            <w:rStyle w:val="a3"/>
          </w:rPr>
          <w:t>76</w:t>
        </w:r>
      </w:hyperlink>
      <w:r>
        <w:t xml:space="preserve"> </w:t>
      </w:r>
      <w:r w:rsidRPr="00301693">
        <w:t xml:space="preserve">Costantino G, </w:t>
      </w:r>
      <w:proofErr w:type="spellStart"/>
      <w:r w:rsidRPr="00301693">
        <w:t>Malgady</w:t>
      </w:r>
      <w:proofErr w:type="spellEnd"/>
      <w:r w:rsidRPr="00301693">
        <w:t xml:space="preserve"> R, </w:t>
      </w:r>
      <w:proofErr w:type="spellStart"/>
      <w:r w:rsidRPr="00301693">
        <w:t>Rogler</w:t>
      </w:r>
      <w:proofErr w:type="spellEnd"/>
      <w:r w:rsidRPr="00301693">
        <w:t xml:space="preserve"> L. TEMAS (Tell-Me-A-Story) Manual. Los Angeles, CA: Western Psychological Services; 1988.</w:t>
      </w:r>
    </w:p>
    <w:p w:rsidR="00301693" w:rsidRDefault="00301693" w:rsidP="00301693">
      <w:r w:rsidRPr="00301693">
        <w:t> </w:t>
      </w:r>
      <w:hyperlink r:id="rId12" w:anchor="B77" w:history="1">
        <w:r w:rsidRPr="00301693">
          <w:rPr>
            <w:rStyle w:val="a3"/>
          </w:rPr>
          <w:t>77</w:t>
        </w:r>
      </w:hyperlink>
      <w:r>
        <w:t xml:space="preserve"> </w:t>
      </w:r>
      <w:proofErr w:type="spellStart"/>
      <w:r w:rsidRPr="00301693">
        <w:t>Cambias</w:t>
      </w:r>
      <w:proofErr w:type="spellEnd"/>
      <w:r w:rsidRPr="00301693">
        <w:t xml:space="preserve"> R, Killian G, Faust J. Tell-Me-A-Story Test (TEMAS). In: Keyser D, </w:t>
      </w:r>
      <w:proofErr w:type="spellStart"/>
      <w:r w:rsidRPr="00301693">
        <w:t>Sweetland</w:t>
      </w:r>
      <w:proofErr w:type="spellEnd"/>
      <w:r w:rsidRPr="00301693">
        <w:t xml:space="preserve"> R, eds. Test Critiques, Vol IX. Kansas City, MO: Test Corporation of America 1991:545–60</w:t>
      </w:r>
    </w:p>
    <w:p w:rsidR="00301693" w:rsidRDefault="00301693" w:rsidP="00301693"/>
    <w:p w:rsidR="00301693" w:rsidRPr="00301693" w:rsidRDefault="00301693" w:rsidP="00301693">
      <w:pPr>
        <w:rPr>
          <w:b/>
          <w:bCs/>
        </w:rPr>
      </w:pPr>
      <w:r w:rsidRPr="00301693">
        <w:rPr>
          <w:b/>
          <w:bCs/>
        </w:rPr>
        <w:t>Rotter incomplete sentences blank (RISB)</w:t>
      </w:r>
    </w:p>
    <w:p w:rsidR="00301693" w:rsidRPr="00301693" w:rsidRDefault="00301693" w:rsidP="00301693">
      <w:r w:rsidRPr="00301693">
        <w:t xml:space="preserve">Description: The </w:t>
      </w:r>
      <w:proofErr w:type="spellStart"/>
      <w:r w:rsidRPr="00301693">
        <w:t>proband</w:t>
      </w:r>
      <w:proofErr w:type="spellEnd"/>
      <w:r w:rsidRPr="00301693">
        <w:t xml:space="preserve"> is presented a list of 40 incomplete short sentences, consisting of 1–2 word sentences. The </w:t>
      </w:r>
      <w:proofErr w:type="spellStart"/>
      <w:r w:rsidRPr="00301693">
        <w:t>proband</w:t>
      </w:r>
      <w:proofErr w:type="spellEnd"/>
      <w:r w:rsidRPr="00301693">
        <w:t xml:space="preserve"> is asked to complete the respective sentence.</w:t>
      </w:r>
    </w:p>
    <w:p w:rsidR="00301693" w:rsidRPr="00301693" w:rsidRDefault="00301693" w:rsidP="00301693">
      <w:r w:rsidRPr="00301693">
        <w:t>Aim: The RISB is described as a screening instrument for adolescents and adults and aims at measuring adjustment.</w:t>
      </w:r>
    </w:p>
    <w:p w:rsidR="00301693" w:rsidRPr="00301693" w:rsidRDefault="00301693" w:rsidP="00301693">
      <w:r w:rsidRPr="00301693">
        <w:t>Age: There are three different forms available, one for school children, one for college students, and one for adults.</w:t>
      </w:r>
    </w:p>
    <w:p w:rsidR="00301693" w:rsidRPr="00301693" w:rsidRDefault="00301693" w:rsidP="00301693">
      <w:r w:rsidRPr="00301693">
        <w:t>Time: 20–40 min.</w:t>
      </w:r>
    </w:p>
    <w:p w:rsidR="00301693" w:rsidRPr="00301693" w:rsidRDefault="00301693" w:rsidP="00301693">
      <w:r w:rsidRPr="00301693">
        <w:t>Scores/norms: A scoring system has been developed on a scale from 0 to 6 for each answer according to empirically derived answers for males and females. Norms have been provided for college students [</w:t>
      </w:r>
      <w:hyperlink r:id="rId13" w:anchor="B88" w:history="1">
        <w:r w:rsidRPr="00301693">
          <w:rPr>
            <w:rStyle w:val="a3"/>
          </w:rPr>
          <w:t>88</w:t>
        </w:r>
      </w:hyperlink>
      <w:r w:rsidRPr="00301693">
        <w:t>].</w:t>
      </w:r>
      <w:r w:rsidR="00A66582">
        <w:t xml:space="preserve"> </w:t>
      </w:r>
      <w:proofErr w:type="spellStart"/>
      <w:r w:rsidR="00A66582" w:rsidRPr="00A66582">
        <w:t>Lah</w:t>
      </w:r>
      <w:proofErr w:type="spellEnd"/>
      <w:r w:rsidR="00A66582" w:rsidRPr="00A66582">
        <w:t xml:space="preserve"> MI, Rotter JB. Changing college student norms on the Rotter Incomplete Sentences Blank. J Consult </w:t>
      </w:r>
      <w:proofErr w:type="spellStart"/>
      <w:r w:rsidR="00A66582" w:rsidRPr="00A66582">
        <w:t>Clin</w:t>
      </w:r>
      <w:proofErr w:type="spellEnd"/>
      <w:r w:rsidR="00A66582" w:rsidRPr="00A66582">
        <w:t xml:space="preserve"> Psychol. 1981 Dec;49(6):985</w:t>
      </w:r>
    </w:p>
    <w:p w:rsidR="00301693" w:rsidRPr="00301693" w:rsidRDefault="00301693" w:rsidP="00301693">
      <w:r w:rsidRPr="00301693">
        <w:t>Publication date: 1950 (revised 1992).</w:t>
      </w:r>
    </w:p>
    <w:p w:rsidR="00A66582" w:rsidRDefault="00A66582" w:rsidP="00301693">
      <w:r>
        <w:t xml:space="preserve">References: </w:t>
      </w:r>
      <w:hyperlink r:id="rId14" w:anchor="B89" w:history="1">
        <w:r w:rsidR="00301693" w:rsidRPr="00301693">
          <w:rPr>
            <w:rStyle w:val="a3"/>
          </w:rPr>
          <w:t>89</w:t>
        </w:r>
      </w:hyperlink>
      <w:r>
        <w:t xml:space="preserve"> </w:t>
      </w:r>
      <w:r w:rsidRPr="00A66582">
        <w:t>Rotter JB, Rafferty JE. The Rotter Incomplete Sentences Blank. Manual, College Form. New York, NY: The Psychological Corporation; 1950.</w:t>
      </w:r>
    </w:p>
    <w:p w:rsidR="00301693" w:rsidRDefault="00301693" w:rsidP="00301693">
      <w:r w:rsidRPr="00301693">
        <w:t> </w:t>
      </w:r>
      <w:hyperlink r:id="rId15" w:anchor="B90" w:history="1">
        <w:r w:rsidRPr="00301693">
          <w:rPr>
            <w:rStyle w:val="a3"/>
          </w:rPr>
          <w:t>90</w:t>
        </w:r>
      </w:hyperlink>
      <w:r w:rsidR="00A66582">
        <w:t xml:space="preserve"> </w:t>
      </w:r>
      <w:r w:rsidR="00A66582" w:rsidRPr="00A66582">
        <w:t xml:space="preserve">Rotter JB, </w:t>
      </w:r>
      <w:proofErr w:type="spellStart"/>
      <w:r w:rsidR="00A66582" w:rsidRPr="00A66582">
        <w:t>Lah</w:t>
      </w:r>
      <w:proofErr w:type="spellEnd"/>
      <w:r w:rsidR="00A66582" w:rsidRPr="00A66582">
        <w:t xml:space="preserve"> MI, Rafferty JE. Rotter Incomplete Sentences Blank, Second Edition (RISB-2) San Antonio, TX: Pearson; 1992.</w:t>
      </w:r>
    </w:p>
    <w:p w:rsidR="00A66582" w:rsidRDefault="00A66582" w:rsidP="00301693"/>
    <w:p w:rsidR="00A66582" w:rsidRPr="00A66582" w:rsidRDefault="00A66582" w:rsidP="00A66582">
      <w:pPr>
        <w:rPr>
          <w:b/>
          <w:bCs/>
        </w:rPr>
      </w:pPr>
      <w:proofErr w:type="spellStart"/>
      <w:r w:rsidRPr="00A66582">
        <w:rPr>
          <w:b/>
          <w:bCs/>
        </w:rPr>
        <w:t>Rosenzweig</w:t>
      </w:r>
      <w:proofErr w:type="spellEnd"/>
      <w:r w:rsidRPr="00A66582">
        <w:rPr>
          <w:b/>
          <w:bCs/>
        </w:rPr>
        <w:t xml:space="preserve"> Picture Frustration test (PFT)</w:t>
      </w:r>
    </w:p>
    <w:p w:rsidR="00A66582" w:rsidRPr="00A66582" w:rsidRDefault="00A66582" w:rsidP="00A66582">
      <w:r w:rsidRPr="00A66582">
        <w:t xml:space="preserve">Description: The PFT consists of 24 sketches of a situation, in which one person tells another person a frustrating sentence in a speech bubble. The other speech bubble is empty, and the </w:t>
      </w:r>
      <w:proofErr w:type="spellStart"/>
      <w:r w:rsidRPr="00A66582">
        <w:t>proband</w:t>
      </w:r>
      <w:proofErr w:type="spellEnd"/>
      <w:r w:rsidRPr="00A66582">
        <w:t xml:space="preserve"> is instructed to fill out a suitable answer.</w:t>
      </w:r>
    </w:p>
    <w:p w:rsidR="00A66582" w:rsidRPr="00A66582" w:rsidRDefault="00A66582" w:rsidP="00A66582">
      <w:r w:rsidRPr="00A66582">
        <w:t>Aim: The PFT aims at describing a person’s frustration tolerance.</w:t>
      </w:r>
    </w:p>
    <w:p w:rsidR="00A66582" w:rsidRPr="00A66582" w:rsidRDefault="00A66582" w:rsidP="00A66582">
      <w:r w:rsidRPr="00A66582">
        <w:t>Age: 6–14 (child version), 14–85 (adult version).</w:t>
      </w:r>
    </w:p>
    <w:p w:rsidR="00A66582" w:rsidRPr="00A66582" w:rsidRDefault="00A66582" w:rsidP="00A66582">
      <w:r w:rsidRPr="00A66582">
        <w:t>Time: 15–20 min.</w:t>
      </w:r>
    </w:p>
    <w:p w:rsidR="00A66582" w:rsidRPr="00A66582" w:rsidRDefault="00A66582" w:rsidP="00A66582">
      <w:r w:rsidRPr="00A66582">
        <w:t xml:space="preserve">Scores/norms: A frustrations profile can be depicted, containing aggressive reactions, self-incrimination, resignation, evasive </w:t>
      </w:r>
      <w:proofErr w:type="spellStart"/>
      <w:r w:rsidRPr="00A66582">
        <w:t>manoeuvres</w:t>
      </w:r>
      <w:proofErr w:type="spellEnd"/>
      <w:r w:rsidRPr="00A66582">
        <w:t>, and personal initiative.</w:t>
      </w:r>
    </w:p>
    <w:p w:rsidR="00A66582" w:rsidRPr="00A66582" w:rsidRDefault="00A66582" w:rsidP="00A66582">
      <w:r w:rsidRPr="00A66582">
        <w:t xml:space="preserve">There are norms available from 320 </w:t>
      </w:r>
      <w:proofErr w:type="spellStart"/>
      <w:r w:rsidRPr="00A66582">
        <w:t>probands</w:t>
      </w:r>
      <w:proofErr w:type="spellEnd"/>
      <w:r w:rsidRPr="00A66582">
        <w:t xml:space="preserve"> containing quartiles and median values.</w:t>
      </w:r>
    </w:p>
    <w:p w:rsidR="00A66582" w:rsidRPr="00A66582" w:rsidRDefault="00A66582" w:rsidP="00A66582">
      <w:r w:rsidRPr="00A66582">
        <w:t>Publication date: 1957.</w:t>
      </w:r>
    </w:p>
    <w:p w:rsidR="00A66582" w:rsidRDefault="00A66582" w:rsidP="00A66582">
      <w:r w:rsidRPr="00A66582">
        <w:t>References: [</w:t>
      </w:r>
      <w:hyperlink r:id="rId16" w:anchor="B27" w:history="1">
        <w:r w:rsidRPr="00A66582">
          <w:rPr>
            <w:rStyle w:val="a3"/>
          </w:rPr>
          <w:t>27</w:t>
        </w:r>
      </w:hyperlink>
      <w:r w:rsidRPr="00A66582">
        <w:t>].</w:t>
      </w:r>
      <w:r>
        <w:t xml:space="preserve"> </w:t>
      </w:r>
      <w:proofErr w:type="spellStart"/>
      <w:r w:rsidRPr="00A66582">
        <w:t>Rosenzweig</w:t>
      </w:r>
      <w:proofErr w:type="spellEnd"/>
      <w:r w:rsidRPr="00A66582">
        <w:t xml:space="preserve"> S. The picture-association method and its application in a study of reactions to frustration. J Pers. 1945 </w:t>
      </w:r>
      <w:proofErr w:type="gramStart"/>
      <w:r w:rsidRPr="00A66582">
        <w:t>Sep;14:3</w:t>
      </w:r>
      <w:proofErr w:type="gramEnd"/>
      <w:r w:rsidRPr="00A66582">
        <w:t>–23.</w:t>
      </w:r>
    </w:p>
    <w:p w:rsidR="00A66582" w:rsidRDefault="00A66582" w:rsidP="00A66582"/>
    <w:p w:rsidR="00A66582" w:rsidRDefault="00A66582" w:rsidP="00A66582"/>
    <w:p w:rsidR="00A66582" w:rsidRDefault="00A66582" w:rsidP="00A66582">
      <w:pPr>
        <w:pStyle w:val="2"/>
      </w:pPr>
      <w:r w:rsidRPr="00A66582">
        <w:t>Playing arts</w:t>
      </w:r>
      <w:bookmarkStart w:id="0" w:name="_GoBack"/>
      <w:bookmarkEnd w:id="0"/>
    </w:p>
    <w:p w:rsidR="00A66582" w:rsidRPr="00A66582" w:rsidRDefault="00A66582" w:rsidP="00A66582">
      <w:pPr>
        <w:rPr>
          <w:b/>
          <w:bCs/>
        </w:rPr>
      </w:pPr>
      <w:proofErr w:type="spellStart"/>
      <w:r w:rsidRPr="00A66582">
        <w:rPr>
          <w:b/>
          <w:bCs/>
        </w:rPr>
        <w:t>Lowenfeld</w:t>
      </w:r>
      <w:proofErr w:type="spellEnd"/>
      <w:r w:rsidRPr="00A66582">
        <w:rPr>
          <w:b/>
          <w:bCs/>
        </w:rPr>
        <w:t xml:space="preserve"> Mosaic Test (LMT)</w:t>
      </w:r>
    </w:p>
    <w:p w:rsidR="00A66582" w:rsidRPr="00A66582" w:rsidRDefault="00A66582" w:rsidP="00A66582">
      <w:r w:rsidRPr="00A66582">
        <w:t>Description: The test contains of five colored wooden shapes: square, isosceles triangle, equilateral triangle, scalene triangle, and rhomboid. Each shape is available in red, blue, yellow, black, green, and white and arranged in a box in this order. Then the box is presented to the child together with a tray containing white paper. Recently, templates have been provided with different patterns, which may be useful for younger children, or for standardization purposes.</w:t>
      </w:r>
    </w:p>
    <w:p w:rsidR="00A66582" w:rsidRPr="00A66582" w:rsidRDefault="00A66582" w:rsidP="00A66582">
      <w:r w:rsidRPr="00A66582">
        <w:t>Aim: The LMT has been used to assess mental ability and developmental state, school readiness, mental disorders like schizophrenia and traumatic brain injury. It can be applied for assessing the functional capability of patients or clients, or as a tool for the expression of an inner world. The LMT has been used for diagnostics and psychotherapy. Moreover, it has been used in anthropological studies, as a means on nonverbal communication.</w:t>
      </w:r>
    </w:p>
    <w:p w:rsidR="00A66582" w:rsidRPr="00A66582" w:rsidRDefault="00A66582" w:rsidP="00A66582">
      <w:r w:rsidRPr="00A66582">
        <w:t>Age: Not specified.</w:t>
      </w:r>
    </w:p>
    <w:p w:rsidR="00A66582" w:rsidRPr="00A66582" w:rsidRDefault="00A66582" w:rsidP="00A66582">
      <w:r w:rsidRPr="00A66582">
        <w:t>Time: Not specified.</w:t>
      </w:r>
    </w:p>
    <w:p w:rsidR="00A66582" w:rsidRPr="00A66582" w:rsidRDefault="00A66582" w:rsidP="00A66582">
      <w:r w:rsidRPr="00A66582">
        <w:t>Scores/norms: The picture can be seen under the aspects of the individuality of the answer [</w:t>
      </w:r>
      <w:hyperlink r:id="rId17" w:anchor="B105" w:history="1">
        <w:r w:rsidRPr="00A66582">
          <w:rPr>
            <w:rStyle w:val="a3"/>
          </w:rPr>
          <w:t>105</w:t>
        </w:r>
      </w:hyperlink>
      <w:r w:rsidRPr="00A66582">
        <w:t>]. The child is asked to describe the picture, for example, it representation, or abstract pattern, with regard to its meaning. Additionally, the way of choosing the material and composing the picture is of interest.</w:t>
      </w:r>
    </w:p>
    <w:p w:rsidR="00A66582" w:rsidRPr="00A66582" w:rsidRDefault="00A66582" w:rsidP="00A66582">
      <w:r w:rsidRPr="00A66582">
        <w:t>Publication date: 1950.</w:t>
      </w:r>
    </w:p>
    <w:p w:rsidR="00A66582" w:rsidRDefault="00A66582" w:rsidP="00A66582">
      <w:r w:rsidRPr="00A66582">
        <w:t>References: [</w:t>
      </w:r>
      <w:hyperlink r:id="rId18" w:anchor="B28" w:history="1">
        <w:r w:rsidRPr="00A66582">
          <w:rPr>
            <w:rStyle w:val="a3"/>
          </w:rPr>
          <w:t>28</w:t>
        </w:r>
      </w:hyperlink>
      <w:r>
        <w:t xml:space="preserve"> </w:t>
      </w:r>
      <w:proofErr w:type="spellStart"/>
      <w:r w:rsidRPr="00A66582">
        <w:t>Lowenfeld</w:t>
      </w:r>
      <w:proofErr w:type="spellEnd"/>
      <w:r w:rsidRPr="00A66582">
        <w:t xml:space="preserve"> M. The </w:t>
      </w:r>
      <w:proofErr w:type="spellStart"/>
      <w:r w:rsidRPr="00A66582">
        <w:t>Lowenfeld</w:t>
      </w:r>
      <w:proofErr w:type="spellEnd"/>
      <w:r w:rsidRPr="00A66582">
        <w:t xml:space="preserve"> Mosaic Test. London: Newman </w:t>
      </w:r>
      <w:proofErr w:type="spellStart"/>
      <w:r w:rsidRPr="00A66582">
        <w:t>Neame</w:t>
      </w:r>
      <w:proofErr w:type="spellEnd"/>
      <w:r w:rsidRPr="00A66582">
        <w:t>; 1954.</w:t>
      </w:r>
    </w:p>
    <w:p w:rsidR="00A66582" w:rsidRDefault="00A66582" w:rsidP="00A66582">
      <w:r w:rsidRPr="00A66582">
        <w:t>, </w:t>
      </w:r>
      <w:hyperlink r:id="rId19" w:anchor="B106" w:history="1">
        <w:r w:rsidRPr="00A66582">
          <w:rPr>
            <w:rStyle w:val="a3"/>
          </w:rPr>
          <w:t>106</w:t>
        </w:r>
      </w:hyperlink>
      <w:r w:rsidRPr="00A66582">
        <w:t>,</w:t>
      </w:r>
      <w:r w:rsidRPr="00A66582">
        <w:rPr>
          <w:rFonts w:ascii="Arial" w:hAnsi="Arial" w:cs="Arial"/>
          <w:color w:val="000000"/>
          <w:szCs w:val="21"/>
          <w:shd w:val="clear" w:color="auto" w:fill="FFFFFF"/>
        </w:rPr>
        <w:t xml:space="preserve"> </w:t>
      </w:r>
      <w:r w:rsidRPr="00A66582">
        <w:t xml:space="preserve">Woodcock T. The use of the </w:t>
      </w:r>
      <w:proofErr w:type="spellStart"/>
      <w:r w:rsidRPr="00A66582">
        <w:t>Lowenfeld</w:t>
      </w:r>
      <w:proofErr w:type="spellEnd"/>
      <w:r w:rsidRPr="00A66582">
        <w:t xml:space="preserve"> mosaic test in child psychotherapy. </w:t>
      </w:r>
      <w:proofErr w:type="spellStart"/>
      <w:r w:rsidRPr="00A66582">
        <w:t>Proj</w:t>
      </w:r>
      <w:proofErr w:type="spellEnd"/>
      <w:r w:rsidRPr="00A66582">
        <w:t xml:space="preserve"> Psychol. 1984 December ;29(2): 11–18.</w:t>
      </w:r>
    </w:p>
    <w:p w:rsidR="00A66582" w:rsidRPr="00A66582" w:rsidRDefault="00A66582" w:rsidP="00A66582">
      <w:r w:rsidRPr="00A66582">
        <w:t> </w:t>
      </w:r>
      <w:hyperlink r:id="rId20" w:anchor="B107" w:history="1">
        <w:r w:rsidRPr="00A66582">
          <w:rPr>
            <w:rStyle w:val="a3"/>
          </w:rPr>
          <w:t>107</w:t>
        </w:r>
      </w:hyperlink>
      <w:r w:rsidRPr="00A66582">
        <w:t xml:space="preserve">Ames LB. The </w:t>
      </w:r>
      <w:proofErr w:type="spellStart"/>
      <w:r w:rsidRPr="00A66582">
        <w:t>Lowenfeld</w:t>
      </w:r>
      <w:proofErr w:type="spellEnd"/>
      <w:r w:rsidRPr="00A66582">
        <w:t xml:space="preserve"> Mosaic Test: a review of its use. J </w:t>
      </w:r>
      <w:proofErr w:type="spellStart"/>
      <w:r w:rsidRPr="00A66582">
        <w:t>Pers</w:t>
      </w:r>
      <w:proofErr w:type="spellEnd"/>
      <w:r w:rsidRPr="00A66582">
        <w:t xml:space="preserve"> Assess. 1986;50(3):428–35.].</w:t>
      </w:r>
    </w:p>
    <w:p w:rsidR="00A66582" w:rsidRPr="00A66582" w:rsidRDefault="00A66582" w:rsidP="00A66582">
      <w:pPr>
        <w:rPr>
          <w:rFonts w:hint="eastAsia"/>
        </w:rPr>
      </w:pPr>
    </w:p>
    <w:p w:rsidR="00A66582" w:rsidRPr="00A66582" w:rsidRDefault="00A66582" w:rsidP="00A66582"/>
    <w:p w:rsidR="00A66582" w:rsidRPr="00301693" w:rsidRDefault="00A66582" w:rsidP="00301693"/>
    <w:p w:rsidR="00301693" w:rsidRPr="00301693" w:rsidRDefault="00301693" w:rsidP="00301693"/>
    <w:p w:rsidR="00301693" w:rsidRPr="00301693" w:rsidRDefault="00301693" w:rsidP="00301693">
      <w:pPr>
        <w:rPr>
          <w:rFonts w:hint="eastAsia"/>
        </w:rPr>
      </w:pPr>
    </w:p>
    <w:p w:rsidR="00301693" w:rsidRDefault="00301693" w:rsidP="00F0285E">
      <w:pPr>
        <w:rPr>
          <w:rFonts w:hint="eastAsia"/>
        </w:rPr>
      </w:pPr>
    </w:p>
    <w:p w:rsidR="00AF3225" w:rsidRDefault="00A66582">
      <w:pPr>
        <w:rPr>
          <w:rFonts w:hint="eastAsia"/>
        </w:rPr>
      </w:pPr>
    </w:p>
    <w:sectPr w:rsidR="00AF3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EC"/>
    <w:rsid w:val="00301693"/>
    <w:rsid w:val="00813603"/>
    <w:rsid w:val="0087363B"/>
    <w:rsid w:val="00A66582"/>
    <w:rsid w:val="00C764E8"/>
    <w:rsid w:val="00D20BEC"/>
    <w:rsid w:val="00F0285E"/>
    <w:rsid w:val="00FD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9DD9"/>
  <w15:chartTrackingRefBased/>
  <w15:docId w15:val="{6EF6E489-D1F8-4911-A045-457D6AA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136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36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136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8136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285E"/>
    <w:rPr>
      <w:color w:val="0563C1" w:themeColor="hyperlink"/>
      <w:u w:val="single"/>
    </w:rPr>
  </w:style>
  <w:style w:type="character" w:customStyle="1" w:styleId="30">
    <w:name w:val="标题 3 字符"/>
    <w:basedOn w:val="a0"/>
    <w:link w:val="3"/>
    <w:uiPriority w:val="9"/>
    <w:rsid w:val="00813603"/>
    <w:rPr>
      <w:rFonts w:ascii="宋体" w:eastAsia="宋体" w:hAnsi="宋体" w:cs="宋体"/>
      <w:b/>
      <w:bCs/>
      <w:kern w:val="0"/>
      <w:sz w:val="27"/>
      <w:szCs w:val="27"/>
    </w:rPr>
  </w:style>
  <w:style w:type="paragraph" w:styleId="a4">
    <w:name w:val="Balloon Text"/>
    <w:basedOn w:val="a"/>
    <w:link w:val="a5"/>
    <w:uiPriority w:val="99"/>
    <w:semiHidden/>
    <w:unhideWhenUsed/>
    <w:rsid w:val="00813603"/>
    <w:rPr>
      <w:sz w:val="18"/>
      <w:szCs w:val="18"/>
    </w:rPr>
  </w:style>
  <w:style w:type="character" w:customStyle="1" w:styleId="a5">
    <w:name w:val="批注框文本 字符"/>
    <w:basedOn w:val="a0"/>
    <w:link w:val="a4"/>
    <w:uiPriority w:val="99"/>
    <w:semiHidden/>
    <w:rsid w:val="00813603"/>
    <w:rPr>
      <w:sz w:val="18"/>
      <w:szCs w:val="18"/>
    </w:rPr>
  </w:style>
  <w:style w:type="character" w:customStyle="1" w:styleId="40">
    <w:name w:val="标题 4 字符"/>
    <w:basedOn w:val="a0"/>
    <w:link w:val="4"/>
    <w:uiPriority w:val="9"/>
    <w:semiHidden/>
    <w:rsid w:val="00813603"/>
    <w:rPr>
      <w:rFonts w:asciiTheme="majorHAnsi" w:eastAsiaTheme="majorEastAsia" w:hAnsiTheme="majorHAnsi" w:cstheme="majorBidi"/>
      <w:b/>
      <w:bCs/>
      <w:sz w:val="28"/>
      <w:szCs w:val="28"/>
    </w:rPr>
  </w:style>
  <w:style w:type="character" w:customStyle="1" w:styleId="20">
    <w:name w:val="标题 2 字符"/>
    <w:basedOn w:val="a0"/>
    <w:link w:val="2"/>
    <w:uiPriority w:val="9"/>
    <w:rsid w:val="0081360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1360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8034">
      <w:bodyDiv w:val="1"/>
      <w:marLeft w:val="0"/>
      <w:marRight w:val="0"/>
      <w:marTop w:val="0"/>
      <w:marBottom w:val="0"/>
      <w:divBdr>
        <w:top w:val="none" w:sz="0" w:space="0" w:color="auto"/>
        <w:left w:val="none" w:sz="0" w:space="0" w:color="auto"/>
        <w:bottom w:val="none" w:sz="0" w:space="0" w:color="auto"/>
        <w:right w:val="none" w:sz="0" w:space="0" w:color="auto"/>
      </w:divBdr>
    </w:div>
    <w:div w:id="58750171">
      <w:bodyDiv w:val="1"/>
      <w:marLeft w:val="0"/>
      <w:marRight w:val="0"/>
      <w:marTop w:val="0"/>
      <w:marBottom w:val="0"/>
      <w:divBdr>
        <w:top w:val="none" w:sz="0" w:space="0" w:color="auto"/>
        <w:left w:val="none" w:sz="0" w:space="0" w:color="auto"/>
        <w:bottom w:val="none" w:sz="0" w:space="0" w:color="auto"/>
        <w:right w:val="none" w:sz="0" w:space="0" w:color="auto"/>
      </w:divBdr>
    </w:div>
    <w:div w:id="89129895">
      <w:bodyDiv w:val="1"/>
      <w:marLeft w:val="0"/>
      <w:marRight w:val="0"/>
      <w:marTop w:val="0"/>
      <w:marBottom w:val="0"/>
      <w:divBdr>
        <w:top w:val="none" w:sz="0" w:space="0" w:color="auto"/>
        <w:left w:val="none" w:sz="0" w:space="0" w:color="auto"/>
        <w:bottom w:val="none" w:sz="0" w:space="0" w:color="auto"/>
        <w:right w:val="none" w:sz="0" w:space="0" w:color="auto"/>
      </w:divBdr>
    </w:div>
    <w:div w:id="158739907">
      <w:bodyDiv w:val="1"/>
      <w:marLeft w:val="0"/>
      <w:marRight w:val="0"/>
      <w:marTop w:val="0"/>
      <w:marBottom w:val="0"/>
      <w:divBdr>
        <w:top w:val="none" w:sz="0" w:space="0" w:color="auto"/>
        <w:left w:val="none" w:sz="0" w:space="0" w:color="auto"/>
        <w:bottom w:val="none" w:sz="0" w:space="0" w:color="auto"/>
        <w:right w:val="none" w:sz="0" w:space="0" w:color="auto"/>
      </w:divBdr>
    </w:div>
    <w:div w:id="159085353">
      <w:bodyDiv w:val="1"/>
      <w:marLeft w:val="0"/>
      <w:marRight w:val="0"/>
      <w:marTop w:val="0"/>
      <w:marBottom w:val="0"/>
      <w:divBdr>
        <w:top w:val="none" w:sz="0" w:space="0" w:color="auto"/>
        <w:left w:val="none" w:sz="0" w:space="0" w:color="auto"/>
        <w:bottom w:val="none" w:sz="0" w:space="0" w:color="auto"/>
        <w:right w:val="none" w:sz="0" w:space="0" w:color="auto"/>
      </w:divBdr>
    </w:div>
    <w:div w:id="174615808">
      <w:bodyDiv w:val="1"/>
      <w:marLeft w:val="0"/>
      <w:marRight w:val="0"/>
      <w:marTop w:val="0"/>
      <w:marBottom w:val="0"/>
      <w:divBdr>
        <w:top w:val="none" w:sz="0" w:space="0" w:color="auto"/>
        <w:left w:val="none" w:sz="0" w:space="0" w:color="auto"/>
        <w:bottom w:val="none" w:sz="0" w:space="0" w:color="auto"/>
        <w:right w:val="none" w:sz="0" w:space="0" w:color="auto"/>
      </w:divBdr>
    </w:div>
    <w:div w:id="338585259">
      <w:bodyDiv w:val="1"/>
      <w:marLeft w:val="0"/>
      <w:marRight w:val="0"/>
      <w:marTop w:val="0"/>
      <w:marBottom w:val="0"/>
      <w:divBdr>
        <w:top w:val="none" w:sz="0" w:space="0" w:color="auto"/>
        <w:left w:val="none" w:sz="0" w:space="0" w:color="auto"/>
        <w:bottom w:val="none" w:sz="0" w:space="0" w:color="auto"/>
        <w:right w:val="none" w:sz="0" w:space="0" w:color="auto"/>
      </w:divBdr>
    </w:div>
    <w:div w:id="503059135">
      <w:bodyDiv w:val="1"/>
      <w:marLeft w:val="0"/>
      <w:marRight w:val="0"/>
      <w:marTop w:val="0"/>
      <w:marBottom w:val="0"/>
      <w:divBdr>
        <w:top w:val="none" w:sz="0" w:space="0" w:color="auto"/>
        <w:left w:val="none" w:sz="0" w:space="0" w:color="auto"/>
        <w:bottom w:val="none" w:sz="0" w:space="0" w:color="auto"/>
        <w:right w:val="none" w:sz="0" w:space="0" w:color="auto"/>
      </w:divBdr>
    </w:div>
    <w:div w:id="701442804">
      <w:bodyDiv w:val="1"/>
      <w:marLeft w:val="0"/>
      <w:marRight w:val="0"/>
      <w:marTop w:val="0"/>
      <w:marBottom w:val="0"/>
      <w:divBdr>
        <w:top w:val="none" w:sz="0" w:space="0" w:color="auto"/>
        <w:left w:val="none" w:sz="0" w:space="0" w:color="auto"/>
        <w:bottom w:val="none" w:sz="0" w:space="0" w:color="auto"/>
        <w:right w:val="none" w:sz="0" w:space="0" w:color="auto"/>
      </w:divBdr>
    </w:div>
    <w:div w:id="776413248">
      <w:bodyDiv w:val="1"/>
      <w:marLeft w:val="0"/>
      <w:marRight w:val="0"/>
      <w:marTop w:val="0"/>
      <w:marBottom w:val="0"/>
      <w:divBdr>
        <w:top w:val="none" w:sz="0" w:space="0" w:color="auto"/>
        <w:left w:val="none" w:sz="0" w:space="0" w:color="auto"/>
        <w:bottom w:val="none" w:sz="0" w:space="0" w:color="auto"/>
        <w:right w:val="none" w:sz="0" w:space="0" w:color="auto"/>
      </w:divBdr>
    </w:div>
    <w:div w:id="784930804">
      <w:bodyDiv w:val="1"/>
      <w:marLeft w:val="0"/>
      <w:marRight w:val="0"/>
      <w:marTop w:val="0"/>
      <w:marBottom w:val="0"/>
      <w:divBdr>
        <w:top w:val="none" w:sz="0" w:space="0" w:color="auto"/>
        <w:left w:val="none" w:sz="0" w:space="0" w:color="auto"/>
        <w:bottom w:val="none" w:sz="0" w:space="0" w:color="auto"/>
        <w:right w:val="none" w:sz="0" w:space="0" w:color="auto"/>
      </w:divBdr>
    </w:div>
    <w:div w:id="792749495">
      <w:bodyDiv w:val="1"/>
      <w:marLeft w:val="0"/>
      <w:marRight w:val="0"/>
      <w:marTop w:val="0"/>
      <w:marBottom w:val="0"/>
      <w:divBdr>
        <w:top w:val="none" w:sz="0" w:space="0" w:color="auto"/>
        <w:left w:val="none" w:sz="0" w:space="0" w:color="auto"/>
        <w:bottom w:val="none" w:sz="0" w:space="0" w:color="auto"/>
        <w:right w:val="none" w:sz="0" w:space="0" w:color="auto"/>
      </w:divBdr>
    </w:div>
    <w:div w:id="911046267">
      <w:bodyDiv w:val="1"/>
      <w:marLeft w:val="0"/>
      <w:marRight w:val="0"/>
      <w:marTop w:val="0"/>
      <w:marBottom w:val="0"/>
      <w:divBdr>
        <w:top w:val="none" w:sz="0" w:space="0" w:color="auto"/>
        <w:left w:val="none" w:sz="0" w:space="0" w:color="auto"/>
        <w:bottom w:val="none" w:sz="0" w:space="0" w:color="auto"/>
        <w:right w:val="none" w:sz="0" w:space="0" w:color="auto"/>
      </w:divBdr>
    </w:div>
    <w:div w:id="953365278">
      <w:bodyDiv w:val="1"/>
      <w:marLeft w:val="0"/>
      <w:marRight w:val="0"/>
      <w:marTop w:val="0"/>
      <w:marBottom w:val="0"/>
      <w:divBdr>
        <w:top w:val="none" w:sz="0" w:space="0" w:color="auto"/>
        <w:left w:val="none" w:sz="0" w:space="0" w:color="auto"/>
        <w:bottom w:val="none" w:sz="0" w:space="0" w:color="auto"/>
        <w:right w:val="none" w:sz="0" w:space="0" w:color="auto"/>
      </w:divBdr>
    </w:div>
    <w:div w:id="1001468929">
      <w:bodyDiv w:val="1"/>
      <w:marLeft w:val="0"/>
      <w:marRight w:val="0"/>
      <w:marTop w:val="0"/>
      <w:marBottom w:val="0"/>
      <w:divBdr>
        <w:top w:val="none" w:sz="0" w:space="0" w:color="auto"/>
        <w:left w:val="none" w:sz="0" w:space="0" w:color="auto"/>
        <w:bottom w:val="none" w:sz="0" w:space="0" w:color="auto"/>
        <w:right w:val="none" w:sz="0" w:space="0" w:color="auto"/>
      </w:divBdr>
    </w:div>
    <w:div w:id="1230454829">
      <w:bodyDiv w:val="1"/>
      <w:marLeft w:val="0"/>
      <w:marRight w:val="0"/>
      <w:marTop w:val="0"/>
      <w:marBottom w:val="0"/>
      <w:divBdr>
        <w:top w:val="none" w:sz="0" w:space="0" w:color="auto"/>
        <w:left w:val="none" w:sz="0" w:space="0" w:color="auto"/>
        <w:bottom w:val="none" w:sz="0" w:space="0" w:color="auto"/>
        <w:right w:val="none" w:sz="0" w:space="0" w:color="auto"/>
      </w:divBdr>
    </w:div>
    <w:div w:id="1285111999">
      <w:bodyDiv w:val="1"/>
      <w:marLeft w:val="0"/>
      <w:marRight w:val="0"/>
      <w:marTop w:val="0"/>
      <w:marBottom w:val="0"/>
      <w:divBdr>
        <w:top w:val="none" w:sz="0" w:space="0" w:color="auto"/>
        <w:left w:val="none" w:sz="0" w:space="0" w:color="auto"/>
        <w:bottom w:val="none" w:sz="0" w:space="0" w:color="auto"/>
        <w:right w:val="none" w:sz="0" w:space="0" w:color="auto"/>
      </w:divBdr>
    </w:div>
    <w:div w:id="1302494266">
      <w:bodyDiv w:val="1"/>
      <w:marLeft w:val="0"/>
      <w:marRight w:val="0"/>
      <w:marTop w:val="0"/>
      <w:marBottom w:val="0"/>
      <w:divBdr>
        <w:top w:val="none" w:sz="0" w:space="0" w:color="auto"/>
        <w:left w:val="none" w:sz="0" w:space="0" w:color="auto"/>
        <w:bottom w:val="none" w:sz="0" w:space="0" w:color="auto"/>
        <w:right w:val="none" w:sz="0" w:space="0" w:color="auto"/>
      </w:divBdr>
    </w:div>
    <w:div w:id="1332374701">
      <w:bodyDiv w:val="1"/>
      <w:marLeft w:val="0"/>
      <w:marRight w:val="0"/>
      <w:marTop w:val="0"/>
      <w:marBottom w:val="0"/>
      <w:divBdr>
        <w:top w:val="none" w:sz="0" w:space="0" w:color="auto"/>
        <w:left w:val="none" w:sz="0" w:space="0" w:color="auto"/>
        <w:bottom w:val="none" w:sz="0" w:space="0" w:color="auto"/>
        <w:right w:val="none" w:sz="0" w:space="0" w:color="auto"/>
      </w:divBdr>
    </w:div>
    <w:div w:id="1634948451">
      <w:bodyDiv w:val="1"/>
      <w:marLeft w:val="0"/>
      <w:marRight w:val="0"/>
      <w:marTop w:val="0"/>
      <w:marBottom w:val="0"/>
      <w:divBdr>
        <w:top w:val="none" w:sz="0" w:space="0" w:color="auto"/>
        <w:left w:val="none" w:sz="0" w:space="0" w:color="auto"/>
        <w:bottom w:val="none" w:sz="0" w:space="0" w:color="auto"/>
        <w:right w:val="none" w:sz="0" w:space="0" w:color="auto"/>
      </w:divBdr>
    </w:div>
    <w:div w:id="1679579574">
      <w:bodyDiv w:val="1"/>
      <w:marLeft w:val="0"/>
      <w:marRight w:val="0"/>
      <w:marTop w:val="0"/>
      <w:marBottom w:val="0"/>
      <w:divBdr>
        <w:top w:val="none" w:sz="0" w:space="0" w:color="auto"/>
        <w:left w:val="none" w:sz="0" w:space="0" w:color="auto"/>
        <w:bottom w:val="none" w:sz="0" w:space="0" w:color="auto"/>
        <w:right w:val="none" w:sz="0" w:space="0" w:color="auto"/>
      </w:divBdr>
    </w:div>
    <w:div w:id="1802727168">
      <w:bodyDiv w:val="1"/>
      <w:marLeft w:val="0"/>
      <w:marRight w:val="0"/>
      <w:marTop w:val="0"/>
      <w:marBottom w:val="0"/>
      <w:divBdr>
        <w:top w:val="none" w:sz="0" w:space="0" w:color="auto"/>
        <w:left w:val="none" w:sz="0" w:space="0" w:color="auto"/>
        <w:bottom w:val="none" w:sz="0" w:space="0" w:color="auto"/>
        <w:right w:val="none" w:sz="0" w:space="0" w:color="auto"/>
      </w:divBdr>
    </w:div>
    <w:div w:id="1931506478">
      <w:bodyDiv w:val="1"/>
      <w:marLeft w:val="0"/>
      <w:marRight w:val="0"/>
      <w:marTop w:val="0"/>
      <w:marBottom w:val="0"/>
      <w:divBdr>
        <w:top w:val="none" w:sz="0" w:space="0" w:color="auto"/>
        <w:left w:val="none" w:sz="0" w:space="0" w:color="auto"/>
        <w:bottom w:val="none" w:sz="0" w:space="0" w:color="auto"/>
        <w:right w:val="none" w:sz="0" w:space="0" w:color="auto"/>
      </w:divBdr>
    </w:div>
    <w:div w:id="1974671584">
      <w:bodyDiv w:val="1"/>
      <w:marLeft w:val="0"/>
      <w:marRight w:val="0"/>
      <w:marTop w:val="0"/>
      <w:marBottom w:val="0"/>
      <w:divBdr>
        <w:top w:val="none" w:sz="0" w:space="0" w:color="auto"/>
        <w:left w:val="none" w:sz="0" w:space="0" w:color="auto"/>
        <w:bottom w:val="none" w:sz="0" w:space="0" w:color="auto"/>
        <w:right w:val="none" w:sz="0" w:space="0" w:color="auto"/>
      </w:divBdr>
    </w:div>
    <w:div w:id="1995256548">
      <w:bodyDiv w:val="1"/>
      <w:marLeft w:val="0"/>
      <w:marRight w:val="0"/>
      <w:marTop w:val="0"/>
      <w:marBottom w:val="0"/>
      <w:divBdr>
        <w:top w:val="none" w:sz="0" w:space="0" w:color="auto"/>
        <w:left w:val="none" w:sz="0" w:space="0" w:color="auto"/>
        <w:bottom w:val="none" w:sz="0" w:space="0" w:color="auto"/>
        <w:right w:val="none" w:sz="0" w:space="0" w:color="auto"/>
      </w:divBdr>
    </w:div>
    <w:div w:id="2016034312">
      <w:bodyDiv w:val="1"/>
      <w:marLeft w:val="0"/>
      <w:marRight w:val="0"/>
      <w:marTop w:val="0"/>
      <w:marBottom w:val="0"/>
      <w:divBdr>
        <w:top w:val="none" w:sz="0" w:space="0" w:color="auto"/>
        <w:left w:val="none" w:sz="0" w:space="0" w:color="auto"/>
        <w:bottom w:val="none" w:sz="0" w:space="0" w:color="auto"/>
        <w:right w:val="none" w:sz="0" w:space="0" w:color="auto"/>
      </w:divBdr>
    </w:div>
    <w:div w:id="20909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open.com/chapters/54469" TargetMode="External"/><Relationship Id="rId13" Type="http://schemas.openxmlformats.org/officeDocument/2006/relationships/hyperlink" Target="https://www.intechopen.com/chapters/54469" TargetMode="External"/><Relationship Id="rId18" Type="http://schemas.openxmlformats.org/officeDocument/2006/relationships/hyperlink" Target="https://www.intechopen.com/chapters/5446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intechopen.com/chapters/54469" TargetMode="External"/><Relationship Id="rId12" Type="http://schemas.openxmlformats.org/officeDocument/2006/relationships/hyperlink" Target="https://www.intechopen.com/chapters/54469" TargetMode="External"/><Relationship Id="rId17" Type="http://schemas.openxmlformats.org/officeDocument/2006/relationships/hyperlink" Target="https://www.intechopen.com/chapters/54469" TargetMode="External"/><Relationship Id="rId2" Type="http://schemas.openxmlformats.org/officeDocument/2006/relationships/settings" Target="settings.xml"/><Relationship Id="rId16" Type="http://schemas.openxmlformats.org/officeDocument/2006/relationships/hyperlink" Target="https://www.intechopen.com/chapters/54469" TargetMode="External"/><Relationship Id="rId20" Type="http://schemas.openxmlformats.org/officeDocument/2006/relationships/hyperlink" Target="https://www.intechopen.com/chapters/54469" TargetMode="External"/><Relationship Id="rId1" Type="http://schemas.openxmlformats.org/officeDocument/2006/relationships/styles" Target="styles.xml"/><Relationship Id="rId6" Type="http://schemas.openxmlformats.org/officeDocument/2006/relationships/hyperlink" Target="https://www.intechopen.com/chapters/54469" TargetMode="External"/><Relationship Id="rId11" Type="http://schemas.openxmlformats.org/officeDocument/2006/relationships/hyperlink" Target="https://www.intechopen.com/chapters/54469" TargetMode="External"/><Relationship Id="rId5" Type="http://schemas.openxmlformats.org/officeDocument/2006/relationships/hyperlink" Target="https://www.intechopen.com/chapters/54469" TargetMode="External"/><Relationship Id="rId15" Type="http://schemas.openxmlformats.org/officeDocument/2006/relationships/hyperlink" Target="https://www.intechopen.com/chapters/54469" TargetMode="External"/><Relationship Id="rId10" Type="http://schemas.openxmlformats.org/officeDocument/2006/relationships/hyperlink" Target="https://www.intechopen.com/chapters/54469" TargetMode="External"/><Relationship Id="rId19" Type="http://schemas.openxmlformats.org/officeDocument/2006/relationships/hyperlink" Target="https://www.intechopen.com/chapters/54469" TargetMode="External"/><Relationship Id="rId4" Type="http://schemas.openxmlformats.org/officeDocument/2006/relationships/hyperlink" Target="https://www.intechopen.com/chapters/54469" TargetMode="External"/><Relationship Id="rId9" Type="http://schemas.openxmlformats.org/officeDocument/2006/relationships/hyperlink" Target="https://www.intechopen.com/chapters/54469" TargetMode="External"/><Relationship Id="rId14" Type="http://schemas.openxmlformats.org/officeDocument/2006/relationships/hyperlink" Target="https://www.intechopen.com/chapters/54469"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cp:revision>
  <dcterms:created xsi:type="dcterms:W3CDTF">2022-02-21T03:35:00Z</dcterms:created>
  <dcterms:modified xsi:type="dcterms:W3CDTF">2022-02-21T08:49:00Z</dcterms:modified>
</cp:coreProperties>
</file>