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C7F4AB" w14:textId="77777777" w:rsidR="008E40CF" w:rsidRPr="008E40CF" w:rsidRDefault="008E40CF" w:rsidP="008E40CF">
      <w:pPr>
        <w:ind w:left="360"/>
        <w:rPr>
          <w:rFonts w:ascii="Arial" w:eastAsia="Calibri" w:hAnsi="Arial" w:cs="Arial"/>
        </w:rPr>
      </w:pPr>
    </w:p>
    <w:p w14:paraId="07022FF2" w14:textId="77777777" w:rsidR="008E40CF" w:rsidRDefault="008E40CF" w:rsidP="008E40CF">
      <w:pPr>
        <w:ind w:left="360"/>
        <w:rPr>
          <w:rFonts w:ascii="Arial" w:eastAsia="Calibri" w:hAnsi="Arial" w:cs="Arial"/>
        </w:rPr>
      </w:pPr>
    </w:p>
    <w:p w14:paraId="57CB3B24" w14:textId="77777777" w:rsidR="009C1D86" w:rsidRDefault="009C1D86" w:rsidP="008E40CF">
      <w:pPr>
        <w:ind w:left="360"/>
        <w:rPr>
          <w:rFonts w:ascii="Arial" w:eastAsia="Calibri" w:hAnsi="Arial" w:cs="Arial"/>
        </w:rPr>
      </w:pPr>
    </w:p>
    <w:p w14:paraId="2AA8B257" w14:textId="77777777" w:rsidR="009C1D86" w:rsidRDefault="009C1D86" w:rsidP="008E40CF">
      <w:pPr>
        <w:ind w:left="360"/>
        <w:rPr>
          <w:rFonts w:ascii="Arial" w:eastAsia="Calibri" w:hAnsi="Arial" w:cs="Arial"/>
        </w:rPr>
      </w:pPr>
    </w:p>
    <w:p w14:paraId="24CE7A6A" w14:textId="77777777" w:rsidR="009C1D86" w:rsidRDefault="009C1D86" w:rsidP="008E40CF">
      <w:pPr>
        <w:ind w:left="360"/>
        <w:rPr>
          <w:rFonts w:ascii="Arial" w:eastAsia="Calibri" w:hAnsi="Arial" w:cs="Arial"/>
        </w:rPr>
      </w:pPr>
    </w:p>
    <w:p w14:paraId="203B00F0" w14:textId="77777777" w:rsidR="009C1D86" w:rsidRPr="008E40CF" w:rsidRDefault="009C1D86" w:rsidP="008E40CF">
      <w:pPr>
        <w:ind w:left="360"/>
        <w:rPr>
          <w:rFonts w:ascii="Arial" w:eastAsia="Calibri" w:hAnsi="Arial" w:cs="Arial"/>
        </w:rPr>
      </w:pPr>
    </w:p>
    <w:p w14:paraId="3C8E6E17" w14:textId="77777777" w:rsidR="00F024DD" w:rsidRPr="008E40CF" w:rsidRDefault="00F024DD" w:rsidP="008E40CF">
      <w:pPr>
        <w:ind w:left="360"/>
        <w:rPr>
          <w:rFonts w:ascii="Arial" w:eastAsia="Calibri" w:hAnsi="Arial" w:cs="Arial"/>
        </w:rPr>
      </w:pPr>
    </w:p>
    <w:p w14:paraId="7E959E4F" w14:textId="77777777" w:rsidR="008E40CF" w:rsidRDefault="008E40CF" w:rsidP="008E40CF">
      <w:pPr>
        <w:ind w:left="360"/>
        <w:rPr>
          <w:rFonts w:ascii="Arial" w:eastAsia="Calibri" w:hAnsi="Arial" w:cs="Arial"/>
        </w:rPr>
      </w:pPr>
    </w:p>
    <w:p w14:paraId="13764DAC" w14:textId="77777777" w:rsidR="00F024DD" w:rsidRPr="008E40CF" w:rsidRDefault="00F024DD" w:rsidP="008E40CF">
      <w:pPr>
        <w:ind w:left="360"/>
        <w:rPr>
          <w:rFonts w:ascii="Arial" w:eastAsia="Calibri" w:hAnsi="Arial" w:cs="Arial"/>
        </w:rPr>
      </w:pPr>
    </w:p>
    <w:p w14:paraId="4CE7478A" w14:textId="77777777" w:rsidR="008E40CF" w:rsidRPr="008E40CF" w:rsidRDefault="008E40CF" w:rsidP="008E40CF">
      <w:pPr>
        <w:ind w:left="360"/>
        <w:rPr>
          <w:rFonts w:ascii="Arial" w:eastAsia="Calibri" w:hAnsi="Arial" w:cs="Arial"/>
        </w:rPr>
      </w:pPr>
    </w:p>
    <w:p w14:paraId="5FB0694D" w14:textId="77777777" w:rsidR="008E40CF" w:rsidRPr="008E40CF" w:rsidRDefault="008E40CF" w:rsidP="008E40CF">
      <w:pPr>
        <w:pStyle w:val="ListParagraph"/>
        <w:rPr>
          <w:rFonts w:ascii="Arial" w:eastAsia="Calibri" w:hAnsi="Arial" w:cs="Arial"/>
          <w:sz w:val="48"/>
        </w:rPr>
      </w:pPr>
    </w:p>
    <w:p w14:paraId="0DC48598" w14:textId="274F9409" w:rsidR="008E40CF" w:rsidRPr="00977DA7" w:rsidRDefault="009C1D86" w:rsidP="00336E4F">
      <w:pPr>
        <w:pStyle w:val="Heading4"/>
        <w:ind w:left="360"/>
        <w:rPr>
          <w:b/>
          <w:color w:val="1F497D" w:themeColor="text2"/>
          <w:sz w:val="72"/>
          <w:szCs w:val="72"/>
        </w:rPr>
      </w:pPr>
      <w:r>
        <w:rPr>
          <w:rFonts w:ascii="Calibri" w:hAnsi="Calibri"/>
          <w:b/>
          <w:sz w:val="28"/>
        </w:rPr>
        <w:t xml:space="preserve"> </w:t>
      </w:r>
      <w:r>
        <w:rPr>
          <w:b/>
          <w:color w:val="1F497D" w:themeColor="text2"/>
          <w:sz w:val="72"/>
          <w:szCs w:val="72"/>
        </w:rPr>
        <w:t xml:space="preserve"> </w:t>
      </w:r>
      <w:r w:rsidR="00336E4F">
        <w:rPr>
          <w:b/>
          <w:color w:val="1F497D" w:themeColor="text2"/>
          <w:sz w:val="72"/>
          <w:szCs w:val="72"/>
        </w:rPr>
        <w:t>Crowdfunding Service Kickstarter</w:t>
      </w:r>
    </w:p>
    <w:p w14:paraId="4745CACC" w14:textId="748A6DD1" w:rsidR="008E40CF" w:rsidRPr="009C1D86" w:rsidRDefault="009C1D86" w:rsidP="008E40CF">
      <w:pPr>
        <w:pBdr>
          <w:top w:val="single" w:sz="4" w:space="1" w:color="auto"/>
        </w:pBdr>
        <w:ind w:left="360"/>
        <w:jc w:val="right"/>
        <w:rPr>
          <w:rFonts w:ascii="Arial" w:eastAsia="Calibri" w:hAnsi="Arial" w:cs="Arial"/>
          <w:sz w:val="44"/>
          <w:szCs w:val="44"/>
        </w:rPr>
      </w:pPr>
      <w:r w:rsidRPr="009C1D86">
        <w:rPr>
          <w:rFonts w:ascii="Arial" w:hAnsi="Arial" w:cs="Arial"/>
          <w:sz w:val="44"/>
          <w:szCs w:val="44"/>
        </w:rPr>
        <w:t xml:space="preserve">Individual </w:t>
      </w:r>
      <w:r w:rsidR="00336E4F">
        <w:rPr>
          <w:rFonts w:ascii="Arial" w:hAnsi="Arial" w:cs="Arial"/>
          <w:sz w:val="44"/>
          <w:szCs w:val="44"/>
        </w:rPr>
        <w:t>Homework</w:t>
      </w:r>
      <w:r w:rsidRPr="009C1D86">
        <w:rPr>
          <w:rFonts w:ascii="Arial" w:hAnsi="Arial" w:cs="Arial"/>
          <w:sz w:val="44"/>
          <w:szCs w:val="44"/>
        </w:rPr>
        <w:t xml:space="preserve"> 1</w:t>
      </w:r>
    </w:p>
    <w:p w14:paraId="5B81BEE3" w14:textId="25F68DEA" w:rsidR="008E40CF" w:rsidRPr="004216A0" w:rsidRDefault="00336E4F" w:rsidP="008E40CF">
      <w:pPr>
        <w:pBdr>
          <w:top w:val="single" w:sz="4" w:space="1" w:color="auto"/>
        </w:pBdr>
        <w:ind w:left="360"/>
        <w:jc w:val="right"/>
        <w:rPr>
          <w:rFonts w:ascii="Arial" w:eastAsia="Calibri" w:hAnsi="Arial" w:cs="Arial"/>
          <w:sz w:val="48"/>
          <w:szCs w:val="48"/>
        </w:rPr>
      </w:pPr>
      <w:r>
        <w:rPr>
          <w:rFonts w:ascii="Arial" w:eastAsia="Calibri" w:hAnsi="Arial" w:cs="Arial"/>
          <w:sz w:val="48"/>
          <w:szCs w:val="48"/>
        </w:rPr>
        <w:t>Data Analytics Boot Camp</w:t>
      </w:r>
    </w:p>
    <w:p w14:paraId="40772491" w14:textId="77777777" w:rsidR="00F024DD" w:rsidRDefault="00F024DD" w:rsidP="008E40CF">
      <w:pPr>
        <w:pBdr>
          <w:top w:val="single" w:sz="4" w:space="1" w:color="auto"/>
        </w:pBdr>
        <w:ind w:left="360"/>
        <w:jc w:val="right"/>
        <w:rPr>
          <w:rFonts w:ascii="Arial" w:eastAsia="Calibri" w:hAnsi="Arial" w:cs="Arial"/>
          <w:sz w:val="32"/>
        </w:rPr>
      </w:pPr>
    </w:p>
    <w:p w14:paraId="1B84EEF2" w14:textId="5B8180AA" w:rsidR="008E40CF" w:rsidRPr="008E40CF" w:rsidRDefault="0043347B" w:rsidP="008E40CF">
      <w:pPr>
        <w:pBdr>
          <w:top w:val="single" w:sz="4" w:space="1" w:color="auto"/>
        </w:pBdr>
        <w:ind w:left="360"/>
        <w:jc w:val="right"/>
        <w:rPr>
          <w:rFonts w:ascii="Arial" w:eastAsia="Calibri" w:hAnsi="Arial" w:cs="Arial"/>
          <w:sz w:val="32"/>
        </w:rPr>
      </w:pPr>
      <w:r>
        <w:rPr>
          <w:rFonts w:ascii="Arial" w:eastAsia="Calibri" w:hAnsi="Arial" w:cs="Arial"/>
          <w:sz w:val="32"/>
        </w:rPr>
        <w:t xml:space="preserve">Due </w:t>
      </w:r>
      <w:r w:rsidR="00F64876">
        <w:rPr>
          <w:rFonts w:ascii="Arial" w:eastAsia="Calibri" w:hAnsi="Arial" w:cs="Arial"/>
          <w:sz w:val="32"/>
        </w:rPr>
        <w:t xml:space="preserve">Apr </w:t>
      </w:r>
      <w:r w:rsidR="00336E4F">
        <w:rPr>
          <w:rFonts w:ascii="Arial" w:eastAsia="Calibri" w:hAnsi="Arial" w:cs="Arial"/>
          <w:sz w:val="32"/>
        </w:rPr>
        <w:t>20</w:t>
      </w:r>
      <w:r w:rsidR="008E40CF" w:rsidRPr="008E40CF">
        <w:rPr>
          <w:rFonts w:ascii="Arial" w:eastAsia="Calibri" w:hAnsi="Arial" w:cs="Arial"/>
          <w:sz w:val="32"/>
        </w:rPr>
        <w:t>, 20</w:t>
      </w:r>
      <w:r w:rsidR="00EA584C">
        <w:rPr>
          <w:rFonts w:ascii="Arial" w:eastAsia="Calibri" w:hAnsi="Arial" w:cs="Arial"/>
          <w:sz w:val="32"/>
        </w:rPr>
        <w:t>1</w:t>
      </w:r>
      <w:r w:rsidR="00336E4F">
        <w:rPr>
          <w:rFonts w:ascii="Arial" w:eastAsia="Calibri" w:hAnsi="Arial" w:cs="Arial"/>
          <w:sz w:val="32"/>
        </w:rPr>
        <w:t>9</w:t>
      </w:r>
    </w:p>
    <w:p w14:paraId="55CF83A4" w14:textId="77777777" w:rsidR="008E40CF" w:rsidRPr="008E40CF" w:rsidRDefault="008E40CF" w:rsidP="008E40CF">
      <w:pPr>
        <w:ind w:left="360"/>
        <w:jc w:val="right"/>
        <w:rPr>
          <w:rFonts w:ascii="Arial" w:eastAsia="Calibri" w:hAnsi="Arial" w:cs="Arial"/>
        </w:rPr>
      </w:pPr>
    </w:p>
    <w:p w14:paraId="14FA2098" w14:textId="77777777" w:rsidR="008E40CF" w:rsidRPr="008E40CF" w:rsidRDefault="008E40CF" w:rsidP="008E40CF">
      <w:pPr>
        <w:ind w:left="360"/>
        <w:jc w:val="right"/>
        <w:rPr>
          <w:rFonts w:ascii="Arial" w:eastAsia="Calibri" w:hAnsi="Arial" w:cs="Arial"/>
        </w:rPr>
      </w:pPr>
    </w:p>
    <w:p w14:paraId="5AC11DEA" w14:textId="77777777" w:rsidR="008E40CF" w:rsidRPr="008E40CF" w:rsidRDefault="008E40CF" w:rsidP="008E40CF">
      <w:pPr>
        <w:ind w:left="360"/>
        <w:jc w:val="right"/>
        <w:rPr>
          <w:rFonts w:ascii="Arial" w:eastAsia="Calibri" w:hAnsi="Arial" w:cs="Arial"/>
        </w:rPr>
      </w:pPr>
    </w:p>
    <w:p w14:paraId="3DA58AC6" w14:textId="77777777" w:rsidR="008E40CF" w:rsidRPr="008E40CF" w:rsidRDefault="008E40CF" w:rsidP="008E40CF">
      <w:pPr>
        <w:ind w:left="360"/>
        <w:jc w:val="right"/>
        <w:rPr>
          <w:rFonts w:ascii="Arial" w:eastAsia="Calibri" w:hAnsi="Arial" w:cs="Arial"/>
        </w:rPr>
      </w:pPr>
    </w:p>
    <w:p w14:paraId="12C9B5EF" w14:textId="77777777" w:rsidR="008E40CF" w:rsidRPr="008E40CF" w:rsidRDefault="008E40CF" w:rsidP="008E40CF">
      <w:pPr>
        <w:ind w:left="360"/>
        <w:jc w:val="right"/>
        <w:rPr>
          <w:rFonts w:ascii="Arial" w:eastAsia="Calibri" w:hAnsi="Arial" w:cs="Arial"/>
        </w:rPr>
      </w:pPr>
    </w:p>
    <w:p w14:paraId="5F5549CB" w14:textId="77777777" w:rsidR="008E40CF" w:rsidRPr="008E40CF" w:rsidRDefault="008E40CF" w:rsidP="008E40CF">
      <w:pPr>
        <w:ind w:left="360"/>
        <w:jc w:val="right"/>
        <w:rPr>
          <w:rFonts w:ascii="Arial" w:eastAsia="Calibri" w:hAnsi="Arial" w:cs="Arial"/>
        </w:rPr>
      </w:pPr>
    </w:p>
    <w:p w14:paraId="65FCE4E2" w14:textId="77777777" w:rsidR="008E40CF" w:rsidRPr="008E40CF" w:rsidRDefault="008E40CF" w:rsidP="008E40CF">
      <w:pPr>
        <w:ind w:left="360"/>
        <w:jc w:val="right"/>
        <w:rPr>
          <w:rFonts w:ascii="Arial" w:eastAsia="Calibri" w:hAnsi="Arial" w:cs="Arial"/>
        </w:rPr>
      </w:pPr>
    </w:p>
    <w:p w14:paraId="31E5A0C6" w14:textId="77777777" w:rsidR="0045339E" w:rsidRPr="0045339E" w:rsidRDefault="00977DA7" w:rsidP="00F024D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Prepar</w:t>
      </w:r>
      <w:r w:rsidR="00EA584C">
        <w:rPr>
          <w:rFonts w:ascii="Arial" w:hAnsi="Arial" w:cs="Arial"/>
        </w:rPr>
        <w:t>ed By:</w:t>
      </w:r>
      <w:r w:rsidR="00944133">
        <w:rPr>
          <w:rFonts w:ascii="Arial" w:hAnsi="Arial" w:cs="Arial"/>
        </w:rPr>
        <w:t xml:space="preserve"> </w:t>
      </w:r>
    </w:p>
    <w:p w14:paraId="4825AAF0" w14:textId="4B88F70B" w:rsidR="009C1D86" w:rsidRDefault="00B545E2" w:rsidP="00B3138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James Dodson</w:t>
      </w:r>
    </w:p>
    <w:p w14:paraId="13F57B54" w14:textId="77777777" w:rsidR="000252EC" w:rsidRDefault="000252EC" w:rsidP="00B3138D">
      <w:pPr>
        <w:spacing w:after="0"/>
        <w:rPr>
          <w:rFonts w:ascii="Arial" w:hAnsi="Arial" w:cs="Arial"/>
        </w:rPr>
      </w:pPr>
    </w:p>
    <w:p w14:paraId="191E9D96" w14:textId="77777777" w:rsidR="00F024DD" w:rsidRPr="00B3138D" w:rsidRDefault="00F024DD" w:rsidP="00B3138D">
      <w:pPr>
        <w:spacing w:after="0"/>
        <w:rPr>
          <w:rFonts w:ascii="Arial" w:hAnsi="Arial" w:cs="Arial"/>
        </w:rPr>
      </w:pPr>
    </w:p>
    <w:p w14:paraId="2076D81D" w14:textId="66CC1FDF" w:rsidR="00D9579A" w:rsidRPr="00D9579A" w:rsidRDefault="00206E4E" w:rsidP="00D55653">
      <w:pPr>
        <w:pStyle w:val="ListParagraph"/>
        <w:spacing w:line="240" w:lineRule="auto"/>
        <w:ind w:hanging="360"/>
        <w:rPr>
          <w:sz w:val="28"/>
          <w:szCs w:val="28"/>
        </w:rPr>
      </w:pPr>
      <w:r>
        <w:rPr>
          <w:rStyle w:val="Heading2Char"/>
          <w:szCs w:val="28"/>
        </w:rPr>
        <w:t xml:space="preserve">1.  </w:t>
      </w:r>
      <w:r w:rsidR="0005365D">
        <w:rPr>
          <w:rStyle w:val="Heading2Char"/>
        </w:rPr>
        <w:t xml:space="preserve">What are three conclusions we can make about Kickstarter campaigns given the </w:t>
      </w:r>
      <w:r w:rsidR="00D55653">
        <w:rPr>
          <w:rStyle w:val="Heading2Char"/>
        </w:rPr>
        <w:t>provided data?</w:t>
      </w:r>
      <w:r w:rsidR="00E30246">
        <w:rPr>
          <w:rStyle w:val="Heading2Char"/>
          <w:szCs w:val="28"/>
        </w:rPr>
        <w:t xml:space="preserve"> </w:t>
      </w:r>
    </w:p>
    <w:p w14:paraId="511A7A18" w14:textId="7A62A008" w:rsidR="00E30246" w:rsidRDefault="00C87E6E" w:rsidP="007F74FC">
      <w:pPr>
        <w:pStyle w:val="Heading3"/>
        <w:numPr>
          <w:ilvl w:val="1"/>
          <w:numId w:val="5"/>
        </w:numPr>
        <w:spacing w:line="360" w:lineRule="auto"/>
        <w:ind w:left="1170" w:hanging="450"/>
      </w:pPr>
      <w:r>
        <w:t>The during the years 2009 through 2017 the chances of successfully meeting your funding goals are only marginally better</w:t>
      </w:r>
      <w:r w:rsidR="00DC3080">
        <w:t xml:space="preserve"> </w:t>
      </w:r>
      <w:r>
        <w:t>than cancelling or failing to fund</w:t>
      </w:r>
      <w:r w:rsidR="00F64876">
        <w:t>?</w:t>
      </w:r>
    </w:p>
    <w:p w14:paraId="4AEA1525" w14:textId="06D184BB" w:rsidR="00C43FE9" w:rsidRDefault="00206E4E" w:rsidP="00214C0B">
      <w:pPr>
        <w:pStyle w:val="BodyText"/>
        <w:spacing w:before="19" w:line="360" w:lineRule="auto"/>
        <w:ind w:left="1170" w:right="198" w:firstLine="0"/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 w:rsidR="00B7073A">
        <w:rPr>
          <w:sz w:val="24"/>
          <w:szCs w:val="24"/>
        </w:rPr>
        <w:t xml:space="preserve"> </w:t>
      </w:r>
      <w:r w:rsidR="00C87E6E">
        <w:rPr>
          <w:sz w:val="24"/>
          <w:szCs w:val="24"/>
        </w:rPr>
        <w:t xml:space="preserve">data </w:t>
      </w:r>
      <w:r w:rsidR="00B7073A">
        <w:rPr>
          <w:sz w:val="24"/>
          <w:szCs w:val="24"/>
        </w:rPr>
        <w:t xml:space="preserve">population of interest </w:t>
      </w:r>
      <w:r w:rsidR="00C51439">
        <w:rPr>
          <w:sz w:val="24"/>
          <w:szCs w:val="24"/>
        </w:rPr>
        <w:t xml:space="preserve">for the </w:t>
      </w:r>
      <w:r w:rsidR="00C87E6E">
        <w:rPr>
          <w:sz w:val="24"/>
          <w:szCs w:val="24"/>
        </w:rPr>
        <w:t>years of 2009 through 2017 show the following:</w:t>
      </w:r>
    </w:p>
    <w:p w14:paraId="2EE6727F" w14:textId="567EA682" w:rsidR="00DC3080" w:rsidRDefault="00DC3080" w:rsidP="00271CB9">
      <w:pPr>
        <w:pStyle w:val="BodyText"/>
        <w:spacing w:before="19" w:line="360" w:lineRule="auto"/>
        <w:ind w:left="2160" w:right="198" w:firstLine="0"/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r w:rsidRPr="00F36415">
        <w:rPr>
          <w:i/>
          <w:sz w:val="24"/>
          <w:szCs w:val="24"/>
        </w:rPr>
        <w:t>refer to Note A on LaunchDataOutcomes tab of StarterBook.xlsx</w:t>
      </w:r>
      <w:r>
        <w:rPr>
          <w:sz w:val="24"/>
          <w:szCs w:val="24"/>
        </w:rPr>
        <w:t>)</w:t>
      </w:r>
    </w:p>
    <w:p w14:paraId="2EDDBD72" w14:textId="10A89846" w:rsidR="00C87E6E" w:rsidRDefault="00C87E6E" w:rsidP="00271CB9">
      <w:pPr>
        <w:pStyle w:val="BodyText"/>
        <w:spacing w:before="19" w:line="360" w:lineRule="auto"/>
        <w:ind w:left="2160" w:right="198" w:firstLine="0"/>
        <w:jc w:val="both"/>
        <w:rPr>
          <w:sz w:val="24"/>
          <w:szCs w:val="24"/>
        </w:rPr>
      </w:pPr>
      <w:r>
        <w:rPr>
          <w:sz w:val="24"/>
          <w:szCs w:val="24"/>
        </w:rPr>
        <w:t>Success Rate is 54% = 2185/4064</w:t>
      </w:r>
    </w:p>
    <w:p w14:paraId="4385FDF3" w14:textId="2E2CB93D" w:rsidR="00C87E6E" w:rsidRDefault="00C87E6E" w:rsidP="00271CB9">
      <w:pPr>
        <w:pStyle w:val="BodyText"/>
        <w:spacing w:before="19" w:line="360" w:lineRule="auto"/>
        <w:ind w:left="2160" w:right="198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Fail/Cancel Rate is 46% = </w:t>
      </w:r>
      <w:r w:rsidR="00271CB9">
        <w:rPr>
          <w:sz w:val="24"/>
          <w:szCs w:val="24"/>
        </w:rPr>
        <w:t>(1530+390)/4064</w:t>
      </w:r>
    </w:p>
    <w:p w14:paraId="04CB1FBF" w14:textId="4D42A770" w:rsidR="00271CB9" w:rsidRPr="00E30246" w:rsidRDefault="00271CB9" w:rsidP="00271CB9">
      <w:pPr>
        <w:pStyle w:val="BodyText"/>
        <w:spacing w:before="19" w:line="360" w:lineRule="auto"/>
        <w:ind w:left="1170" w:right="198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data suggest that using the services of Kickstarter provides you only an 8% better chance of succeeding to meet your funding goals than not. </w:t>
      </w:r>
    </w:p>
    <w:p w14:paraId="1CFD421B" w14:textId="2A9A377F" w:rsidR="00DC6067" w:rsidRDefault="00DC3080" w:rsidP="007F74FC">
      <w:pPr>
        <w:pStyle w:val="Heading3"/>
        <w:numPr>
          <w:ilvl w:val="1"/>
          <w:numId w:val="5"/>
        </w:numPr>
        <w:spacing w:line="360" w:lineRule="auto"/>
        <w:ind w:left="1170" w:hanging="450"/>
        <w:rPr>
          <w:w w:val="105"/>
        </w:rPr>
      </w:pPr>
      <w:r>
        <w:rPr>
          <w:w w:val="105"/>
        </w:rPr>
        <w:t>The investors that use Kickstarter as a means to invest prefer investing in plays</w:t>
      </w:r>
      <w:r w:rsidR="00C51439">
        <w:rPr>
          <w:w w:val="105"/>
        </w:rPr>
        <w:t>?</w:t>
      </w:r>
    </w:p>
    <w:p w14:paraId="4702FB04" w14:textId="724CB1F7" w:rsidR="008D3BBD" w:rsidRDefault="0028100F" w:rsidP="00B80815">
      <w:pPr>
        <w:pStyle w:val="BodyText"/>
        <w:spacing w:before="19" w:line="360" w:lineRule="auto"/>
        <w:ind w:left="1170" w:right="198" w:firstLine="0"/>
        <w:jc w:val="both"/>
        <w:rPr>
          <w:w w:val="105"/>
          <w:sz w:val="24"/>
          <w:szCs w:val="24"/>
        </w:rPr>
      </w:pPr>
      <w:r>
        <w:rPr>
          <w:w w:val="105"/>
          <w:sz w:val="24"/>
          <w:szCs w:val="24"/>
        </w:rPr>
        <w:t xml:space="preserve">The </w:t>
      </w:r>
      <w:r w:rsidR="00B80815">
        <w:rPr>
          <w:w w:val="105"/>
          <w:sz w:val="24"/>
          <w:szCs w:val="24"/>
        </w:rPr>
        <w:t>dataset results show that of all the investment opportunities to choose from with Kickstarter, investors chose to invest in plays 26% of the time</w:t>
      </w:r>
      <w:r w:rsidR="00E53D18">
        <w:rPr>
          <w:w w:val="105"/>
          <w:sz w:val="24"/>
          <w:szCs w:val="24"/>
        </w:rPr>
        <w:t>, exceedingly more than any other investment opportunity</w:t>
      </w:r>
      <w:r w:rsidR="007C2F53">
        <w:rPr>
          <w:w w:val="105"/>
          <w:sz w:val="24"/>
          <w:szCs w:val="24"/>
        </w:rPr>
        <w:t>.</w:t>
      </w:r>
      <w:r w:rsidR="00B80815">
        <w:rPr>
          <w:w w:val="105"/>
          <w:sz w:val="24"/>
          <w:szCs w:val="24"/>
        </w:rPr>
        <w:t xml:space="preserve">  </w:t>
      </w:r>
      <w:r w:rsidR="008D3BBD">
        <w:rPr>
          <w:sz w:val="24"/>
          <w:szCs w:val="24"/>
        </w:rPr>
        <w:t>(</w:t>
      </w:r>
      <w:r w:rsidR="008D3BBD" w:rsidRPr="00F36415">
        <w:rPr>
          <w:i/>
          <w:sz w:val="24"/>
          <w:szCs w:val="24"/>
        </w:rPr>
        <w:t xml:space="preserve">refer to </w:t>
      </w:r>
      <w:r w:rsidR="00F36415" w:rsidRPr="00F36415">
        <w:rPr>
          <w:i/>
          <w:sz w:val="24"/>
          <w:szCs w:val="24"/>
        </w:rPr>
        <w:t>SubCategoryStats</w:t>
      </w:r>
      <w:r w:rsidR="008D3BBD" w:rsidRPr="00F36415">
        <w:rPr>
          <w:i/>
          <w:sz w:val="24"/>
          <w:szCs w:val="24"/>
        </w:rPr>
        <w:t xml:space="preserve"> tab of StarterBook.xlsx</w:t>
      </w:r>
      <w:r w:rsidR="008D3BBD">
        <w:rPr>
          <w:sz w:val="24"/>
          <w:szCs w:val="24"/>
        </w:rPr>
        <w:t>)</w:t>
      </w:r>
    </w:p>
    <w:p w14:paraId="71A38BDD" w14:textId="371E3C63" w:rsidR="00C43FE9" w:rsidRDefault="00B80815" w:rsidP="00B80815">
      <w:pPr>
        <w:pStyle w:val="BodyText"/>
        <w:spacing w:before="19" w:line="360" w:lineRule="auto"/>
        <w:ind w:left="1170" w:right="198" w:firstLine="0"/>
        <w:jc w:val="both"/>
        <w:rPr>
          <w:w w:val="105"/>
          <w:sz w:val="24"/>
          <w:szCs w:val="24"/>
        </w:rPr>
      </w:pPr>
      <w:r>
        <w:rPr>
          <w:w w:val="105"/>
          <w:sz w:val="24"/>
          <w:szCs w:val="24"/>
        </w:rPr>
        <w:t xml:space="preserve">The data suggest investors were </w:t>
      </w:r>
      <w:r w:rsidR="00E53D18">
        <w:rPr>
          <w:w w:val="105"/>
          <w:sz w:val="24"/>
          <w:szCs w:val="24"/>
        </w:rPr>
        <w:t>selective in the plays they invested in</w:t>
      </w:r>
      <w:r w:rsidR="00F36415">
        <w:rPr>
          <w:w w:val="105"/>
          <w:sz w:val="24"/>
          <w:szCs w:val="24"/>
        </w:rPr>
        <w:t>,</w:t>
      </w:r>
      <w:r>
        <w:rPr>
          <w:w w:val="105"/>
          <w:sz w:val="24"/>
          <w:szCs w:val="24"/>
        </w:rPr>
        <w:t xml:space="preserve"> considering during this timeframe plays experienced a </w:t>
      </w:r>
      <w:r w:rsidR="00E53D18">
        <w:rPr>
          <w:w w:val="105"/>
          <w:sz w:val="24"/>
          <w:szCs w:val="24"/>
        </w:rPr>
        <w:t xml:space="preserve">funding </w:t>
      </w:r>
      <w:r>
        <w:rPr>
          <w:w w:val="105"/>
          <w:sz w:val="24"/>
          <w:szCs w:val="24"/>
        </w:rPr>
        <w:t>failure rate</w:t>
      </w:r>
      <w:r w:rsidR="00E53D18">
        <w:rPr>
          <w:w w:val="105"/>
          <w:sz w:val="24"/>
          <w:szCs w:val="24"/>
        </w:rPr>
        <w:t xml:space="preserve"> of 33%.  On the other hand, of the 1,066 plays seeking funding during this period 694 were successfully funded, resulting in a </w:t>
      </w:r>
      <w:r w:rsidR="008D3BBD">
        <w:rPr>
          <w:w w:val="105"/>
          <w:sz w:val="24"/>
          <w:szCs w:val="24"/>
        </w:rPr>
        <w:t xml:space="preserve">65% </w:t>
      </w:r>
      <w:r w:rsidR="00F36415">
        <w:rPr>
          <w:w w:val="105"/>
          <w:sz w:val="24"/>
          <w:szCs w:val="24"/>
        </w:rPr>
        <w:t xml:space="preserve">successful </w:t>
      </w:r>
      <w:r w:rsidR="008D3BBD">
        <w:rPr>
          <w:w w:val="105"/>
          <w:sz w:val="24"/>
          <w:szCs w:val="24"/>
        </w:rPr>
        <w:t>funding rate.</w:t>
      </w:r>
    </w:p>
    <w:p w14:paraId="66E91963" w14:textId="054B5549" w:rsidR="00DC6067" w:rsidRPr="00F60158" w:rsidRDefault="00F36415" w:rsidP="007F74FC">
      <w:pPr>
        <w:pStyle w:val="Heading3"/>
        <w:numPr>
          <w:ilvl w:val="1"/>
          <w:numId w:val="5"/>
        </w:numPr>
        <w:ind w:left="1170" w:hanging="450"/>
      </w:pPr>
      <w:r>
        <w:t>Spring appears to be the best time of the year to seek funding.</w:t>
      </w:r>
    </w:p>
    <w:p w14:paraId="309565E1" w14:textId="2572A4E6" w:rsidR="0028100F" w:rsidRDefault="0030324D" w:rsidP="00214C0B">
      <w:pPr>
        <w:spacing w:after="0" w:line="36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recommends that the best time to seek funding runs from March to June</w:t>
      </w:r>
      <w:r w:rsidR="0028100F">
        <w:rPr>
          <w:rFonts w:ascii="Times New Roman" w:hAnsi="Times New Roman" w:cs="Times New Roman"/>
          <w:sz w:val="24"/>
          <w:szCs w:val="24"/>
        </w:rPr>
        <w:t>;</w:t>
      </w:r>
    </w:p>
    <w:p w14:paraId="3A2CD1D7" w14:textId="7D71A986" w:rsidR="0030324D" w:rsidRDefault="0030324D" w:rsidP="0030324D">
      <w:pP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(</w:t>
      </w:r>
      <w:r w:rsidRPr="00F36415">
        <w:rPr>
          <w:i/>
          <w:sz w:val="24"/>
          <w:szCs w:val="24"/>
        </w:rPr>
        <w:t xml:space="preserve">refer to </w:t>
      </w:r>
      <w:r>
        <w:rPr>
          <w:i/>
          <w:sz w:val="24"/>
          <w:szCs w:val="24"/>
        </w:rPr>
        <w:t>the Outcomes Chart</w:t>
      </w:r>
      <w:r w:rsidRPr="00F36415">
        <w:rPr>
          <w:i/>
          <w:sz w:val="24"/>
          <w:szCs w:val="24"/>
        </w:rPr>
        <w:t xml:space="preserve"> on LaunchDataOutcomes tab of StarterBook.xlsx</w:t>
      </w:r>
      <w:r>
        <w:rPr>
          <w:sz w:val="24"/>
          <w:szCs w:val="24"/>
        </w:rPr>
        <w:t>)</w:t>
      </w:r>
    </w:p>
    <w:p w14:paraId="5316523B" w14:textId="3D21EBF3" w:rsidR="0028100F" w:rsidRDefault="0030324D" w:rsidP="0028100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successful funding rates begin increasing in March the takes a steep increase in May the sharply declines starting in June to September</w:t>
      </w:r>
      <w:r w:rsidR="0028100F">
        <w:rPr>
          <w:rFonts w:ascii="Times New Roman" w:hAnsi="Times New Roman" w:cs="Times New Roman"/>
          <w:sz w:val="24"/>
          <w:szCs w:val="24"/>
        </w:rPr>
        <w:t>.</w:t>
      </w:r>
    </w:p>
    <w:p w14:paraId="6D6C78AA" w14:textId="1215F77D" w:rsidR="0034186D" w:rsidRDefault="0028100F" w:rsidP="0028100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Furthermore, th</w:t>
      </w:r>
      <w:r w:rsidR="0030324D">
        <w:rPr>
          <w:rFonts w:ascii="Times New Roman" w:hAnsi="Times New Roman" w:cs="Times New Roman"/>
          <w:sz w:val="24"/>
          <w:szCs w:val="24"/>
        </w:rPr>
        <w:t xml:space="preserve">e failed </w:t>
      </w:r>
      <w:r w:rsidR="0034186D">
        <w:rPr>
          <w:rFonts w:ascii="Times New Roman" w:hAnsi="Times New Roman" w:cs="Times New Roman"/>
          <w:sz w:val="24"/>
          <w:szCs w:val="24"/>
        </w:rPr>
        <w:t xml:space="preserve">funding </w:t>
      </w:r>
      <w:r w:rsidR="0030324D">
        <w:rPr>
          <w:rFonts w:ascii="Times New Roman" w:hAnsi="Times New Roman" w:cs="Times New Roman"/>
          <w:sz w:val="24"/>
          <w:szCs w:val="24"/>
        </w:rPr>
        <w:t>rate</w:t>
      </w:r>
      <w:r w:rsidR="0034186D">
        <w:rPr>
          <w:rFonts w:ascii="Times New Roman" w:hAnsi="Times New Roman" w:cs="Times New Roman"/>
          <w:sz w:val="24"/>
          <w:szCs w:val="24"/>
        </w:rPr>
        <w:t>s also</w:t>
      </w:r>
      <w:r w:rsidR="0030324D">
        <w:rPr>
          <w:rFonts w:ascii="Times New Roman" w:hAnsi="Times New Roman" w:cs="Times New Roman"/>
          <w:sz w:val="24"/>
          <w:szCs w:val="24"/>
        </w:rPr>
        <w:t xml:space="preserve"> increase in April and continues through June suggesting that investors are more often looking for investment opportunities during the spring</w:t>
      </w:r>
      <w:r w:rsidR="007571B5">
        <w:rPr>
          <w:rFonts w:ascii="Times New Roman" w:hAnsi="Times New Roman" w:cs="Times New Roman"/>
          <w:sz w:val="24"/>
          <w:szCs w:val="24"/>
        </w:rPr>
        <w:t>.</w:t>
      </w:r>
    </w:p>
    <w:p w14:paraId="7B982DA2" w14:textId="77777777" w:rsidR="0034186D" w:rsidRDefault="003418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9CA8ECD" w14:textId="2E86C29C" w:rsidR="00D9579A" w:rsidRDefault="003F2624" w:rsidP="007F74FC">
      <w:pPr>
        <w:pStyle w:val="Heading2"/>
        <w:numPr>
          <w:ilvl w:val="0"/>
          <w:numId w:val="3"/>
        </w:numPr>
        <w:ind w:left="720"/>
      </w:pPr>
      <w:r>
        <w:lastRenderedPageBreak/>
        <w:t>What are some of the limitations of this dataset?</w:t>
      </w:r>
    </w:p>
    <w:p w14:paraId="105C8EC7" w14:textId="508BE1C9" w:rsidR="00962612" w:rsidRPr="003C1C48" w:rsidRDefault="00CB0646" w:rsidP="00CB0646">
      <w:pPr>
        <w:pStyle w:val="Heading3"/>
        <w:numPr>
          <w:ilvl w:val="1"/>
          <w:numId w:val="3"/>
        </w:numPr>
        <w:ind w:left="1170" w:hanging="450"/>
        <w:jc w:val="both"/>
      </w:pPr>
      <w:r>
        <w:rPr>
          <w:sz w:val="23"/>
          <w:szCs w:val="23"/>
        </w:rPr>
        <w:t xml:space="preserve">The first limitation to this dataset is that it only contains data from Kickstarter.   As an investor or an entrepreneur </w:t>
      </w:r>
      <w:r w:rsidR="00A754D4">
        <w:rPr>
          <w:sz w:val="23"/>
          <w:szCs w:val="23"/>
        </w:rPr>
        <w:t>looking for funding</w:t>
      </w:r>
      <w:r>
        <w:rPr>
          <w:sz w:val="23"/>
          <w:szCs w:val="23"/>
        </w:rPr>
        <w:t xml:space="preserve"> would</w:t>
      </w:r>
      <w:r w:rsidR="00A754D4">
        <w:rPr>
          <w:sz w:val="23"/>
          <w:szCs w:val="23"/>
        </w:rPr>
        <w:t xml:space="preserve"> </w:t>
      </w:r>
      <w:r>
        <w:rPr>
          <w:sz w:val="23"/>
          <w:szCs w:val="23"/>
        </w:rPr>
        <w:t>n</w:t>
      </w:r>
      <w:r w:rsidR="00A754D4">
        <w:rPr>
          <w:sz w:val="23"/>
          <w:szCs w:val="23"/>
        </w:rPr>
        <w:t>o</w:t>
      </w:r>
      <w:r>
        <w:rPr>
          <w:sz w:val="23"/>
          <w:szCs w:val="23"/>
        </w:rPr>
        <w:t xml:space="preserve">t </w:t>
      </w:r>
      <w:r w:rsidR="00A754D4">
        <w:rPr>
          <w:sz w:val="23"/>
          <w:szCs w:val="23"/>
        </w:rPr>
        <w:t>be able</w:t>
      </w:r>
      <w:r>
        <w:rPr>
          <w:sz w:val="23"/>
          <w:szCs w:val="23"/>
        </w:rPr>
        <w:t xml:space="preserve"> to </w:t>
      </w:r>
      <w:r w:rsidR="00A754D4">
        <w:rPr>
          <w:sz w:val="23"/>
          <w:szCs w:val="23"/>
        </w:rPr>
        <w:t>do any</w:t>
      </w:r>
      <w:r>
        <w:rPr>
          <w:sz w:val="23"/>
          <w:szCs w:val="23"/>
        </w:rPr>
        <w:t xml:space="preserve"> </w:t>
      </w:r>
      <w:r w:rsidR="00A754D4">
        <w:rPr>
          <w:sz w:val="23"/>
          <w:szCs w:val="23"/>
        </w:rPr>
        <w:t xml:space="preserve">performance </w:t>
      </w:r>
      <w:r>
        <w:rPr>
          <w:sz w:val="23"/>
          <w:szCs w:val="23"/>
        </w:rPr>
        <w:t>comparison analysis</w:t>
      </w:r>
      <w:r w:rsidR="00A754D4">
        <w:rPr>
          <w:sz w:val="23"/>
          <w:szCs w:val="23"/>
        </w:rPr>
        <w:t>.</w:t>
      </w:r>
      <w:r>
        <w:rPr>
          <w:sz w:val="23"/>
          <w:szCs w:val="23"/>
        </w:rPr>
        <w:t xml:space="preserve">  </w:t>
      </w:r>
      <w:r w:rsidR="00962612" w:rsidRPr="003C1C48">
        <w:t xml:space="preserve">  </w:t>
      </w:r>
    </w:p>
    <w:p w14:paraId="21B5FD49" w14:textId="0C757A3C" w:rsidR="00A754D4" w:rsidRDefault="00CB0646" w:rsidP="00CB0646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53A1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If you are looking for funding for </w:t>
      </w:r>
      <w:r w:rsidR="00A754D4" w:rsidRPr="004253A1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the theater, </w:t>
      </w:r>
      <w:r w:rsidRPr="004253A1">
        <w:rPr>
          <w:rFonts w:ascii="Times New Roman" w:hAnsi="Times New Roman" w:cs="Times New Roman"/>
          <w:color w:val="1F497D" w:themeColor="text2"/>
          <w:sz w:val="24"/>
          <w:szCs w:val="24"/>
        </w:rPr>
        <w:t>play</w:t>
      </w:r>
      <w:r w:rsidR="00A754D4" w:rsidRPr="004253A1">
        <w:rPr>
          <w:rFonts w:ascii="Times New Roman" w:hAnsi="Times New Roman" w:cs="Times New Roman"/>
          <w:color w:val="1F497D" w:themeColor="text2"/>
          <w:sz w:val="24"/>
          <w:szCs w:val="24"/>
        </w:rPr>
        <w:t>s</w:t>
      </w:r>
      <w:r w:rsidRPr="004253A1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Indiegogo is known for their crowdfunding specializing in film, </w:t>
      </w:r>
      <w:r w:rsidR="00A754D4" w:rsidRPr="004253A1">
        <w:rPr>
          <w:rFonts w:ascii="Times New Roman" w:hAnsi="Times New Roman" w:cs="Times New Roman"/>
          <w:color w:val="1F497D" w:themeColor="text2"/>
          <w:sz w:val="24"/>
          <w:szCs w:val="24"/>
        </w:rPr>
        <w:t>theater</w:t>
      </w:r>
      <w:r w:rsidRPr="004253A1">
        <w:rPr>
          <w:rFonts w:ascii="Times New Roman" w:hAnsi="Times New Roman" w:cs="Times New Roman"/>
          <w:color w:val="1F497D" w:themeColor="text2"/>
          <w:sz w:val="24"/>
          <w:szCs w:val="24"/>
        </w:rPr>
        <w:t>, arts</w:t>
      </w:r>
      <w:r w:rsidR="00A754D4" w:rsidRPr="004253A1">
        <w:rPr>
          <w:rFonts w:ascii="Times New Roman" w:hAnsi="Times New Roman" w:cs="Times New Roman"/>
          <w:color w:val="1F497D" w:themeColor="text2"/>
          <w:sz w:val="24"/>
          <w:szCs w:val="24"/>
        </w:rPr>
        <w:t>, as well as other opportunities.  It would be prudent to perform some hypothesis testing</w:t>
      </w:r>
      <w:r w:rsidR="002806E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including competitor data.</w:t>
      </w:r>
    </w:p>
    <w:p w14:paraId="7F3B099E" w14:textId="1CF93355" w:rsidR="00AF2998" w:rsidRPr="000F6A2B" w:rsidRDefault="002806EB" w:rsidP="00CB0646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F497D" w:themeColor="text2"/>
          <w:sz w:val="24"/>
          <w:szCs w:val="24"/>
        </w:rPr>
        <w:t>This data does not allow for analysis of</w:t>
      </w:r>
      <w:r w:rsidRPr="004253A1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inferences made about two population variances</w:t>
      </w:r>
      <w:r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needed to determine top performing crowdfunding shops</w:t>
      </w:r>
      <w:r w:rsidRPr="004253A1">
        <w:rPr>
          <w:rFonts w:ascii="Times New Roman" w:hAnsi="Times New Roman" w:cs="Times New Roman"/>
          <w:color w:val="1F497D" w:themeColor="text2"/>
          <w:sz w:val="24"/>
          <w:szCs w:val="24"/>
        </w:rPr>
        <w:t>.</w:t>
      </w:r>
      <w:r w:rsidR="00932DD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3FAD56" w14:textId="77777777" w:rsidR="00787DF2" w:rsidRPr="00787DF2" w:rsidRDefault="002806EB" w:rsidP="00787DF2">
      <w:pPr>
        <w:pStyle w:val="Heading3"/>
        <w:numPr>
          <w:ilvl w:val="1"/>
          <w:numId w:val="3"/>
        </w:numPr>
        <w:ind w:left="1170" w:hanging="450"/>
        <w:jc w:val="both"/>
      </w:pPr>
      <w:r>
        <w:rPr>
          <w:sz w:val="23"/>
          <w:szCs w:val="23"/>
        </w:rPr>
        <w:t xml:space="preserve">A continuation of the first limitation is; this data does not include any </w:t>
      </w:r>
      <w:r w:rsidR="00787DF2">
        <w:rPr>
          <w:sz w:val="23"/>
          <w:szCs w:val="23"/>
        </w:rPr>
        <w:t>performance data.</w:t>
      </w:r>
    </w:p>
    <w:p w14:paraId="2EF2D5FD" w14:textId="1748E409" w:rsidR="00787DF2" w:rsidRDefault="00787DF2" w:rsidP="00787DF2">
      <w:pPr>
        <w:pStyle w:val="Heading3"/>
        <w:numPr>
          <w:ilvl w:val="2"/>
          <w:numId w:val="3"/>
        </w:numPr>
        <w:ind w:left="1890" w:hanging="270"/>
        <w:jc w:val="both"/>
      </w:pPr>
      <w:r>
        <w:rPr>
          <w:sz w:val="23"/>
          <w:szCs w:val="23"/>
        </w:rPr>
        <w:t>R</w:t>
      </w:r>
      <w:r w:rsidR="002806EB">
        <w:rPr>
          <w:sz w:val="23"/>
          <w:szCs w:val="23"/>
        </w:rPr>
        <w:t>eturn on investment</w:t>
      </w:r>
      <w:r w:rsidR="001808EC">
        <w:t xml:space="preserve"> </w:t>
      </w:r>
      <w:r w:rsidR="002806EB">
        <w:t>data</w:t>
      </w:r>
      <w:r>
        <w:t xml:space="preserve"> would make individuals or categories more appealing to invest in or not.</w:t>
      </w:r>
    </w:p>
    <w:p w14:paraId="18ED3356" w14:textId="2386819E" w:rsidR="00072D3A" w:rsidRDefault="00787DF2" w:rsidP="00787DF2">
      <w:pPr>
        <w:pStyle w:val="Heading3"/>
        <w:numPr>
          <w:ilvl w:val="2"/>
          <w:numId w:val="3"/>
        </w:numPr>
        <w:ind w:left="1890" w:hanging="270"/>
        <w:jc w:val="both"/>
      </w:pPr>
      <w:r>
        <w:t>Profit/Loss data</w:t>
      </w:r>
      <w:r w:rsidR="002806EB">
        <w:t xml:space="preserve">, which would be primary in determining how well </w:t>
      </w:r>
      <w:r>
        <w:t>an</w:t>
      </w:r>
      <w:r w:rsidR="002806EB">
        <w:t xml:space="preserve"> </w:t>
      </w:r>
      <w:r>
        <w:t>investee utilized their investment and possibly make them an appealing investment on future opportunities.</w:t>
      </w:r>
      <w:r w:rsidR="001808EC">
        <w:t xml:space="preserve"> </w:t>
      </w:r>
    </w:p>
    <w:p w14:paraId="56F83CE2" w14:textId="7C99DC69" w:rsidR="00AF2998" w:rsidRPr="00787DF2" w:rsidRDefault="00AF2998" w:rsidP="00787D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57ED75FB" w14:textId="6CB57C63" w:rsidR="00465891" w:rsidRPr="00F40C22" w:rsidRDefault="00465891" w:rsidP="00F40C2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5909B5" w14:textId="5E92A839" w:rsidR="00F04829" w:rsidRDefault="003F2624" w:rsidP="003F2624">
      <w:pPr>
        <w:pStyle w:val="Heading2"/>
        <w:numPr>
          <w:ilvl w:val="0"/>
          <w:numId w:val="10"/>
        </w:numPr>
      </w:pPr>
      <w:r>
        <w:t>What are some other possible tables/graphs that we could create?</w:t>
      </w:r>
    </w:p>
    <w:p w14:paraId="3B4C7A55" w14:textId="583CB748" w:rsidR="004253A1" w:rsidRPr="004253A1" w:rsidRDefault="004253A1" w:rsidP="002806EB">
      <w:pPr>
        <w:pStyle w:val="ListParagraph"/>
        <w:ind w:left="1170" w:hanging="450"/>
        <w:jc w:val="both"/>
        <w:rPr>
          <w:rFonts w:asciiTheme="majorHAnsi" w:hAnsiTheme="majorHAnsi"/>
          <w:color w:val="0F243E" w:themeColor="text2" w:themeShade="80"/>
          <w:sz w:val="24"/>
          <w:szCs w:val="24"/>
        </w:rPr>
      </w:pPr>
      <w:r w:rsidRPr="004253A1">
        <w:rPr>
          <w:rFonts w:asciiTheme="majorHAnsi" w:hAnsiTheme="majorHAnsi"/>
          <w:color w:val="0F243E" w:themeColor="text2" w:themeShade="80"/>
          <w:sz w:val="24"/>
          <w:szCs w:val="24"/>
        </w:rPr>
        <w:t xml:space="preserve">3.1. </w:t>
      </w:r>
      <w:r>
        <w:rPr>
          <w:rFonts w:asciiTheme="majorHAnsi" w:hAnsiTheme="majorHAnsi"/>
          <w:color w:val="0F243E" w:themeColor="text2" w:themeShade="80"/>
          <w:sz w:val="24"/>
          <w:szCs w:val="24"/>
        </w:rPr>
        <w:t xml:space="preserve"> As a backer that is risk adverse, it would be interesting to compare categories by number of backers to total pledged.  </w:t>
      </w:r>
      <w:r w:rsidR="002806EB">
        <w:rPr>
          <w:rFonts w:asciiTheme="majorHAnsi" w:hAnsiTheme="majorHAnsi"/>
          <w:color w:val="0F243E" w:themeColor="text2" w:themeShade="80"/>
          <w:sz w:val="24"/>
          <w:szCs w:val="24"/>
        </w:rPr>
        <w:t xml:space="preserve">Identifying categories with plenty of backers and high success rates can reduce each backer’s investment and still provide threshold return rates required by backers.  </w:t>
      </w:r>
      <w:r>
        <w:rPr>
          <w:rFonts w:asciiTheme="majorHAnsi" w:hAnsiTheme="majorHAnsi"/>
          <w:color w:val="0F243E" w:themeColor="text2" w:themeShade="80"/>
          <w:sz w:val="24"/>
          <w:szCs w:val="24"/>
        </w:rPr>
        <w:t xml:space="preserve">As a backer looking to minimize their risk and maximize their return </w:t>
      </w:r>
      <w:r w:rsidR="002806EB">
        <w:rPr>
          <w:rFonts w:asciiTheme="majorHAnsi" w:hAnsiTheme="majorHAnsi"/>
          <w:color w:val="0F243E" w:themeColor="text2" w:themeShade="80"/>
          <w:sz w:val="24"/>
          <w:szCs w:val="24"/>
        </w:rPr>
        <w:t>we</w:t>
      </w:r>
      <w:r>
        <w:rPr>
          <w:rFonts w:asciiTheme="majorHAnsi" w:hAnsiTheme="majorHAnsi"/>
          <w:color w:val="0F243E" w:themeColor="text2" w:themeShade="80"/>
          <w:sz w:val="24"/>
          <w:szCs w:val="24"/>
        </w:rPr>
        <w:t xml:space="preserve"> could </w:t>
      </w:r>
      <w:r w:rsidR="002806EB">
        <w:rPr>
          <w:rFonts w:asciiTheme="majorHAnsi" w:hAnsiTheme="majorHAnsi"/>
          <w:color w:val="0F243E" w:themeColor="text2" w:themeShade="80"/>
          <w:sz w:val="24"/>
          <w:szCs w:val="24"/>
        </w:rPr>
        <w:t xml:space="preserve">build pivot tables to </w:t>
      </w:r>
      <w:r>
        <w:rPr>
          <w:rFonts w:asciiTheme="majorHAnsi" w:hAnsiTheme="majorHAnsi"/>
          <w:color w:val="0F243E" w:themeColor="text2" w:themeShade="80"/>
          <w:sz w:val="24"/>
          <w:szCs w:val="24"/>
        </w:rPr>
        <w:t xml:space="preserve">determine which </w:t>
      </w:r>
      <w:r w:rsidR="002806EB">
        <w:rPr>
          <w:rFonts w:asciiTheme="majorHAnsi" w:hAnsiTheme="majorHAnsi"/>
          <w:color w:val="0F243E" w:themeColor="text2" w:themeShade="80"/>
          <w:sz w:val="24"/>
          <w:szCs w:val="24"/>
        </w:rPr>
        <w:t>categories</w:t>
      </w:r>
      <w:r>
        <w:rPr>
          <w:rFonts w:asciiTheme="majorHAnsi" w:hAnsiTheme="majorHAnsi"/>
          <w:color w:val="0F243E" w:themeColor="text2" w:themeShade="80"/>
          <w:sz w:val="24"/>
          <w:szCs w:val="24"/>
        </w:rPr>
        <w:t xml:space="preserve"> have the least</w:t>
      </w:r>
      <w:r w:rsidR="002806EB">
        <w:rPr>
          <w:rFonts w:asciiTheme="majorHAnsi" w:hAnsiTheme="majorHAnsi"/>
          <w:color w:val="0F243E" w:themeColor="text2" w:themeShade="80"/>
          <w:sz w:val="24"/>
          <w:szCs w:val="24"/>
        </w:rPr>
        <w:t xml:space="preserve"> capital outlay with maximum return.</w:t>
      </w:r>
    </w:p>
    <w:p w14:paraId="6928DFB0" w14:textId="77777777" w:rsidR="00BD67ED" w:rsidRPr="00BD67ED" w:rsidRDefault="00BD67ED" w:rsidP="00BD67ED"/>
    <w:sectPr w:rsidR="00BD67ED" w:rsidRPr="00BD67ED" w:rsidSect="000F3702">
      <w:headerReference w:type="default" r:id="rId8"/>
      <w:footerReference w:type="default" r:id="rId9"/>
      <w:pgSz w:w="12240" w:h="15840"/>
      <w:pgMar w:top="720" w:right="1008" w:bottom="720" w:left="1008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562FC8" w14:textId="77777777" w:rsidR="0031540D" w:rsidRDefault="0031540D" w:rsidP="0091581C">
      <w:pPr>
        <w:spacing w:after="0" w:line="240" w:lineRule="auto"/>
      </w:pPr>
      <w:r>
        <w:separator/>
      </w:r>
    </w:p>
  </w:endnote>
  <w:endnote w:type="continuationSeparator" w:id="0">
    <w:p w14:paraId="1CE177AC" w14:textId="77777777" w:rsidR="0031540D" w:rsidRDefault="0031540D" w:rsidP="00915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5265605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2CC676CC" w14:textId="1E93C130" w:rsidR="00146C4E" w:rsidRDefault="00146C4E">
            <w:pPr>
              <w:pStyle w:val="Footer"/>
              <w:jc w:val="center"/>
            </w:pPr>
            <w:r>
              <w:t xml:space="preserve">Page </w:t>
            </w:r>
            <w:r w:rsidR="000B6877" w:rsidRPr="00816112">
              <w:rPr>
                <w:bCs/>
                <w:szCs w:val="24"/>
              </w:rPr>
              <w:fldChar w:fldCharType="begin"/>
            </w:r>
            <w:r w:rsidRPr="00816112">
              <w:rPr>
                <w:bCs/>
              </w:rPr>
              <w:instrText xml:space="preserve"> PAGE </w:instrText>
            </w:r>
            <w:r w:rsidR="000B6877" w:rsidRPr="00816112">
              <w:rPr>
                <w:bCs/>
                <w:szCs w:val="24"/>
              </w:rPr>
              <w:fldChar w:fldCharType="separate"/>
            </w:r>
            <w:r w:rsidR="00787DF2">
              <w:rPr>
                <w:bCs/>
                <w:noProof/>
              </w:rPr>
              <w:t>2</w:t>
            </w:r>
            <w:r w:rsidR="000B6877" w:rsidRPr="00816112">
              <w:rPr>
                <w:bCs/>
                <w:szCs w:val="24"/>
              </w:rPr>
              <w:fldChar w:fldCharType="end"/>
            </w:r>
            <w:r>
              <w:t xml:space="preserve"> of </w:t>
            </w:r>
            <w:r w:rsidR="007F74FC">
              <w:rPr>
                <w:bCs/>
                <w:szCs w:val="24"/>
              </w:rPr>
              <w:t>2</w:t>
            </w:r>
          </w:p>
        </w:sdtContent>
      </w:sdt>
    </w:sdtContent>
  </w:sdt>
  <w:p w14:paraId="54C828FB" w14:textId="77777777" w:rsidR="00146C4E" w:rsidRDefault="00146C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FB6253" w14:textId="77777777" w:rsidR="0031540D" w:rsidRDefault="0031540D" w:rsidP="0091581C">
      <w:pPr>
        <w:spacing w:after="0" w:line="240" w:lineRule="auto"/>
      </w:pPr>
      <w:r>
        <w:separator/>
      </w:r>
    </w:p>
  </w:footnote>
  <w:footnote w:type="continuationSeparator" w:id="0">
    <w:p w14:paraId="5BD84E99" w14:textId="77777777" w:rsidR="0031540D" w:rsidRDefault="0031540D" w:rsidP="009158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5845"/>
      <w:gridCol w:w="4369"/>
    </w:tblGrid>
    <w:tr w:rsidR="00146C4E" w14:paraId="5F280668" w14:textId="77777777" w:rsidTr="009D4688">
      <w:tc>
        <w:tcPr>
          <w:tcW w:w="5845" w:type="dxa"/>
        </w:tcPr>
        <w:p w14:paraId="2776DF13" w14:textId="7EFAC73B" w:rsidR="00146C4E" w:rsidRDefault="00336E4F" w:rsidP="009C1D86">
          <w:pPr>
            <w:pStyle w:val="Header"/>
            <w:ind w:left="-90"/>
          </w:pPr>
          <w:r>
            <w:t>Crowdfunding Service Kickstarter</w:t>
          </w:r>
        </w:p>
      </w:tc>
      <w:tc>
        <w:tcPr>
          <w:tcW w:w="4369" w:type="dxa"/>
        </w:tcPr>
        <w:p w14:paraId="165893BA" w14:textId="2F41335F" w:rsidR="00146C4E" w:rsidRDefault="00D9579A" w:rsidP="00D9579A">
          <w:pPr>
            <w:pStyle w:val="Header"/>
            <w:jc w:val="right"/>
          </w:pPr>
          <w:r>
            <w:t>James</w:t>
          </w:r>
          <w:r w:rsidR="003D12DA">
            <w:t xml:space="preserve"> Dodson</w:t>
          </w:r>
        </w:p>
      </w:tc>
    </w:tr>
    <w:tr w:rsidR="00146C4E" w14:paraId="35622F4B" w14:textId="77777777" w:rsidTr="009D4688">
      <w:tc>
        <w:tcPr>
          <w:tcW w:w="5845" w:type="dxa"/>
        </w:tcPr>
        <w:p w14:paraId="1D8ABAB2" w14:textId="0CC848C2" w:rsidR="00146C4E" w:rsidRPr="00F024DD" w:rsidRDefault="00336E4F" w:rsidP="00F64876">
          <w:pPr>
            <w:pBdr>
              <w:top w:val="single" w:sz="4" w:space="1" w:color="auto"/>
            </w:pBdr>
            <w:ind w:left="-113"/>
            <w:rPr>
              <w:rFonts w:cstheme="minorHAnsi"/>
            </w:rPr>
          </w:pPr>
          <w:r>
            <w:rPr>
              <w:rFonts w:eastAsia="Calibri" w:cs="Arial"/>
            </w:rPr>
            <w:t>Data Analytics Boot Camp</w:t>
          </w:r>
        </w:p>
      </w:tc>
      <w:tc>
        <w:tcPr>
          <w:tcW w:w="4369" w:type="dxa"/>
        </w:tcPr>
        <w:p w14:paraId="6E28FC41" w14:textId="49FAF17A" w:rsidR="00146C4E" w:rsidRDefault="00146C4E" w:rsidP="00336E4F">
          <w:pPr>
            <w:pStyle w:val="Header"/>
            <w:jc w:val="right"/>
          </w:pPr>
          <w:r>
            <w:t xml:space="preserve">Date: </w:t>
          </w:r>
          <w:r w:rsidR="00F64876">
            <w:t xml:space="preserve">Apr. </w:t>
          </w:r>
          <w:r w:rsidR="00336E4F">
            <w:t>2</w:t>
          </w:r>
          <w:r w:rsidR="00F64876">
            <w:t>0</w:t>
          </w:r>
          <w:r>
            <w:t>, 201</w:t>
          </w:r>
          <w:r w:rsidR="00336E4F">
            <w:t>9</w:t>
          </w:r>
        </w:p>
      </w:tc>
    </w:tr>
  </w:tbl>
  <w:p w14:paraId="12BD1675" w14:textId="77777777" w:rsidR="00146C4E" w:rsidRDefault="00146C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42C8E"/>
    <w:multiLevelType w:val="hybridMultilevel"/>
    <w:tmpl w:val="24FE7D48"/>
    <w:lvl w:ilvl="0" w:tplc="F55EBEB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C9213F"/>
    <w:multiLevelType w:val="hybridMultilevel"/>
    <w:tmpl w:val="447E04BC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" w15:restartNumberingAfterBreak="0">
    <w:nsid w:val="1A1D7C30"/>
    <w:multiLevelType w:val="multilevel"/>
    <w:tmpl w:val="394A18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color w:val="17365D" w:themeColor="text2" w:themeShade="BF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2D8A5626"/>
    <w:multiLevelType w:val="hybridMultilevel"/>
    <w:tmpl w:val="6478DEE0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427012B5"/>
    <w:multiLevelType w:val="multilevel"/>
    <w:tmpl w:val="4DF0594A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DB01220"/>
    <w:multiLevelType w:val="hybridMultilevel"/>
    <w:tmpl w:val="9DDC680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9EABC92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42E799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04620E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FD27A4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E5E74B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7BC55A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736AC8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30CC1E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566350D6"/>
    <w:multiLevelType w:val="multilevel"/>
    <w:tmpl w:val="C55E32F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12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63A15A58"/>
    <w:multiLevelType w:val="multilevel"/>
    <w:tmpl w:val="2628484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lowerLetter"/>
      <w:lvlText w:val="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8" w15:restartNumberingAfterBreak="0">
    <w:nsid w:val="705B230F"/>
    <w:multiLevelType w:val="multilevel"/>
    <w:tmpl w:val="5DB2D56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512" w:hanging="432"/>
      </w:pPr>
    </w:lvl>
    <w:lvl w:ilvl="2">
      <w:start w:val="1"/>
      <w:numFmt w:val="lowerLetter"/>
      <w:lvlText w:val="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9" w15:restartNumberingAfterBreak="0">
    <w:nsid w:val="7A2F27BE"/>
    <w:multiLevelType w:val="hybridMultilevel"/>
    <w:tmpl w:val="202209FC"/>
    <w:lvl w:ilvl="0" w:tplc="A78E6BC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7"/>
  </w:num>
  <w:num w:numId="8">
    <w:abstractNumId w:val="3"/>
  </w:num>
  <w:num w:numId="9">
    <w:abstractNumId w:val="0"/>
  </w:num>
  <w:num w:numId="10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E53"/>
    <w:rsid w:val="00007CBF"/>
    <w:rsid w:val="000144C3"/>
    <w:rsid w:val="00024F3C"/>
    <w:rsid w:val="000252EC"/>
    <w:rsid w:val="000261AE"/>
    <w:rsid w:val="0003546C"/>
    <w:rsid w:val="0004084E"/>
    <w:rsid w:val="00053084"/>
    <w:rsid w:val="0005365D"/>
    <w:rsid w:val="00065F89"/>
    <w:rsid w:val="00066B95"/>
    <w:rsid w:val="00072D3A"/>
    <w:rsid w:val="000854F4"/>
    <w:rsid w:val="00087B3E"/>
    <w:rsid w:val="00092207"/>
    <w:rsid w:val="000A1630"/>
    <w:rsid w:val="000A610D"/>
    <w:rsid w:val="000A7D17"/>
    <w:rsid w:val="000B14DF"/>
    <w:rsid w:val="000B36C7"/>
    <w:rsid w:val="000B6877"/>
    <w:rsid w:val="000C3F08"/>
    <w:rsid w:val="000C6402"/>
    <w:rsid w:val="000D4E8F"/>
    <w:rsid w:val="000D6127"/>
    <w:rsid w:val="000E44FF"/>
    <w:rsid w:val="000E5CF4"/>
    <w:rsid w:val="000F3702"/>
    <w:rsid w:val="000F68DE"/>
    <w:rsid w:val="000F6A2B"/>
    <w:rsid w:val="00136273"/>
    <w:rsid w:val="00136521"/>
    <w:rsid w:val="00146C4E"/>
    <w:rsid w:val="00156079"/>
    <w:rsid w:val="0016502C"/>
    <w:rsid w:val="001808EC"/>
    <w:rsid w:val="001916D0"/>
    <w:rsid w:val="001E22F3"/>
    <w:rsid w:val="001E3A8D"/>
    <w:rsid w:val="001E4FC1"/>
    <w:rsid w:val="00203FC4"/>
    <w:rsid w:val="00206E4E"/>
    <w:rsid w:val="00207F79"/>
    <w:rsid w:val="00213591"/>
    <w:rsid w:val="00213AE6"/>
    <w:rsid w:val="00214C0B"/>
    <w:rsid w:val="002173CA"/>
    <w:rsid w:val="002269CA"/>
    <w:rsid w:val="00234B7A"/>
    <w:rsid w:val="00240331"/>
    <w:rsid w:val="0024561A"/>
    <w:rsid w:val="00263F61"/>
    <w:rsid w:val="0027123D"/>
    <w:rsid w:val="00271CB9"/>
    <w:rsid w:val="00273CCE"/>
    <w:rsid w:val="00276556"/>
    <w:rsid w:val="002806EB"/>
    <w:rsid w:val="0028100F"/>
    <w:rsid w:val="00291D57"/>
    <w:rsid w:val="00296345"/>
    <w:rsid w:val="00297E77"/>
    <w:rsid w:val="002B6B12"/>
    <w:rsid w:val="002C65D5"/>
    <w:rsid w:val="002C66C9"/>
    <w:rsid w:val="002C696A"/>
    <w:rsid w:val="002C7513"/>
    <w:rsid w:val="002F409A"/>
    <w:rsid w:val="0030324D"/>
    <w:rsid w:val="0031540D"/>
    <w:rsid w:val="00323907"/>
    <w:rsid w:val="00326BCA"/>
    <w:rsid w:val="00336E4F"/>
    <w:rsid w:val="0034186D"/>
    <w:rsid w:val="00342FE5"/>
    <w:rsid w:val="00346C62"/>
    <w:rsid w:val="003607BA"/>
    <w:rsid w:val="0036456F"/>
    <w:rsid w:val="003753AE"/>
    <w:rsid w:val="00385221"/>
    <w:rsid w:val="00394B93"/>
    <w:rsid w:val="003A1CE8"/>
    <w:rsid w:val="003C1C48"/>
    <w:rsid w:val="003C4ACD"/>
    <w:rsid w:val="003C6F7F"/>
    <w:rsid w:val="003D12DA"/>
    <w:rsid w:val="003E0AF7"/>
    <w:rsid w:val="003F2624"/>
    <w:rsid w:val="003F579A"/>
    <w:rsid w:val="003F6F1E"/>
    <w:rsid w:val="004031EF"/>
    <w:rsid w:val="0040786C"/>
    <w:rsid w:val="00407D0F"/>
    <w:rsid w:val="00420159"/>
    <w:rsid w:val="00420F5D"/>
    <w:rsid w:val="004216A0"/>
    <w:rsid w:val="00425012"/>
    <w:rsid w:val="004253A1"/>
    <w:rsid w:val="00427DF5"/>
    <w:rsid w:val="00430972"/>
    <w:rsid w:val="0043347B"/>
    <w:rsid w:val="0044522F"/>
    <w:rsid w:val="0045339E"/>
    <w:rsid w:val="00465158"/>
    <w:rsid w:val="004651DA"/>
    <w:rsid w:val="00465891"/>
    <w:rsid w:val="0047562B"/>
    <w:rsid w:val="00483221"/>
    <w:rsid w:val="004A25EB"/>
    <w:rsid w:val="004A44CD"/>
    <w:rsid w:val="004C6CFC"/>
    <w:rsid w:val="004D2307"/>
    <w:rsid w:val="004D2B3A"/>
    <w:rsid w:val="004E7C4E"/>
    <w:rsid w:val="00507449"/>
    <w:rsid w:val="00521C60"/>
    <w:rsid w:val="0052645A"/>
    <w:rsid w:val="00526FFD"/>
    <w:rsid w:val="00531B9B"/>
    <w:rsid w:val="005325D5"/>
    <w:rsid w:val="00563F41"/>
    <w:rsid w:val="00580694"/>
    <w:rsid w:val="00584B52"/>
    <w:rsid w:val="00595D60"/>
    <w:rsid w:val="005978A5"/>
    <w:rsid w:val="005B1846"/>
    <w:rsid w:val="005B2272"/>
    <w:rsid w:val="005B531C"/>
    <w:rsid w:val="005B7311"/>
    <w:rsid w:val="005C2498"/>
    <w:rsid w:val="005C46AE"/>
    <w:rsid w:val="005D2201"/>
    <w:rsid w:val="005D42B3"/>
    <w:rsid w:val="005D669D"/>
    <w:rsid w:val="005E2C86"/>
    <w:rsid w:val="005E6F2D"/>
    <w:rsid w:val="005E7B82"/>
    <w:rsid w:val="005F07BB"/>
    <w:rsid w:val="005F0D1C"/>
    <w:rsid w:val="005F3894"/>
    <w:rsid w:val="00600848"/>
    <w:rsid w:val="00603B44"/>
    <w:rsid w:val="006205E0"/>
    <w:rsid w:val="00641D4E"/>
    <w:rsid w:val="00643A61"/>
    <w:rsid w:val="00643F6E"/>
    <w:rsid w:val="00647B0E"/>
    <w:rsid w:val="006503D9"/>
    <w:rsid w:val="00660C6B"/>
    <w:rsid w:val="00683676"/>
    <w:rsid w:val="0069100B"/>
    <w:rsid w:val="0069189F"/>
    <w:rsid w:val="006B79FE"/>
    <w:rsid w:val="006C16DD"/>
    <w:rsid w:val="006C658D"/>
    <w:rsid w:val="006F3431"/>
    <w:rsid w:val="006F5542"/>
    <w:rsid w:val="00732B26"/>
    <w:rsid w:val="00740293"/>
    <w:rsid w:val="00745C7E"/>
    <w:rsid w:val="007571B5"/>
    <w:rsid w:val="007702B9"/>
    <w:rsid w:val="00787DF2"/>
    <w:rsid w:val="007A5E42"/>
    <w:rsid w:val="007B0934"/>
    <w:rsid w:val="007C2F53"/>
    <w:rsid w:val="007C3262"/>
    <w:rsid w:val="007C4CC3"/>
    <w:rsid w:val="007D7C91"/>
    <w:rsid w:val="007E35D5"/>
    <w:rsid w:val="007E79C1"/>
    <w:rsid w:val="007F74FC"/>
    <w:rsid w:val="00802586"/>
    <w:rsid w:val="00816112"/>
    <w:rsid w:val="00827DEA"/>
    <w:rsid w:val="00832043"/>
    <w:rsid w:val="00842642"/>
    <w:rsid w:val="008505C0"/>
    <w:rsid w:val="0085428C"/>
    <w:rsid w:val="008574F4"/>
    <w:rsid w:val="008632BE"/>
    <w:rsid w:val="00866221"/>
    <w:rsid w:val="00875455"/>
    <w:rsid w:val="0088046B"/>
    <w:rsid w:val="00887E36"/>
    <w:rsid w:val="008A09DC"/>
    <w:rsid w:val="008A4262"/>
    <w:rsid w:val="008B2E42"/>
    <w:rsid w:val="008B7345"/>
    <w:rsid w:val="008C129B"/>
    <w:rsid w:val="008D3BBD"/>
    <w:rsid w:val="008E00FB"/>
    <w:rsid w:val="008E40CF"/>
    <w:rsid w:val="008E7BE9"/>
    <w:rsid w:val="008F3D58"/>
    <w:rsid w:val="008F542B"/>
    <w:rsid w:val="008F7211"/>
    <w:rsid w:val="009125CA"/>
    <w:rsid w:val="0091581C"/>
    <w:rsid w:val="009168B8"/>
    <w:rsid w:val="00917D13"/>
    <w:rsid w:val="009233A7"/>
    <w:rsid w:val="00930282"/>
    <w:rsid w:val="00932DD5"/>
    <w:rsid w:val="009343E7"/>
    <w:rsid w:val="00944133"/>
    <w:rsid w:val="009612D2"/>
    <w:rsid w:val="00962612"/>
    <w:rsid w:val="00967ECE"/>
    <w:rsid w:val="00977B10"/>
    <w:rsid w:val="00977DA7"/>
    <w:rsid w:val="009841C3"/>
    <w:rsid w:val="00994464"/>
    <w:rsid w:val="009A3EC7"/>
    <w:rsid w:val="009C1D86"/>
    <w:rsid w:val="009D205C"/>
    <w:rsid w:val="009D4688"/>
    <w:rsid w:val="009D5FCE"/>
    <w:rsid w:val="009E4109"/>
    <w:rsid w:val="009E4E98"/>
    <w:rsid w:val="009F58DE"/>
    <w:rsid w:val="00A00A43"/>
    <w:rsid w:val="00A03C52"/>
    <w:rsid w:val="00A0500B"/>
    <w:rsid w:val="00A15BD2"/>
    <w:rsid w:val="00A22BA7"/>
    <w:rsid w:val="00A27357"/>
    <w:rsid w:val="00A42F00"/>
    <w:rsid w:val="00A51995"/>
    <w:rsid w:val="00A754D4"/>
    <w:rsid w:val="00A86F67"/>
    <w:rsid w:val="00A923AC"/>
    <w:rsid w:val="00A97D99"/>
    <w:rsid w:val="00AC03E0"/>
    <w:rsid w:val="00AC0D5F"/>
    <w:rsid w:val="00AC143D"/>
    <w:rsid w:val="00AE1D35"/>
    <w:rsid w:val="00AE7A35"/>
    <w:rsid w:val="00AF2998"/>
    <w:rsid w:val="00AF34FC"/>
    <w:rsid w:val="00AF594B"/>
    <w:rsid w:val="00AF6D33"/>
    <w:rsid w:val="00B01EC3"/>
    <w:rsid w:val="00B06081"/>
    <w:rsid w:val="00B0619D"/>
    <w:rsid w:val="00B130EA"/>
    <w:rsid w:val="00B142F8"/>
    <w:rsid w:val="00B21DC5"/>
    <w:rsid w:val="00B2560C"/>
    <w:rsid w:val="00B30870"/>
    <w:rsid w:val="00B3138D"/>
    <w:rsid w:val="00B35268"/>
    <w:rsid w:val="00B36C01"/>
    <w:rsid w:val="00B47E2F"/>
    <w:rsid w:val="00B520E4"/>
    <w:rsid w:val="00B53EFD"/>
    <w:rsid w:val="00B545E2"/>
    <w:rsid w:val="00B54E8A"/>
    <w:rsid w:val="00B7073A"/>
    <w:rsid w:val="00B80815"/>
    <w:rsid w:val="00B83C54"/>
    <w:rsid w:val="00B84618"/>
    <w:rsid w:val="00BA04C6"/>
    <w:rsid w:val="00BA2240"/>
    <w:rsid w:val="00BB7547"/>
    <w:rsid w:val="00BC3953"/>
    <w:rsid w:val="00BD3675"/>
    <w:rsid w:val="00BD67ED"/>
    <w:rsid w:val="00BD6AD7"/>
    <w:rsid w:val="00BD790A"/>
    <w:rsid w:val="00BE149F"/>
    <w:rsid w:val="00BF73EC"/>
    <w:rsid w:val="00C05F75"/>
    <w:rsid w:val="00C06D27"/>
    <w:rsid w:val="00C07303"/>
    <w:rsid w:val="00C22F81"/>
    <w:rsid w:val="00C24A1B"/>
    <w:rsid w:val="00C26BDE"/>
    <w:rsid w:val="00C42F8C"/>
    <w:rsid w:val="00C43FE9"/>
    <w:rsid w:val="00C50F85"/>
    <w:rsid w:val="00C51439"/>
    <w:rsid w:val="00C52492"/>
    <w:rsid w:val="00C53243"/>
    <w:rsid w:val="00C56A37"/>
    <w:rsid w:val="00C64718"/>
    <w:rsid w:val="00C66496"/>
    <w:rsid w:val="00C87E6E"/>
    <w:rsid w:val="00C959D9"/>
    <w:rsid w:val="00CA68A8"/>
    <w:rsid w:val="00CB0646"/>
    <w:rsid w:val="00CB18F0"/>
    <w:rsid w:val="00CB633C"/>
    <w:rsid w:val="00CC256D"/>
    <w:rsid w:val="00CD5DFE"/>
    <w:rsid w:val="00CE3149"/>
    <w:rsid w:val="00CE336E"/>
    <w:rsid w:val="00CE4A22"/>
    <w:rsid w:val="00CF00C0"/>
    <w:rsid w:val="00D01985"/>
    <w:rsid w:val="00D02F3B"/>
    <w:rsid w:val="00D36929"/>
    <w:rsid w:val="00D36F7D"/>
    <w:rsid w:val="00D43BA7"/>
    <w:rsid w:val="00D5338A"/>
    <w:rsid w:val="00D55653"/>
    <w:rsid w:val="00D631CC"/>
    <w:rsid w:val="00D6371C"/>
    <w:rsid w:val="00D6464A"/>
    <w:rsid w:val="00D72F69"/>
    <w:rsid w:val="00D73E4F"/>
    <w:rsid w:val="00D8328A"/>
    <w:rsid w:val="00D87581"/>
    <w:rsid w:val="00D9579A"/>
    <w:rsid w:val="00D969CC"/>
    <w:rsid w:val="00DA00CC"/>
    <w:rsid w:val="00DA510D"/>
    <w:rsid w:val="00DB5491"/>
    <w:rsid w:val="00DB54F3"/>
    <w:rsid w:val="00DC21BF"/>
    <w:rsid w:val="00DC2314"/>
    <w:rsid w:val="00DC3080"/>
    <w:rsid w:val="00DC6067"/>
    <w:rsid w:val="00DD7720"/>
    <w:rsid w:val="00DE11DE"/>
    <w:rsid w:val="00DE51B2"/>
    <w:rsid w:val="00DF0AD0"/>
    <w:rsid w:val="00DF315F"/>
    <w:rsid w:val="00DF45B3"/>
    <w:rsid w:val="00DF48D0"/>
    <w:rsid w:val="00E06D01"/>
    <w:rsid w:val="00E102A3"/>
    <w:rsid w:val="00E22F91"/>
    <w:rsid w:val="00E25C90"/>
    <w:rsid w:val="00E30246"/>
    <w:rsid w:val="00E346F3"/>
    <w:rsid w:val="00E400AE"/>
    <w:rsid w:val="00E416DA"/>
    <w:rsid w:val="00E43143"/>
    <w:rsid w:val="00E471A7"/>
    <w:rsid w:val="00E53D18"/>
    <w:rsid w:val="00E61899"/>
    <w:rsid w:val="00E75AD0"/>
    <w:rsid w:val="00E774D8"/>
    <w:rsid w:val="00E77B3C"/>
    <w:rsid w:val="00E80D08"/>
    <w:rsid w:val="00E8112A"/>
    <w:rsid w:val="00E82A89"/>
    <w:rsid w:val="00E85583"/>
    <w:rsid w:val="00E86051"/>
    <w:rsid w:val="00E86E53"/>
    <w:rsid w:val="00E8774C"/>
    <w:rsid w:val="00E90026"/>
    <w:rsid w:val="00EA0941"/>
    <w:rsid w:val="00EA584C"/>
    <w:rsid w:val="00EB5510"/>
    <w:rsid w:val="00EC63FB"/>
    <w:rsid w:val="00ED14FF"/>
    <w:rsid w:val="00EE08B1"/>
    <w:rsid w:val="00EE3568"/>
    <w:rsid w:val="00EE664E"/>
    <w:rsid w:val="00F024DD"/>
    <w:rsid w:val="00F04829"/>
    <w:rsid w:val="00F15CE6"/>
    <w:rsid w:val="00F165FA"/>
    <w:rsid w:val="00F243EF"/>
    <w:rsid w:val="00F271DD"/>
    <w:rsid w:val="00F31AC8"/>
    <w:rsid w:val="00F334AA"/>
    <w:rsid w:val="00F36415"/>
    <w:rsid w:val="00F40C22"/>
    <w:rsid w:val="00F53F86"/>
    <w:rsid w:val="00F5414F"/>
    <w:rsid w:val="00F548BE"/>
    <w:rsid w:val="00F60158"/>
    <w:rsid w:val="00F64876"/>
    <w:rsid w:val="00F66FED"/>
    <w:rsid w:val="00F826DA"/>
    <w:rsid w:val="00FB436D"/>
    <w:rsid w:val="00FC3DC9"/>
    <w:rsid w:val="00FC481E"/>
    <w:rsid w:val="00FD73FB"/>
    <w:rsid w:val="00FF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0748BB"/>
  <w15:docId w15:val="{26F7DEB4-075A-4C97-A526-FE1AC8DC2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D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56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6E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8E40CF"/>
    <w:pPr>
      <w:keepNext/>
      <w:spacing w:after="0" w:line="240" w:lineRule="auto"/>
      <w:jc w:val="right"/>
      <w:outlineLvl w:val="3"/>
    </w:pPr>
    <w:rPr>
      <w:rFonts w:ascii="Arial" w:eastAsia="Times New Roman" w:hAnsi="Arial" w:cs="Arial"/>
      <w:sz w:val="4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E5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8E40CF"/>
    <w:rPr>
      <w:rFonts w:ascii="Arial" w:eastAsia="Times New Roman" w:hAnsi="Arial" w:cs="Arial"/>
      <w:sz w:val="48"/>
      <w:szCs w:val="24"/>
    </w:rPr>
  </w:style>
  <w:style w:type="paragraph" w:styleId="Header">
    <w:name w:val="header"/>
    <w:basedOn w:val="Normal"/>
    <w:link w:val="HeaderChar"/>
    <w:uiPriority w:val="99"/>
    <w:unhideWhenUsed/>
    <w:rsid w:val="009158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81C"/>
  </w:style>
  <w:style w:type="paragraph" w:styleId="Footer">
    <w:name w:val="footer"/>
    <w:basedOn w:val="Normal"/>
    <w:link w:val="FooterChar"/>
    <w:uiPriority w:val="99"/>
    <w:unhideWhenUsed/>
    <w:rsid w:val="009158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81C"/>
  </w:style>
  <w:style w:type="table" w:styleId="TableGrid">
    <w:name w:val="Table Grid"/>
    <w:basedOn w:val="TableNormal"/>
    <w:uiPriority w:val="59"/>
    <w:rsid w:val="00915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D5F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5F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5FCE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5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FC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7562B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Revision">
    <w:name w:val="Revision"/>
    <w:hidden/>
    <w:uiPriority w:val="99"/>
    <w:semiHidden/>
    <w:rsid w:val="005B227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21D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146C4E"/>
    <w:rPr>
      <w:color w:val="808080"/>
    </w:rPr>
  </w:style>
  <w:style w:type="paragraph" w:styleId="BodyText">
    <w:name w:val="Body Text"/>
    <w:basedOn w:val="Normal"/>
    <w:link w:val="BodyTextChar"/>
    <w:uiPriority w:val="1"/>
    <w:qFormat/>
    <w:rsid w:val="00DC6067"/>
    <w:pPr>
      <w:widowControl w:val="0"/>
      <w:spacing w:after="0" w:line="240" w:lineRule="auto"/>
      <w:ind w:left="903" w:hanging="354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DC6067"/>
    <w:rPr>
      <w:rFonts w:ascii="Times New Roman" w:eastAsia="Times New Roman" w:hAnsi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206E4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2D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2D3A"/>
    <w:rPr>
      <w:b/>
      <w:bCs/>
      <w:sz w:val="20"/>
      <w:szCs w:val="20"/>
    </w:rPr>
  </w:style>
  <w:style w:type="paragraph" w:customStyle="1" w:styleId="Default">
    <w:name w:val="Default"/>
    <w:rsid w:val="007571B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0693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329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7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7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5514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87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678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1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507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5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548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968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784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6179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9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7893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559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999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0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500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076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2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721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0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3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54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FCB352-D69A-44FD-8C51-98D83034F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University in St. Louis</Company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Olin Business School</dc:creator>
  <cp:lastModifiedBy>Dodson (US), James</cp:lastModifiedBy>
  <cp:revision>4</cp:revision>
  <cp:lastPrinted>2011-08-17T11:32:00Z</cp:lastPrinted>
  <dcterms:created xsi:type="dcterms:W3CDTF">2019-04-22T05:33:00Z</dcterms:created>
  <dcterms:modified xsi:type="dcterms:W3CDTF">2019-04-23T22:56:00Z</dcterms:modified>
</cp:coreProperties>
</file>