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Sản phẩm bàn giao — Nhóm 1 Math Data Lake</w:t>
      </w:r>
    </w:p>
    <w:p>
      <w:pPr>
        <w:spacing w:after="80"/>
      </w:pPr>
      <w:r>
        <w:t xml:space="preserve">Tổ chức đúng theo mục </w:t>
      </w:r>
      <w:r>
        <w:rPr>
          <w:b/>
        </w:rPr>
        <w:t>10. Sản phẩm bàn giao</w:t>
      </w:r>
      <w:r>
        <w:t xml:space="preserve"> của đề bài Nhóm 1. Mỗi thư mục con có README riêng.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#</w:t>
            </w:r>
          </w:p>
        </w:tc>
        <w:tc>
          <w:tcPr>
            <w:tcW w:type="dxa" w:w="2436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Sản phẩm (theo đề bài)</w:t>
            </w:r>
          </w:p>
        </w:tc>
        <w:tc>
          <w:tcPr>
            <w:tcW w:type="dxa" w:w="2436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Thư mục</w:t>
            </w:r>
          </w:p>
        </w:tc>
        <w:tc>
          <w:tcPr>
            <w:tcW w:type="dxa" w:w="2436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Tệp chính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Kho Parquet mẫu và manifest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1_KhoParquetMau_Manifest/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kho_mau/</w:t>
            </w:r>
            <w:r>
              <w:rPr>
                <w:sz w:val="20"/>
              </w:rPr>
              <w:t xml:space="preserve"> (997 bản ghi, partition, </w:t>
            </w:r>
            <w:r>
              <w:rPr>
                <w:rFonts w:ascii="Consolas" w:hAnsi="Consolas"/>
                <w:color w:val="000000"/>
                <w:sz w:val="20"/>
              </w:rPr>
              <w:t>_lake_log</w:t>
            </w:r>
            <w:r>
              <w:rPr>
                <w:sz w:val="20"/>
              </w:rPr>
              <w:t xml:space="preserve">), </w:t>
            </w:r>
            <w:r>
              <w:rPr>
                <w:rFonts w:ascii="Consolas" w:hAnsi="Consolas"/>
                <w:color w:val="000000"/>
                <w:sz w:val="20"/>
              </w:rPr>
              <w:t>manifest/manifest_full.json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Lược đồ + data dictionary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2_LuocDo_DataDictionary/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data_dictionary.md/.csv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000000"/>
                <w:sz w:val="20"/>
              </w:rPr>
              <w:t>data_contract.md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000000"/>
                <w:sz w:val="20"/>
              </w:rPr>
              <w:t>data_contract_v1.0.yaml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Pipeline ingest/ETL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3_Pipeline_Ingest_ETL/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src/mdl/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000000"/>
                <w:sz w:val="20"/>
              </w:rPr>
              <w:t>scripts/mdl.py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000000"/>
                <w:sz w:val="20"/>
              </w:rPr>
              <w:t>tests/</w:t>
            </w:r>
            <w:r>
              <w:rPr>
                <w:sz w:val="20"/>
              </w:rPr>
              <w:t xml:space="preserve"> (25 test)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Data card và license note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4_DataCard_LicenseNote/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data_card.md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000000"/>
                <w:sz w:val="20"/>
              </w:rPr>
              <w:t>privacy_license_note.md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000000"/>
                <w:sz w:val="20"/>
              </w:rPr>
              <w:t>system_card.md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Bộ truy vấn kiểm tra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5_BoTruyVanKiemTra/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truy_van_kiem_tra.sql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000000"/>
                <w:sz w:val="20"/>
              </w:rPr>
              <w:t>chay_truy_van.py</w:t>
            </w:r>
            <w:r>
              <w:rPr>
                <w:sz w:val="20"/>
              </w:rPr>
              <w:t>, kết quả mong đợi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Raw results + biểu đồ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6_RawResults_BieuDo/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raw/tuan_03…10/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000000"/>
                <w:sz w:val="20"/>
              </w:rPr>
              <w:t>figures/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000000"/>
                <w:sz w:val="20"/>
              </w:rPr>
              <w:t>tables/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README và demo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7_README_Demo/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README.md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000000"/>
                <w:sz w:val="20"/>
              </w:rPr>
              <w:t>demo.py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000000"/>
                <w:sz w:val="20"/>
              </w:rPr>
              <w:t>demo_output.txt</w:t>
            </w:r>
            <w:r>
              <w:rPr>
                <w:sz w:val="20"/>
              </w:rPr>
              <w:t>, kịch bản, slide, báo cáo</w:t>
            </w:r>
          </w:p>
        </w:tc>
      </w:tr>
    </w:tbl>
    <w:p/>
    <w:p>
      <w:pPr>
        <w:pStyle w:val="Heading2"/>
      </w:pPr>
      <w:r>
        <w:t>Đối chiếu tiêu chí nghiệm thu tối thiểu (mục 11)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Tiêu chí</w:t>
            </w:r>
          </w:p>
        </w:tc>
        <w:tc>
          <w:tcPr>
            <w:tcW w:type="dxa" w:w="4873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Minh chứng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Đọc được tối thiểu 3 nguồn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 xml:space="preserve">mục 3 </w:t>
            </w:r>
            <w:r>
              <w:rPr>
                <w:rFonts w:ascii="Consolas" w:hAnsi="Consolas"/>
                <w:color w:val="000000"/>
                <w:sz w:val="20"/>
              </w:rPr>
              <w:t>src/mdl/readers.py</w:t>
            </w:r>
            <w:r>
              <w:rPr>
                <w:sz w:val="20"/>
              </w:rPr>
              <w:t>; kho mẫu ở mục 1 có đủ 3 nguồn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Tái tạo được curated sample bằng một lệnh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cd 3_Pipeline_Ingest_ETL</w:t>
            </w:r>
            <w:r>
              <w:rPr>
                <w:sz w:val="20"/>
              </w:rPr>
              <w:t xml:space="preserve"> rồi </w:t>
            </w:r>
            <w:r>
              <w:rPr>
                <w:rFonts w:ascii="Consolas" w:hAnsi="Consolas"/>
                <w:color w:val="000000"/>
                <w:sz w:val="20"/>
              </w:rPr>
              <w:t>python scripts/mdl.py sample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Có baseline và ít nhất 3 mức quy mô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 xml:space="preserve">mục 6 </w:t>
            </w:r>
            <w:r>
              <w:rPr>
                <w:rFonts w:ascii="Consolas" w:hAnsi="Consolas"/>
                <w:color w:val="000000"/>
                <w:sz w:val="20"/>
              </w:rPr>
              <w:t>raw/tuan_07/w7_all_runs.csv</w:t>
            </w:r>
            <w:r>
              <w:rPr>
                <w:sz w:val="20"/>
              </w:rPr>
              <w:t xml:space="preserve"> (4 mức × 3 lần)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Không mất trường nguồn/giấy phép/phiên bản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 xml:space="preserve">mục 5 Q5 (provenance 100%); mục 6 </w:t>
            </w:r>
            <w:r>
              <w:rPr>
                <w:rFonts w:ascii="Consolas" w:hAnsi="Consolas"/>
                <w:color w:val="000000"/>
                <w:sz w:val="20"/>
              </w:rPr>
              <w:t>raw/tuan_06/provenance_trace.json</w:t>
            </w:r>
            <w:r>
              <w:rPr>
                <w:sz w:val="20"/>
              </w:rPr>
              <w:t xml:space="preserve"> (30/30)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Một nhóm khác sử dụng được data contract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mục 2 contract v1.0 + mock input + API (</w:t>
            </w:r>
            <w:r>
              <w:rPr>
                <w:rFonts w:ascii="Consolas" w:hAnsi="Consolas"/>
                <w:color w:val="000000"/>
                <w:sz w:val="20"/>
              </w:rPr>
              <w:t>docs/api.md</w:t>
            </w:r>
            <w:r>
              <w:rPr>
                <w:sz w:val="20"/>
              </w:rPr>
              <w:t>); cần xác nhận của nhóm tiêu thụ</w:t>
            </w:r>
          </w:p>
        </w:tc>
      </w:tr>
    </w:tbl>
    <w:p/>
    <w:p>
      <w:pPr>
        <w:spacing w:after="80"/>
      </w:pPr>
      <w:r>
        <w:t xml:space="preserve">Bản dự án đầy đủ, tổ chức theo cấu trúc chuẩn README/src/tests/docs/results: </w:t>
      </w:r>
      <w:r>
        <w:rPr>
          <w:rFonts w:ascii="Consolas" w:hAnsi="Consolas"/>
          <w:color w:val="000000"/>
          <w:sz w:val="19"/>
        </w:rPr>
        <w:t>../Tuan_10/math_data_lake/</w:t>
      </w:r>
      <w:r>
        <w:t>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