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Đề cương 1 trang — Nhóm 1: Math Data Lake (Ingestion &amp; Schema)</w:t>
      </w:r>
    </w:p>
    <w:p>
      <w:pPr>
        <w:spacing w:after="80"/>
      </w:pPr>
      <w:r>
        <w:rPr>
          <w:b/>
        </w:rPr>
        <w:t>Học phần:</w:t>
      </w:r>
      <w:r>
        <w:t xml:space="preserve"> INT4418 — Dữ liệu lớn · </w:t>
      </w:r>
      <w:r>
        <w:rPr>
          <w:b/>
        </w:rPr>
        <w:t>Nhóm:</w:t>
      </w:r>
      <w:r>
        <w:t xml:space="preserve"> 1 (7 thành viên) · </w:t>
      </w:r>
      <w:r>
        <w:rPr>
          <w:b/>
        </w:rPr>
        <w:t>Tuần:</w:t>
      </w:r>
      <w:r>
        <w:t xml:space="preserve"> 1</w:t>
      </w:r>
    </w:p>
    <w:p>
      <w:pPr>
        <w:spacing w:after="80"/>
      </w:pPr>
      <w:r>
        <w:rPr>
          <w:b/>
        </w:rPr>
        <w:t>Tên nhóm và đề tài:</w:t>
      </w:r>
      <w:r>
        <w:t xml:space="preserve"> Nhóm 1 — Math Data Lake: thu nhận dữ liệu toán học nhiều nguồn vào một lược đồ thống nhất, truy vấn được và truy vết được nguồn gốc (provenance).</w:t>
      </w:r>
    </w:p>
    <w:p>
      <w:pPr>
        <w:spacing w:after="80"/>
      </w:pPr>
      <w:r>
        <w:rPr>
          <w:b/>
        </w:rPr>
        <w:t>Câu hỏi nghiên cứu:</w:t>
      </w:r>
    </w:p>
    <w:p>
      <w:pPr>
        <w:pStyle w:val="ListNumber"/>
      </w:pPr>
      <w:r>
        <w:t xml:space="preserve">RQ1 — Có thể hợp nhất dữ liệu văn bản, LaTeX và Lean (NuminaMath-CoT, ProofNet, LeanDojo Benchmark 4) vào một lược đồ chung mà </w:t>
      </w:r>
      <w:r>
        <w:rPr>
          <w:b/>
        </w:rPr>
        <w:t>không làm mất thông tin nguồn gốc</w:t>
      </w:r>
      <w:r>
        <w:t xml:space="preserve"> hay không? Đo bằng: tỷ lệ bản ghi có đủ trường provenance (mục tiêu 100%), tỷ lệ lỗi lược đồ (mục tiêu &lt; 1%), khả năng truy ngược từ bản ghi curated về đúng dòng trong tệp raw.</w:t>
      </w:r>
    </w:p>
    <w:p>
      <w:pPr>
        <w:pStyle w:val="ListNumber"/>
      </w:pPr>
      <w:r>
        <w:t xml:space="preserve">RQ2 — Khi dữ liệu tăng từ 10K → 100K → toàn bộ (~982K bản ghi), </w:t>
      </w:r>
      <w:r>
        <w:rPr>
          <w:b/>
        </w:rPr>
        <w:t>định dạng lưu trữ</w:t>
      </w:r>
      <w:r>
        <w:t xml:space="preserve"> (JSONL vs Parquet) và </w:t>
      </w:r>
      <w:r>
        <w:rPr>
          <w:b/>
        </w:rPr>
        <w:t>cách chia vùng</w:t>
      </w:r>
      <w:r>
        <w:t xml:space="preserve"> (không partition / theo nguồn / theo nguồn + phiên bản) ảnh hưởng thế nào tới thời gian xử lý, RAM, dung lượng và thời gian truy vấn?</w:t>
      </w:r>
    </w:p>
    <w:p>
      <w:pPr>
        <w:spacing w:after="80"/>
      </w:pPr>
      <w:r>
        <w:rPr>
          <w:b/>
        </w:rPr>
        <w:t>Nút thắt Big Data:</w:t>
      </w:r>
      <w:r>
        <w:t xml:space="preserve"> (i) </w:t>
      </w:r>
      <w:r>
        <w:rPr>
          <w:i/>
        </w:rPr>
        <w:t>Đa dạng</w:t>
      </w:r>
      <w:r>
        <w:t xml:space="preserve"> — 3 nguồn, 3 định dạng (Parquet, JSONL, mảng JSON), 3 biểu diễn (văn bản, LaTeX, Lean 3/4); (ii) </w:t>
      </w:r>
      <w:r>
        <w:rPr>
          <w:i/>
        </w:rPr>
        <w:t>Khối lượng</w:t>
      </w:r>
      <w:r>
        <w:t xml:space="preserve"> — 982.482 bản ghi, ~2,1 GB raw (1,2 GB Parquet nén + 0,86 GB JSON); tệp </w:t>
      </w:r>
      <w:r>
        <w:rPr>
          <w:rFonts w:ascii="Consolas" w:hAnsi="Consolas"/>
          <w:color w:val="8B1A1A"/>
          <w:sz w:val="19"/>
        </w:rPr>
        <w:t>random/train.json</w:t>
      </w:r>
      <w:r>
        <w:t xml:space="preserve"> của LeanDojo 373 MB là một mảng JSON duy nhất → phải đọc cả tệp vào RAM; (iii) </w:t>
      </w:r>
      <w:r>
        <w:rPr>
          <w:i/>
        </w:rPr>
        <w:t>Chi phí đọc–ghi</w:t>
      </w:r>
      <w:r>
        <w:t xml:space="preserve"> và </w:t>
      </w:r>
      <w:r>
        <w:rPr>
          <w:i/>
        </w:rPr>
        <w:t>small-file problem</w:t>
      </w:r>
      <w:r>
        <w:t xml:space="preserve"> khi chia vùng; (iv) </w:t>
      </w:r>
      <w:r>
        <w:rPr>
          <w:i/>
        </w:rPr>
        <w:t>Cập nhật gia tăng</w:t>
      </w:r>
      <w:r>
        <w:t xml:space="preserve"> khi có snapshot mới.</w:t>
      </w:r>
    </w:p>
    <w:p>
      <w:pPr>
        <w:spacing w:after="80"/>
      </w:pPr>
      <w:r>
        <w:rPr>
          <w:b/>
        </w:rPr>
        <w:t>Dữ liệu và giấy phép: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Nguồn</w:t>
            </w:r>
          </w:p>
        </w:tc>
        <w:tc>
          <w:tcPr>
            <w:tcW w:type="dxa" w:w="243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Phiên bản cố định</w:t>
            </w:r>
          </w:p>
        </w:tc>
        <w:tc>
          <w:tcPr>
            <w:tcW w:type="dxa" w:w="243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Bản ghi</w:t>
            </w:r>
          </w:p>
        </w:tc>
        <w:tc>
          <w:tcPr>
            <w:tcW w:type="dxa" w:w="243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Giấy phép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 xml:space="preserve">NuminaMath-CoT (HF </w:t>
            </w:r>
            <w:r>
              <w:rPr>
                <w:rFonts w:ascii="Consolas" w:hAnsi="Consolas"/>
                <w:color w:val="8B1A1A"/>
                <w:sz w:val="20"/>
              </w:rPr>
              <w:t>AI-MO/NuminaMath-CoT</w:t>
            </w:r>
            <w:r>
              <w:rPr>
                <w:sz w:val="20"/>
              </w:rPr>
              <w:t>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 xml:space="preserve">commit </w:t>
            </w:r>
            <w:r>
              <w:rPr>
                <w:rFonts w:ascii="Consolas" w:hAnsi="Consolas"/>
                <w:color w:val="8B1A1A"/>
                <w:sz w:val="20"/>
              </w:rPr>
              <w:t>9d8d210c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859.594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Apache-2.0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 xml:space="preserve">ProofNet (GitHub </w:t>
            </w:r>
            <w:r>
              <w:rPr>
                <w:rFonts w:ascii="Consolas" w:hAnsi="Consolas"/>
                <w:color w:val="8B1A1A"/>
                <w:sz w:val="20"/>
              </w:rPr>
              <w:t>zhangir-azerbayev/ProofNet</w:t>
            </w:r>
            <w:r>
              <w:rPr>
                <w:sz w:val="20"/>
              </w:rPr>
              <w:t>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 xml:space="preserve">commit </w:t>
            </w:r>
            <w:r>
              <w:rPr>
                <w:rFonts w:ascii="Consolas" w:hAnsi="Consolas"/>
                <w:color w:val="8B1A1A"/>
                <w:sz w:val="20"/>
              </w:rPr>
              <w:t>509ad797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371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MIT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LeanDojo Benchmark 4 (Zenodo 12740403)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 xml:space="preserve">v10, mathlib4 </w:t>
            </w:r>
            <w:r>
              <w:rPr>
                <w:rFonts w:ascii="Consolas" w:hAnsi="Consolas"/>
                <w:color w:val="8B1A1A"/>
                <w:sz w:val="20"/>
              </w:rPr>
              <w:t>29dcec07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122.517 định lý (+180.973 premise)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CC BY 2.0</w:t>
            </w:r>
          </w:p>
        </w:tc>
      </w:tr>
    </w:tbl>
    <w:p/>
    <w:p>
      <w:pPr>
        <w:spacing w:after="80"/>
      </w:pPr>
      <w:r>
        <w:rPr>
          <w:b/>
        </w:rPr>
        <w:t>Baseline:</w:t>
      </w:r>
      <w:r>
        <w:t xml:space="preserve"> JSONL thô + chương trình Python tuần tự trên một máy; không chia vùng, không tối ưu định dạng (theo yêu cầu bắt buộc). Cùng dữ liệu, cùng máy, cùng timeout với phương pháp chính.</w:t>
      </w:r>
    </w:p>
    <w:p>
      <w:pPr>
        <w:spacing w:after="80"/>
      </w:pPr>
      <w:r>
        <w:rPr>
          <w:b/>
        </w:rPr>
        <w:t>Ba mức quy mô/tải:</w:t>
      </w:r>
      <w:r>
        <w:t xml:space="preserve"> 10K → 100K → toàn bộ 982K bản ghi (bổ sung mức 500K để vẽ đường cong mượt hơn, khớp báo cáo tuần 2). Mẫu con lấy </w:t>
      </w:r>
      <w:r>
        <w:rPr>
          <w:b/>
        </w:rPr>
        <w:t>phân tầng theo nguồn</w:t>
      </w:r>
      <w:r>
        <w:t>, xác định bằng hash (tái lập được). Mỗi cấu hình chạy ≥ 3 lần, báo cáo median và min–max.</w:t>
      </w:r>
    </w:p>
    <w:p>
      <w:pPr>
        <w:spacing w:after="80"/>
      </w:pPr>
      <w:r>
        <w:rPr>
          <w:b/>
        </w:rPr>
        <w:t>Primary metrics:</w:t>
      </w:r>
      <w:r>
        <w:t xml:space="preserve"> (1) </w:t>
      </w:r>
      <w:r>
        <w:rPr>
          <w:b/>
        </w:rPr>
        <w:t>Throughput ETL</w:t>
      </w:r>
      <w:r>
        <w:t xml:space="preserve"> (bản ghi/giây, end-to-end raw/staging → curated); (2) </w:t>
      </w:r>
      <w:r>
        <w:rPr>
          <w:b/>
        </w:rPr>
        <w:t>Thời gian truy vấn mẫu</w:t>
      </w:r>
      <w:r>
        <w:t xml:space="preserve"> (median trên bộ truy vấn chuẩn bằng DuckDB). </w:t>
      </w:r>
      <w:r>
        <w:rPr>
          <w:i/>
        </w:rPr>
        <w:t>Guardrail:</w:t>
      </w:r>
      <w:r>
        <w:t xml:space="preserve"> tỷ lệ lỗi lược đồ và độ đầy đủ provenance (phải = 100%). Chỉ số phụ: peak RAM, dung lượng lưu, bytes đọc/ghi, số tệp.</w:t>
      </w:r>
    </w:p>
    <w:p>
      <w:pPr>
        <w:spacing w:after="80"/>
      </w:pPr>
      <w:r>
        <w:rPr>
          <w:b/>
        </w:rPr>
        <w:t>Kiến trúc bản nháp:</w:t>
      </w:r>
      <w:r>
        <w:t xml:space="preserve"> Raw zone (tệp gốc + checksum + manifest) → Staging (JSONL UTF-8, chuẩn hóa tên trường) → ETL (baseline Python tuần tự / Spark ETL) → Curated Parquet chia vùng theo </w:t>
      </w:r>
      <w:r>
        <w:rPr>
          <w:rFonts w:ascii="Consolas" w:hAnsi="Consolas"/>
          <w:color w:val="8B1A1A"/>
          <w:sz w:val="19"/>
        </w:rPr>
        <w:t>source/source_version</w:t>
      </w:r>
      <w:r>
        <w:t xml:space="preserve"> → Catalog + data card + bộ truy vấn DuckDB → data contract cho Nhóm 2–7.</w:t>
      </w:r>
    </w:p>
    <w:p>
      <w:pPr>
        <w:spacing w:after="80"/>
      </w:pPr>
      <w:r>
        <w:rPr>
          <w:b/>
        </w:rPr>
        <w:t>Phân vai (chính / dự phòng):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TV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Vai trò chính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Dự phòng 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TV1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Điều phối, data contract, tích hợp với nhóm khác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TV7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TV2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Thu nhận NuminaMath-CoT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TV3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TV3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Thu nhận ProofNet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TV4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TV4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Thu nhận mathlib4 / LeanDojo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TV2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TV5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Spark ETL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TV6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TV6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Lưu trữ (Parquet, partition) và benchmark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TV5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TV7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QA, kiểm thử, data card, tích hợp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TV1</w:t>
            </w:r>
          </w:p>
        </w:tc>
      </w:tr>
    </w:tbl>
    <w:p/>
    <w:p>
      <w:pPr>
        <w:spacing w:after="80"/>
      </w:pPr>
      <w:r>
        <w:rPr>
          <w:b/>
        </w:rPr>
        <w:t>Rủi ro và phương án dự phòng: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Rủi ro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Ảnh hưởng</w:t>
            </w:r>
          </w:p>
        </w:tc>
        <w:tc>
          <w:tcPr>
            <w:tcW w:type="dxa" w:w="32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Phương án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 xml:space="preserve">Spark trên Windows thiếu </w:t>
            </w:r>
            <w:r>
              <w:rPr>
                <w:rFonts w:ascii="Consolas" w:hAnsi="Consolas"/>
                <w:color w:val="8B1A1A"/>
                <w:sz w:val="20"/>
              </w:rPr>
              <w:t>winutils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Không ghi được Parquet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 xml:space="preserve">Đặt </w:t>
            </w:r>
            <w:r>
              <w:rPr>
                <w:rFonts w:ascii="Consolas" w:hAnsi="Consolas"/>
                <w:color w:val="8B1A1A"/>
                <w:sz w:val="20"/>
              </w:rPr>
              <w:t>HADOOP_HOME</w:t>
            </w:r>
            <w:r>
              <w:rPr>
                <w:sz w:val="20"/>
              </w:rPr>
              <w:t xml:space="preserve"> cục bộ; dự phòng chạy WSL/Docker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LeanDojo là mảng JSON 373 MB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Đỉnh RAM cao, OOM ở máy 8 GB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Chuyển sang JSONL ở staging, đọc theo dòng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NuminaMath không có ID gốc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Khó upsert khi có phiên bản mới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 xml:space="preserve">Khóa </w:t>
            </w:r>
            <w:r>
              <w:rPr>
                <w:rFonts w:ascii="Consolas" w:hAnsi="Consolas"/>
                <w:color w:val="8B1A1A"/>
                <w:sz w:val="20"/>
              </w:rPr>
              <w:t>split:shard:row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color w:val="8B1A1A"/>
                <w:sz w:val="20"/>
              </w:rPr>
              <w:t>content_sha256</w:t>
            </w:r>
            <w:r>
              <w:rPr>
                <w:sz w:val="20"/>
              </w:rPr>
              <w:t xml:space="preserve"> để đối chiếu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ProofNet dùng Lean 3, LeanDojo dùng Lean 4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Nhầm lẫn khi các nhóm sau dùng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 xml:space="preserve">Cột </w:t>
            </w:r>
            <w:r>
              <w:rPr>
                <w:rFonts w:ascii="Consolas" w:hAnsi="Consolas"/>
                <w:color w:val="8B1A1A"/>
                <w:sz w:val="20"/>
              </w:rPr>
              <w:t>formal_language</w:t>
            </w:r>
            <w:r>
              <w:rPr>
                <w:sz w:val="20"/>
              </w:rPr>
              <w:t xml:space="preserve"> bắt buộc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Giấy phép NuminaMath gộp từ nhiều nguồn con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Rủi ro pháp lý khi phát hành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Chỉ phát hành mẫu nhỏ + script tải; ghi license note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Phụ thuộc tiến độ nhóm khác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Trễ tích hợp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Phát hành mock snapshot + data contract từ tuần 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Runtime biến động (Windows nền)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Kết luận sai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Lặp ≥ 3 lần, báo cáo median + min–max, ghi cấu hình máy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1F3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1F3A6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1F3A6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F3A6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