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Card v1.0 — Math Data Lake (Nhóm 1, INT4418)</w:t>
      </w:r>
    </w:p>
    <w:p>
      <w:pPr>
        <w:spacing w:after="80"/>
      </w:pPr>
      <w:r>
        <w:rPr>
          <w:i/>
        </w:rPr>
        <w:t>Theo khung "Datasheets for Datasets". Mọi số liệu lấy từ manifest, catalog và raw results trong `results/raw/`.</w:t>
      </w:r>
    </w:p>
    <w:p>
      <w:pPr>
        <w:pStyle w:val="Heading2"/>
      </w:pPr>
      <w:r>
        <w:t>1. Động cơ</w:t>
      </w:r>
    </w:p>
    <w:p>
      <w:pPr>
        <w:pStyle w:val="ListBullet"/>
      </w:pPr>
      <w:r>
        <w:rPr>
          <w:b/>
        </w:rPr>
        <w:t>Mục đích:</w:t>
      </w:r>
      <w:r>
        <w:t xml:space="preserve"> hợp nhất dữ liệu toán học văn bản/LaTeX (NuminaMath-CoT), cặp NL–Lean 3 (ProofNet) và định lý Lean 4 (LeanDojo Benchmark 4) vào một lược đồ chung, truy vấn được và truy vết được nguồn gốc, làm đầu vào chung cho các nhóm AI4Math.</w:t>
      </w:r>
    </w:p>
    <w:p>
      <w:pPr>
        <w:pStyle w:val="ListBullet"/>
      </w:pPr>
      <w:r>
        <w:rPr>
          <w:b/>
        </w:rPr>
        <w:t>Người tạo:</w:t>
      </w:r>
      <w:r>
        <w:t xml:space="preserve"> Nhóm 1 — INT4418 Dữ liệu lớn, PTIT. </w:t>
      </w:r>
      <w:r>
        <w:rPr>
          <w:b/>
        </w:rPr>
        <w:t>Kinh phí:</w:t>
      </w:r>
      <w:r>
        <w:t xml:space="preserve"> không.</w:t>
      </w:r>
    </w:p>
    <w:p>
      <w:pPr>
        <w:pStyle w:val="Heading2"/>
      </w:pPr>
      <w:r>
        <w:t>2. Thành phần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Nguồn</w:t>
            </w:r>
          </w:p>
        </w:tc>
        <w:tc>
          <w:tcPr>
            <w:tcW w:type="dxa" w:w="1624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Phiên bản ghim</w:t>
            </w:r>
          </w:p>
        </w:tc>
        <w:tc>
          <w:tcPr>
            <w:tcW w:type="dxa" w:w="1624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Split</w:t>
            </w:r>
          </w:p>
        </w:tc>
        <w:tc>
          <w:tcPr>
            <w:tcW w:type="dxa" w:w="1624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Bản ghi trong kho</w:t>
            </w:r>
          </w:p>
        </w:tc>
        <w:tc>
          <w:tcPr>
            <w:tcW w:type="dxa" w:w="1624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Biểu diễn</w:t>
            </w:r>
          </w:p>
        </w:tc>
        <w:tc>
          <w:tcPr>
            <w:tcW w:type="dxa" w:w="1624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Giấy phép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8"/>
              </w:rPr>
              <w:t>NuminaMath-CoT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 xml:space="preserve">HF revision </w:t>
            </w:r>
            <w:r>
              <w:rPr>
                <w:rFonts w:ascii="Consolas" w:hAnsi="Consolas"/>
                <w:color w:val="8B1A1A"/>
                <w:sz w:val="18"/>
              </w:rPr>
              <w:t>9d8d210c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train 859.494 / test 100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859.594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văn bản + LaTeX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Apache-2.0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8"/>
              </w:rPr>
              <w:t>ProofNet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 xml:space="preserve">Git </w:t>
            </w:r>
            <w:r>
              <w:rPr>
                <w:rFonts w:ascii="Consolas" w:hAnsi="Consolas"/>
                <w:color w:val="8B1A1A"/>
                <w:sz w:val="18"/>
              </w:rPr>
              <w:t>509ad797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valid 185 / test 186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371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LaTeX + Lean 3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MIT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8"/>
              </w:rPr>
              <w:t>LeanDojo Benchmark 4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 xml:space="preserve">Zenodo v10, mathlib4 </w:t>
            </w:r>
            <w:r>
              <w:rPr>
                <w:rFonts w:ascii="Consolas" w:hAnsi="Consolas"/>
                <w:color w:val="8B1A1A"/>
                <w:sz w:val="18"/>
              </w:rPr>
              <w:t>29dcec07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random: train/val/test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122.512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Lean 4 (phát biểu, tactic, goal, premise)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CC BY 2.0</w:t>
            </w:r>
          </w:p>
        </w:tc>
      </w:tr>
      <w:tr>
        <w:tc>
          <w:tcPr>
            <w:tcW w:type="dxa" w:w="1624"/>
          </w:tcPr>
          <w:p>
            <w:r/>
            <w:r>
              <w:rPr>
                <w:b/>
                <w:sz w:val="18"/>
              </w:rPr>
              <w:t>Tổng</w:t>
            </w:r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  <w:r>
              <w:rPr>
                <w:b/>
                <w:sz w:val="18"/>
              </w:rPr>
              <w:t>982.477</w:t>
            </w:r>
            <w:r>
              <w:rPr>
                <w:sz w:val="18"/>
              </w:rPr>
              <w:t xml:space="preserve"> (5 bản ghi raw bị loại)</w:t>
            </w:r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</w:tr>
    </w:tbl>
    <w:p/>
    <w:p>
      <w:pPr>
        <w:pStyle w:val="ListBullet"/>
      </w:pPr>
      <w:r>
        <w:t xml:space="preserve">Một bản ghi = một bài toán + lời giải / một cặp NL–Lean / một định lý Lean. Lược đồ </w:t>
      </w:r>
      <w:r>
        <w:rPr>
          <w:rFonts w:ascii="Consolas" w:hAnsi="Consolas"/>
          <w:color w:val="8B1A1A"/>
          <w:sz w:val="19"/>
        </w:rPr>
        <w:t>math_record</w:t>
      </w:r>
      <w:r>
        <w:t xml:space="preserve"> v1.0: 37 cột (</w:t>
      </w:r>
      <w:r>
        <w:rPr>
          <w:rFonts w:ascii="Consolas" w:hAnsi="Consolas"/>
          <w:color w:val="8B1A1A"/>
          <w:sz w:val="19"/>
        </w:rPr>
        <w:t>docs/data_contract_v1.0.yaml</w:t>
      </w:r>
      <w:r>
        <w:t>).</w:t>
      </w:r>
    </w:p>
    <w:p>
      <w:pPr>
        <w:pStyle w:val="ListBullet"/>
      </w:pPr>
      <w:r>
        <w:t>Không có dữ liệu cá nhân nhạy cảm; một số đề AoPS ghi tên người ra đề (thông tin công khai).</w:t>
      </w:r>
    </w:p>
    <w:p>
      <w:pPr>
        <w:pStyle w:val="ListBullet"/>
      </w:pPr>
      <w:r>
        <w:t>Mất cân bằng: NuminaMath chiếm 87,5% số bản ghi.</w:t>
      </w:r>
    </w:p>
    <w:p>
      <w:pPr>
        <w:pStyle w:val="Heading2"/>
      </w:pPr>
      <w:r>
        <w:t>3. Thu thập</w:t>
      </w:r>
    </w:p>
    <w:p>
      <w:pPr>
        <w:spacing w:after="80"/>
      </w:pPr>
      <w:r>
        <w:t>Tải tự động từ URL ghim phiên bản (</w:t>
      </w:r>
      <w:r>
        <w:rPr>
          <w:rFonts w:ascii="Consolas" w:hAnsi="Consolas"/>
          <w:color w:val="8B1A1A"/>
          <w:sz w:val="19"/>
        </w:rPr>
        <w:t>python scripts/mdl.py download</w:t>
      </w:r>
      <w:r>
        <w:t xml:space="preserve">) ngày 2026-10-21; 19 tệp raw, 2,14 GB; sha256 trong </w:t>
      </w:r>
      <w:r>
        <w:rPr>
          <w:rFonts w:ascii="Consolas" w:hAnsi="Consolas"/>
          <w:color w:val="8B1A1A"/>
          <w:sz w:val="19"/>
        </w:rPr>
        <w:t>manifest/manifest_full.json</w:t>
      </w:r>
      <w:r>
        <w:t xml:space="preserve"> (checksum NuminaMath khớp giá trị LFS do HuggingFace công bố).</w:t>
      </w:r>
    </w:p>
    <w:p>
      <w:pPr>
        <w:pStyle w:val="Heading2"/>
      </w:pPr>
      <w:r>
        <w:t>4. Tiền xử lý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Bước</w:t>
            </w:r>
          </w:p>
        </w:tc>
        <w:tc>
          <w:tcPr>
            <w:tcW w:type="dxa" w:w="4873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Nội dung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Staging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 xml:space="preserve">JSONL một bản ghi/dòng, Unicode NFC, con trỏ </w:t>
            </w:r>
            <w:r>
              <w:rPr>
                <w:rFonts w:ascii="Consolas" w:hAnsi="Consolas"/>
                <w:color w:val="8B1A1A"/>
                <w:sz w:val="20"/>
              </w:rPr>
              <w:t>raw_uri/raw_row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Ánh xạ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Spark ETL bằng biểu thức JVM; parity 100% với bản Python tham chiếu trên toàn bộ 982.477 bản ghi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Lean 4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 xml:space="preserve">phát biểu lấy từ corpus LeanDojo, cắt tại </w:t>
            </w:r>
            <w:r>
              <w:rPr>
                <w:rFonts w:ascii="Consolas" w:hAnsi="Consolas"/>
                <w:color w:val="8B1A1A"/>
                <w:sz w:val="20"/>
              </w:rPr>
              <w:t>:=</w:t>
            </w:r>
            <w:r>
              <w:rPr>
                <w:sz w:val="20"/>
              </w:rPr>
              <w:t xml:space="preserve"> ở mức ngoặc 0 (lệch ngoặc 1/122.512)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Không làm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không sửa nội dung LaTeX/Lean, không khử trùng, không chia lại split (thuộc Nhóm 2)</w:t>
            </w:r>
          </w:p>
        </w:tc>
      </w:tr>
    </w:tbl>
    <w:p/>
    <w:p>
      <w:pPr>
        <w:pStyle w:val="Heading2"/>
      </w:pPr>
      <w:r>
        <w:t>5. Chất lượng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Chỉ số</w:t>
            </w:r>
          </w:p>
        </w:tc>
        <w:tc>
          <w:tcPr>
            <w:tcW w:type="dxa" w:w="4873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Giá trị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Tỷ lệ lỗi lược đồ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 xml:space="preserve">0,0005% (5 định lý LeanDojo </w:t>
            </w:r>
            <w:r>
              <w:rPr>
                <w:rFonts w:ascii="Consolas" w:hAnsi="Consolas"/>
                <w:color w:val="8B1A1A"/>
                <w:sz w:val="20"/>
              </w:rPr>
              <w:t>full_name = null</w:t>
            </w:r>
            <w:r>
              <w:rPr>
                <w:sz w:val="20"/>
              </w:rPr>
              <w:t xml:space="preserve"> — cú pháp lệnh bị trích nhầm)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Provenance đầy đủ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100%; truy vết 30/30 bản ghi mẫu về đúng dòng raw, sha256 khớp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 xml:space="preserve">W05 số </w:t>
            </w:r>
            <w:r>
              <w:rPr>
                <w:rFonts w:ascii="Consolas" w:hAnsi="Consolas"/>
                <w:color w:val="8B1A1A"/>
                <w:sz w:val="20"/>
              </w:rPr>
              <w:t>$</w:t>
            </w:r>
            <w:r>
              <w:rPr>
                <w:sz w:val="20"/>
              </w:rPr>
              <w:t xml:space="preserve"> lẻ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25.249 (≥ 95% là ký hiệu tiền tệ — dương tính giả)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W04 ký tự điều khiển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266 (chủ yếu ligature font TeX OT1 0x0B/0x0C trong aops_forum)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W03 U+FFFD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5 · W01 ProofNet thiếu chứng minh NL: 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Trùng nội dung chính xác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NuminaMath 10.312 bản ghi / 3.671 nhóm; LeanDojo 1.505 / 720 nhóm (cùng mã phát biểu khác namespace)</w:t>
            </w:r>
          </w:p>
        </w:tc>
      </w:tr>
    </w:tbl>
    <w:p/>
    <w:p>
      <w:pPr>
        <w:pStyle w:val="Heading2"/>
      </w:pPr>
      <w:r>
        <w:t>6. Sử dụng</w:t>
      </w:r>
    </w:p>
    <w:p>
      <w:pPr>
        <w:pStyle w:val="ListBullet"/>
      </w:pPr>
      <w:r>
        <w:rPr>
          <w:b/>
        </w:rPr>
        <w:t>Phù hợp:</w:t>
      </w:r>
      <w:r>
        <w:t xml:space="preserve"> truy hồi premise (Nhóm 3, 4), autoformalization (Nhóm 5, ProofNet), phân tích chất lượng/khử trùng (Nhóm 2), kho bài cho tutor (Nhóm 8).</w:t>
      </w:r>
    </w:p>
    <w:p>
      <w:pPr>
        <w:pStyle w:val="ListBullet"/>
      </w:pPr>
      <w:r>
        <w:rPr>
          <w:b/>
        </w:rPr>
        <w:t>Không phù hợp:</w:t>
      </w:r>
      <w:r>
        <w:t xml:space="preserve"> dùng trực tiếp làm benchmark đánh giá khi chưa khử trùng/rò rỉ (Nhóm 2); biên dịch phát biểu ProofNet bằng Lean 4 (là Lean 3).</w:t>
      </w:r>
    </w:p>
    <w:p>
      <w:pPr>
        <w:pStyle w:val="Heading2"/>
      </w:pPr>
      <w:r>
        <w:t>7. Phân phối và bảo trì</w:t>
      </w:r>
    </w:p>
    <w:p>
      <w:pPr>
        <w:spacing w:after="80"/>
      </w:pPr>
      <w:r>
        <w:t>Phát hành mã + mẫu 997 bản ghi + manifest; người dùng tải dữ liệu đầy đủ bằng script. Cập nhật gia tăng theo batch (</w:t>
      </w:r>
      <w:r>
        <w:rPr>
          <w:rFonts w:ascii="Consolas" w:hAnsi="Consolas"/>
          <w:color w:val="8B1A1A"/>
          <w:sz w:val="19"/>
        </w:rPr>
        <w:t>mdl ingest</w:t>
      </w:r>
      <w:r>
        <w:t xml:space="preserve">), snapshot mới ⇒ </w:t>
      </w:r>
      <w:r>
        <w:rPr>
          <w:rFonts w:ascii="Consolas" w:hAnsi="Consolas"/>
          <w:color w:val="8B1A1A"/>
          <w:sz w:val="19"/>
        </w:rPr>
        <w:t>source_version</w:t>
      </w:r>
      <w:r>
        <w:t xml:space="preserve"> mới. Liên hệ: TV1 (điều phối), TV7 (QA/data card).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1F3A6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1F3A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1F3A6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1F3A6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F3A6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