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1F7A8C"/>
          <w:sz w:val="17"/>
        </w:rPr>
        <w:t>INSTRUMENT 4</w:t>
      </w:r>
    </w:p>
    <w:p>
      <w:pPr>
        <w:spacing w:after="60"/>
      </w:pPr>
      <w:r>
        <w:rPr>
          <w:rFonts w:ascii="Arial" w:hAnsi="Arial"/>
          <w:b/>
          <w:i w:val="0"/>
          <w:color w:val="0B3C5D"/>
          <w:sz w:val="38"/>
        </w:rPr>
        <w:t>Committee Report to the Board</w:t>
      </w:r>
    </w:p>
    <w:p>
      <w:pPr>
        <w:spacing w:after="160"/>
      </w:pPr>
      <w:r>
        <w:rPr>
          <w:rFonts w:ascii="Arial" w:hAnsi="Arial"/>
          <w:b w:val="0"/>
          <w:i w:val="0"/>
          <w:color w:val="6B7280"/>
          <w:sz w:val="21"/>
        </w:rPr>
        <w:t>Transformation and Digital Committee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Template issued by Consult for Africa for the Board of Havana Specialist Hospital Limited.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Adopted by the Board on [date]. Administered by the Company Secretary.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Complete every field in [square brackets]. Delete the italic guidance before circulating.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One page. The board reads six of these in one familiar format, so resist the urge to redesign it. Detail belongs in the committee, not here.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Committee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Transformation and Digital Committee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Chair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[name]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Meeting date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[date]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Attendance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[x] of [y]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Quorate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[Yes / No]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Reporting to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Board meeting of [date]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1. What we decided, within our delegated 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2. What we are assured 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The two or three things the committee has satisfied itself about, and on what evidence.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3. What we are not yet assured 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Say it plainly. This section is the reason the committee exists. "Nothing" is an acceptable answer once, and a warning sign twice.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4. Exceptions and variances we examined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584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792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Plan</w:t>
            </w:r>
          </w:p>
        </w:tc>
        <w:tc>
          <w:tcPr>
            <w:tcW w:type="dxa" w:w="792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Actual</w:t>
            </w:r>
          </w:p>
        </w:tc>
        <w:tc>
          <w:tcPr>
            <w:tcW w:type="dxa" w:w="2160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Explanation</w:t>
            </w:r>
          </w:p>
        </w:tc>
        <w:tc>
          <w:tcPr>
            <w:tcW w:type="dxa" w:w="2016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1080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936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By when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58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58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5. Risks we are escalating to the 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888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Risk</w:t>
            </w:r>
          </w:p>
        </w:tc>
        <w:tc>
          <w:tcPr>
            <w:tcW w:type="dxa" w:w="1008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Rating</w:t>
            </w:r>
          </w:p>
        </w:tc>
        <w:tc>
          <w:tcPr>
            <w:tcW w:type="dxa" w:w="2520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Movement since last quarter</w:t>
            </w:r>
          </w:p>
        </w:tc>
        <w:tc>
          <w:tcPr>
            <w:tcW w:type="dxa" w:w="1944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388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388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52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388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6. What we need from the board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DECISION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[specific ask, cross-referenced to the board paper number]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STEER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[where the committee wants the board's direction]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NOTING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[everything else]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7. Our next meeting, and what is on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/>
          <w:b/>
          <w:i w:val="0"/>
          <w:color w:val="0B3C5D"/>
          <w:sz w:val="25"/>
        </w:rPr>
        <w:t>This committee's standing content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The format above is common to every committee. The content below is what this committee brings to sections 2 to 5 each quarter. Use it as the completeness check.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Roadmap milestones against plan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System selection and implementation status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Data governance and information security posture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Benefits realised against the business case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The committee's own sunset review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Signed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[chair]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Date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[date]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i w:val="0"/>
        <w:color w:val="6B7280"/>
        <w:sz w:val="15"/>
      </w:rPr>
      <w:t>Consult for Africa   /   Confidential   /   Instrument 4, Committee Report, Transformation and Digital Committee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1F7A8C"/>
        <w:sz w:val="16"/>
      </w:rPr>
      <w:t>HAVANA SPECIALIST HOSPITAL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