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8AE" w:rsidRPr="000E2ED8" w:rsidRDefault="00A108AE" w:rsidP="00A108AE">
      <w:pPr>
        <w:spacing w:line="480" w:lineRule="auto"/>
        <w:jc w:val="center"/>
        <w:rPr>
          <w:rFonts w:ascii="Arial" w:hAnsi="Arial" w:cs="Arial"/>
          <w:b/>
        </w:rPr>
      </w:pPr>
      <w:r w:rsidRPr="000E2ED8">
        <w:rPr>
          <w:rFonts w:ascii="Arial" w:hAnsi="Arial" w:cs="Arial"/>
          <w:b/>
        </w:rPr>
        <w:t>Toll-like receptors, environmental caging and lung dysbiosis</w:t>
      </w:r>
    </w:p>
    <w:p w:rsidR="00A108AE" w:rsidRPr="000E2ED8" w:rsidRDefault="00A108AE" w:rsidP="00A108AE">
      <w:pPr>
        <w:spacing w:line="240" w:lineRule="auto"/>
        <w:jc w:val="center"/>
        <w:rPr>
          <w:rFonts w:ascii="Arial" w:hAnsi="Arial" w:cs="Arial"/>
          <w:vertAlign w:val="superscript"/>
        </w:rPr>
      </w:pPr>
      <w:r w:rsidRPr="000E2ED8">
        <w:rPr>
          <w:rFonts w:ascii="Arial" w:hAnsi="Arial" w:cs="Arial"/>
        </w:rPr>
        <w:t>J.H Lipinski</w:t>
      </w:r>
      <w:r w:rsidRPr="000E2ED8">
        <w:rPr>
          <w:rFonts w:ascii="Arial" w:hAnsi="Arial" w:cs="Arial"/>
          <w:vertAlign w:val="superscript"/>
        </w:rPr>
        <w:t>1</w:t>
      </w:r>
      <w:r w:rsidRPr="000E2ED8">
        <w:rPr>
          <w:rFonts w:ascii="Arial" w:hAnsi="Arial" w:cs="Arial"/>
        </w:rPr>
        <w:t>, N.</w:t>
      </w:r>
      <w:r>
        <w:rPr>
          <w:rFonts w:ascii="Arial" w:hAnsi="Arial" w:cs="Arial"/>
        </w:rPr>
        <w:t xml:space="preserve">R. </w:t>
      </w:r>
      <w:r w:rsidRPr="000E2ED8">
        <w:rPr>
          <w:rFonts w:ascii="Arial" w:hAnsi="Arial" w:cs="Arial"/>
        </w:rPr>
        <w:t>Falkowski</w:t>
      </w:r>
      <w:r w:rsidRPr="000E2ED8">
        <w:rPr>
          <w:rFonts w:ascii="Arial" w:hAnsi="Arial" w:cs="Arial"/>
          <w:vertAlign w:val="superscript"/>
        </w:rPr>
        <w:t>2</w:t>
      </w:r>
      <w:r w:rsidRPr="000E2ED8">
        <w:rPr>
          <w:rFonts w:ascii="Arial" w:hAnsi="Arial" w:cs="Arial"/>
        </w:rPr>
        <w:t>, G.B Huffnagle</w:t>
      </w:r>
      <w:r w:rsidRPr="000E2ED8">
        <w:rPr>
          <w:rFonts w:ascii="Arial" w:hAnsi="Arial" w:cs="Arial"/>
          <w:vertAlign w:val="superscript"/>
        </w:rPr>
        <w:t>1,2,3</w:t>
      </w:r>
      <w:r w:rsidRPr="000E2ED8">
        <w:rPr>
          <w:rFonts w:ascii="Arial" w:hAnsi="Arial" w:cs="Arial"/>
        </w:rPr>
        <w:t>, J.R Erb-Downward</w:t>
      </w:r>
      <w:r w:rsidRPr="000E2ED8">
        <w:rPr>
          <w:rFonts w:ascii="Arial" w:hAnsi="Arial" w:cs="Arial"/>
          <w:vertAlign w:val="superscript"/>
        </w:rPr>
        <w:t>1</w:t>
      </w:r>
      <w:r w:rsidRPr="000E2ED8">
        <w:rPr>
          <w:rFonts w:ascii="Arial" w:hAnsi="Arial" w:cs="Arial"/>
        </w:rPr>
        <w:t>, R.P Dickson</w:t>
      </w:r>
      <w:r w:rsidRPr="000E2ED8">
        <w:rPr>
          <w:rFonts w:ascii="Arial" w:hAnsi="Arial" w:cs="Arial"/>
          <w:vertAlign w:val="superscript"/>
        </w:rPr>
        <w:t>1,3</w:t>
      </w:r>
      <w:r w:rsidRPr="000E2ED8">
        <w:rPr>
          <w:rFonts w:ascii="Arial" w:hAnsi="Arial" w:cs="Arial"/>
        </w:rPr>
        <w:t>, B.B. Moore</w:t>
      </w:r>
      <w:r w:rsidRPr="000E2ED8">
        <w:rPr>
          <w:rFonts w:ascii="Arial" w:hAnsi="Arial" w:cs="Arial"/>
          <w:vertAlign w:val="superscript"/>
        </w:rPr>
        <w:t xml:space="preserve">1,3 </w:t>
      </w:r>
      <w:r w:rsidRPr="000E2ED8">
        <w:rPr>
          <w:rFonts w:ascii="Arial" w:hAnsi="Arial" w:cs="Arial"/>
        </w:rPr>
        <w:t>and D N. O’Dwyer</w:t>
      </w:r>
      <w:r w:rsidRPr="000E2ED8">
        <w:rPr>
          <w:rFonts w:ascii="Arial" w:hAnsi="Arial" w:cs="Arial"/>
          <w:vertAlign w:val="superscript"/>
        </w:rPr>
        <w:t>1</w:t>
      </w:r>
    </w:p>
    <w:p w:rsidR="00A108AE" w:rsidRPr="000E2ED8" w:rsidRDefault="00A108AE" w:rsidP="00A108AE">
      <w:pPr>
        <w:spacing w:line="240" w:lineRule="auto"/>
        <w:jc w:val="center"/>
        <w:rPr>
          <w:rFonts w:ascii="Arial" w:hAnsi="Arial" w:cs="Arial"/>
        </w:rPr>
      </w:pPr>
    </w:p>
    <w:p w:rsidR="00A108AE" w:rsidRPr="000E2ED8" w:rsidRDefault="00A108AE" w:rsidP="00A108AE">
      <w:pPr>
        <w:spacing w:after="0" w:line="240" w:lineRule="auto"/>
        <w:rPr>
          <w:rFonts w:ascii="Arial" w:hAnsi="Arial" w:cs="Arial"/>
        </w:rPr>
      </w:pPr>
      <w:r w:rsidRPr="000E2ED8">
        <w:rPr>
          <w:rFonts w:ascii="Arial" w:hAnsi="Arial" w:cs="Arial"/>
        </w:rPr>
        <w:t>1. Division of Pulmonary and Critical Care Medicine, University of Michigan Medical School, Ann Arbor, MI, USA.</w:t>
      </w:r>
    </w:p>
    <w:p w:rsidR="00A108AE" w:rsidRPr="000E2ED8" w:rsidRDefault="00A108AE" w:rsidP="00A108AE">
      <w:pPr>
        <w:spacing w:after="0" w:line="240" w:lineRule="auto"/>
        <w:rPr>
          <w:rFonts w:ascii="Arial" w:hAnsi="Arial" w:cs="Arial"/>
        </w:rPr>
      </w:pPr>
      <w:r w:rsidRPr="000E2ED8">
        <w:rPr>
          <w:rFonts w:ascii="Arial" w:hAnsi="Arial" w:cs="Arial"/>
        </w:rPr>
        <w:t>2. Dept. of Molecular, Cellular and Developmental Biology, University of Michigan, Ann Arbor, MI, USA</w:t>
      </w:r>
    </w:p>
    <w:p w:rsidR="00A108AE" w:rsidRPr="000E2ED8" w:rsidRDefault="00A108AE" w:rsidP="00A108AE">
      <w:pPr>
        <w:spacing w:after="0" w:line="240" w:lineRule="auto"/>
        <w:rPr>
          <w:rFonts w:ascii="Arial" w:hAnsi="Arial" w:cs="Arial"/>
        </w:rPr>
      </w:pPr>
      <w:r w:rsidRPr="000E2ED8">
        <w:rPr>
          <w:rFonts w:ascii="Arial" w:hAnsi="Arial" w:cs="Arial"/>
        </w:rPr>
        <w:t xml:space="preserve">2. Dept. of Microbiology and Immunology, University of Michigan Medical School, Ann Arbor, MI, USA. </w:t>
      </w:r>
    </w:p>
    <w:p w:rsidR="00B24853" w:rsidRDefault="00B24853"/>
    <w:p w:rsidR="00A108AE" w:rsidRDefault="00A108AE">
      <w:pPr>
        <w:rPr>
          <w:rFonts w:ascii="Arial" w:hAnsi="Arial" w:cs="Arial"/>
        </w:rPr>
      </w:pPr>
      <w:r w:rsidRPr="00A108AE">
        <w:rPr>
          <w:rFonts w:ascii="Arial" w:hAnsi="Arial" w:cs="Arial"/>
        </w:rPr>
        <w:t>Online supplement:</w:t>
      </w:r>
    </w:p>
    <w:p w:rsidR="00A108AE" w:rsidRDefault="00A108AE">
      <w:pPr>
        <w:rPr>
          <w:rFonts w:ascii="Arial" w:hAnsi="Arial" w:cs="Arial"/>
        </w:rPr>
      </w:pPr>
      <w:r>
        <w:rPr>
          <w:rFonts w:ascii="Arial" w:hAnsi="Arial" w:cs="Arial"/>
        </w:rPr>
        <w:t>Contents:</w:t>
      </w:r>
    </w:p>
    <w:p w:rsidR="00A108AE" w:rsidRDefault="00A108AE">
      <w:pPr>
        <w:rPr>
          <w:rFonts w:ascii="Arial" w:hAnsi="Arial" w:cs="Arial"/>
        </w:rPr>
      </w:pPr>
      <w:r>
        <w:rPr>
          <w:rFonts w:ascii="Arial" w:hAnsi="Arial" w:cs="Arial"/>
        </w:rPr>
        <w:t>Supplementary Figures</w:t>
      </w:r>
    </w:p>
    <w:p w:rsidR="00A108AE" w:rsidRDefault="00A108AE">
      <w:pPr>
        <w:rPr>
          <w:rFonts w:ascii="Arial" w:hAnsi="Arial" w:cs="Arial"/>
        </w:rPr>
      </w:pPr>
      <w:r>
        <w:rPr>
          <w:rFonts w:ascii="Arial" w:hAnsi="Arial" w:cs="Arial"/>
        </w:rPr>
        <w:t>Fig.S1</w:t>
      </w:r>
      <w:r w:rsidR="00233BA6" w:rsidRPr="00233BA6">
        <w:t xml:space="preserve"> </w:t>
      </w:r>
      <w:r w:rsidR="00233BA6" w:rsidRPr="00233BA6">
        <w:rPr>
          <w:rFonts w:ascii="Arial" w:hAnsi="Arial" w:cs="Arial"/>
        </w:rPr>
        <w:t>PCA and ordination of experimental murine lung samples and isolation and procedural control specimens</w:t>
      </w:r>
    </w:p>
    <w:p w:rsidR="00A108AE" w:rsidRDefault="00A108AE">
      <w:pPr>
        <w:rPr>
          <w:rFonts w:ascii="Arial" w:hAnsi="Arial" w:cs="Arial"/>
        </w:rPr>
      </w:pPr>
      <w:r>
        <w:rPr>
          <w:rFonts w:ascii="Arial" w:hAnsi="Arial" w:cs="Arial"/>
        </w:rPr>
        <w:t>Fig.S2</w:t>
      </w:r>
      <w:r w:rsidR="00233BA6">
        <w:rPr>
          <w:rFonts w:ascii="Arial" w:hAnsi="Arial" w:cs="Arial"/>
        </w:rPr>
        <w:t xml:space="preserve"> </w:t>
      </w:r>
      <w:r w:rsidR="00233BA6" w:rsidRPr="00233BA6">
        <w:rPr>
          <w:rFonts w:ascii="Arial" w:hAnsi="Arial" w:cs="Arial"/>
        </w:rPr>
        <w:t>Shannon diversity indices and rarefraction curves of murine lung specimens and isolation and procedural control specimens</w:t>
      </w:r>
    </w:p>
    <w:p w:rsidR="00A108AE" w:rsidRDefault="00A108AE">
      <w:pPr>
        <w:rPr>
          <w:rFonts w:ascii="Arial" w:hAnsi="Arial" w:cs="Arial"/>
        </w:rPr>
      </w:pPr>
      <w:r>
        <w:rPr>
          <w:rFonts w:ascii="Arial" w:hAnsi="Arial" w:cs="Arial"/>
        </w:rPr>
        <w:t>Fig.S3</w:t>
      </w:r>
      <w:r w:rsidR="00233BA6">
        <w:rPr>
          <w:rFonts w:ascii="Arial" w:hAnsi="Arial" w:cs="Arial"/>
        </w:rPr>
        <w:t xml:space="preserve"> </w:t>
      </w:r>
      <w:r w:rsidR="00233BA6" w:rsidRPr="00233BA6">
        <w:rPr>
          <w:rFonts w:ascii="Arial" w:hAnsi="Arial" w:cs="Arial"/>
        </w:rPr>
        <w:t>Ranked relative abundance of lung microbial communities in isolation and procedural control specimens and murine lung specimens.</w:t>
      </w:r>
    </w:p>
    <w:p w:rsidR="00233BA6" w:rsidRDefault="00233BA6">
      <w:pPr>
        <w:rPr>
          <w:rFonts w:ascii="Arial" w:hAnsi="Arial" w:cs="Arial"/>
        </w:rPr>
      </w:pPr>
      <w:r>
        <w:rPr>
          <w:rFonts w:ascii="Arial" w:hAnsi="Arial" w:cs="Arial"/>
        </w:rPr>
        <w:t xml:space="preserve">Fig.S4 </w:t>
      </w:r>
      <w:r w:rsidRPr="00233BA6">
        <w:rPr>
          <w:rFonts w:ascii="Arial" w:hAnsi="Arial" w:cs="Arial"/>
        </w:rPr>
        <w:t>Bacterial burden in co-housed and randomized experimental mice</w:t>
      </w:r>
    </w:p>
    <w:p w:rsidR="00233BA6" w:rsidRDefault="00233BA6">
      <w:pPr>
        <w:rPr>
          <w:rFonts w:ascii="Arial" w:hAnsi="Arial" w:cs="Arial"/>
        </w:rPr>
      </w:pPr>
      <w:r>
        <w:rPr>
          <w:rFonts w:ascii="Arial" w:hAnsi="Arial" w:cs="Arial"/>
        </w:rPr>
        <w:t xml:space="preserve">Fig.S5 </w:t>
      </w:r>
      <w:r w:rsidRPr="00233BA6">
        <w:rPr>
          <w:rFonts w:ascii="Arial" w:hAnsi="Arial" w:cs="Arial"/>
        </w:rPr>
        <w:t>Bacterial burden of lung microbiota across groups compared to wild type</w:t>
      </w:r>
    </w:p>
    <w:p w:rsidR="00233BA6" w:rsidRDefault="00233BA6">
      <w:pPr>
        <w:rPr>
          <w:rFonts w:ascii="Arial" w:hAnsi="Arial" w:cs="Arial"/>
        </w:rPr>
      </w:pPr>
      <w:r>
        <w:rPr>
          <w:rFonts w:ascii="Arial" w:hAnsi="Arial" w:cs="Arial"/>
        </w:rPr>
        <w:t>Supplemental methods</w:t>
      </w:r>
    </w:p>
    <w:p w:rsidR="003C0024" w:rsidRDefault="00233BA6" w:rsidP="003C0024">
      <w:pPr>
        <w:rPr>
          <w:rFonts w:ascii="Arial" w:hAnsi="Arial" w:cs="Arial"/>
        </w:rPr>
      </w:pPr>
      <w:r w:rsidRPr="00233BA6">
        <w:rPr>
          <w:rFonts w:ascii="Arial" w:hAnsi="Arial" w:cs="Arial"/>
        </w:rPr>
        <w:t>16S reads and controlling for contamination in low biomass experiments</w:t>
      </w:r>
    </w:p>
    <w:p w:rsidR="003C0024" w:rsidRDefault="003C0024" w:rsidP="00A108AE">
      <w:pPr>
        <w:keepNext/>
        <w:rPr>
          <w:rFonts w:ascii="Arial" w:hAnsi="Arial" w:cs="Arial"/>
          <w:noProof/>
        </w:rPr>
      </w:pPr>
      <w:r>
        <w:rPr>
          <w:rFonts w:ascii="Arial" w:hAnsi="Arial" w:cs="Arial"/>
          <w:noProof/>
        </w:rPr>
        <w:lastRenderedPageBreak/>
        <w:drawing>
          <wp:inline distT="0" distB="0" distL="0" distR="0">
            <wp:extent cx="4443122" cy="6267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1903_lung_ctrl_rpt_with_water_plate_PCA.tif"/>
                    <pic:cNvPicPr/>
                  </pic:nvPicPr>
                  <pic:blipFill>
                    <a:blip r:embed="rId4" cstate="print">
                      <a:extLst>
                        <a:ext uri="{28A0092B-C50C-407E-A947-70E740481C1C}">
                          <a14:useLocalDpi xmlns:a14="http://schemas.microsoft.com/office/drawing/2010/main" val="0"/>
                        </a:ext>
                      </a:extLst>
                    </a:blip>
                    <a:stretch>
                      <a:fillRect/>
                    </a:stretch>
                  </pic:blipFill>
                  <pic:spPr>
                    <a:xfrm>
                      <a:off x="0" y="0"/>
                      <a:ext cx="4446763" cy="6272586"/>
                    </a:xfrm>
                    <a:prstGeom prst="rect">
                      <a:avLst/>
                    </a:prstGeom>
                  </pic:spPr>
                </pic:pic>
              </a:graphicData>
            </a:graphic>
          </wp:inline>
        </w:drawing>
      </w:r>
    </w:p>
    <w:p w:rsidR="003C0024" w:rsidRDefault="003C0024" w:rsidP="00A108AE">
      <w:pPr>
        <w:keepNext/>
        <w:rPr>
          <w:rFonts w:ascii="Arial" w:hAnsi="Arial" w:cs="Arial"/>
          <w:noProof/>
        </w:rPr>
      </w:pPr>
    </w:p>
    <w:p w:rsidR="00A108AE" w:rsidRDefault="00A108AE" w:rsidP="00A108AE">
      <w:pPr>
        <w:pStyle w:val="Caption"/>
        <w:rPr>
          <w:rFonts w:ascii="Arial" w:hAnsi="Arial" w:cs="Arial"/>
          <w:i w:val="0"/>
          <w:sz w:val="22"/>
          <w:szCs w:val="22"/>
        </w:rPr>
      </w:pPr>
      <w:r>
        <w:rPr>
          <w:rFonts w:ascii="Arial" w:hAnsi="Arial" w:cs="Arial"/>
          <w:b/>
          <w:i w:val="0"/>
          <w:sz w:val="22"/>
          <w:szCs w:val="22"/>
        </w:rPr>
        <w:t>Fig.S</w:t>
      </w:r>
      <w:r w:rsidRPr="00A108AE">
        <w:rPr>
          <w:rFonts w:ascii="Arial" w:hAnsi="Arial" w:cs="Arial"/>
          <w:b/>
          <w:i w:val="0"/>
          <w:sz w:val="22"/>
          <w:szCs w:val="22"/>
        </w:rPr>
        <w:fldChar w:fldCharType="begin"/>
      </w:r>
      <w:r w:rsidRPr="00A108AE">
        <w:rPr>
          <w:rFonts w:ascii="Arial" w:hAnsi="Arial" w:cs="Arial"/>
          <w:b/>
          <w:i w:val="0"/>
          <w:sz w:val="22"/>
          <w:szCs w:val="22"/>
        </w:rPr>
        <w:instrText xml:space="preserve"> SEQ Figure \* ARABIC </w:instrText>
      </w:r>
      <w:r w:rsidRPr="00A108AE">
        <w:rPr>
          <w:rFonts w:ascii="Arial" w:hAnsi="Arial" w:cs="Arial"/>
          <w:b/>
          <w:i w:val="0"/>
          <w:sz w:val="22"/>
          <w:szCs w:val="22"/>
        </w:rPr>
        <w:fldChar w:fldCharType="separate"/>
      </w:r>
      <w:r w:rsidR="001F4481">
        <w:rPr>
          <w:rFonts w:ascii="Arial" w:hAnsi="Arial" w:cs="Arial"/>
          <w:b/>
          <w:i w:val="0"/>
          <w:noProof/>
          <w:sz w:val="22"/>
          <w:szCs w:val="22"/>
        </w:rPr>
        <w:t>1</w:t>
      </w:r>
      <w:r w:rsidRPr="00A108AE">
        <w:rPr>
          <w:rFonts w:ascii="Arial" w:hAnsi="Arial" w:cs="Arial"/>
          <w:b/>
          <w:i w:val="0"/>
          <w:sz w:val="22"/>
          <w:szCs w:val="22"/>
        </w:rPr>
        <w:fldChar w:fldCharType="end"/>
      </w:r>
      <w:r>
        <w:rPr>
          <w:rFonts w:ascii="Arial" w:hAnsi="Arial" w:cs="Arial"/>
          <w:b/>
          <w:i w:val="0"/>
          <w:sz w:val="22"/>
          <w:szCs w:val="22"/>
        </w:rPr>
        <w:t xml:space="preserve"> |</w:t>
      </w:r>
      <w:r w:rsidRPr="00A108AE">
        <w:rPr>
          <w:rFonts w:ascii="Arial" w:hAnsi="Arial" w:cs="Arial"/>
          <w:b/>
          <w:i w:val="0"/>
          <w:sz w:val="22"/>
          <w:szCs w:val="22"/>
        </w:rPr>
        <w:t xml:space="preserve"> PCA and ordination of experimental murine lung samples and isolation and procedural control specimens</w:t>
      </w:r>
      <w:r>
        <w:rPr>
          <w:rFonts w:ascii="Arial" w:hAnsi="Arial" w:cs="Arial"/>
          <w:b/>
          <w:i w:val="0"/>
          <w:sz w:val="22"/>
          <w:szCs w:val="22"/>
        </w:rPr>
        <w:t xml:space="preserve">. </w:t>
      </w:r>
      <w:r w:rsidRPr="00A108AE">
        <w:rPr>
          <w:rFonts w:ascii="Arial" w:hAnsi="Arial" w:cs="Arial"/>
          <w:i w:val="0"/>
          <w:sz w:val="22"/>
          <w:szCs w:val="22"/>
        </w:rPr>
        <w:t xml:space="preserve">Ordination demonstrates that when data clustered by murine lung or procedural control status is significantly different by PERMANOVA supporting significantly different community compositions in these grouped specimens </w:t>
      </w:r>
    </w:p>
    <w:p w:rsidR="00A108AE" w:rsidRDefault="00A108AE" w:rsidP="00A108AE"/>
    <w:p w:rsidR="00A108AE" w:rsidRDefault="00A108AE" w:rsidP="00A108AE"/>
    <w:p w:rsidR="00A108AE" w:rsidRDefault="00A108AE" w:rsidP="00A108AE"/>
    <w:p w:rsidR="00A108AE" w:rsidRPr="00A108AE" w:rsidRDefault="00A108AE" w:rsidP="00A108AE"/>
    <w:p w:rsidR="00A108AE" w:rsidRDefault="00A108AE"/>
    <w:p w:rsidR="00A108AE" w:rsidRDefault="003C0024" w:rsidP="00A108AE">
      <w:pPr>
        <w:keepNext/>
      </w:pPr>
      <w:r>
        <w:rPr>
          <w:noProof/>
        </w:rPr>
        <w:drawing>
          <wp:inline distT="0" distB="0" distL="0" distR="0">
            <wp:extent cx="5943600" cy="55733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pplement_diversity.t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573395"/>
                    </a:xfrm>
                    <a:prstGeom prst="rect">
                      <a:avLst/>
                    </a:prstGeom>
                  </pic:spPr>
                </pic:pic>
              </a:graphicData>
            </a:graphic>
          </wp:inline>
        </w:drawing>
      </w:r>
    </w:p>
    <w:p w:rsidR="00A108AE" w:rsidRDefault="00A108AE" w:rsidP="00A108AE">
      <w:pPr>
        <w:pStyle w:val="Caption"/>
        <w:rPr>
          <w:rFonts w:ascii="Arial" w:hAnsi="Arial" w:cs="Arial"/>
          <w:i w:val="0"/>
          <w:sz w:val="22"/>
          <w:szCs w:val="22"/>
        </w:rPr>
      </w:pPr>
      <w:r w:rsidRPr="00A108AE">
        <w:rPr>
          <w:rFonts w:ascii="Arial" w:hAnsi="Arial" w:cs="Arial"/>
          <w:b/>
          <w:i w:val="0"/>
          <w:sz w:val="22"/>
          <w:szCs w:val="22"/>
        </w:rPr>
        <w:t>Fig.</w:t>
      </w:r>
      <w:r w:rsidR="00606E46">
        <w:rPr>
          <w:rFonts w:ascii="Arial" w:hAnsi="Arial" w:cs="Arial"/>
          <w:b/>
          <w:i w:val="0"/>
          <w:sz w:val="22"/>
          <w:szCs w:val="22"/>
        </w:rPr>
        <w:t>S</w:t>
      </w:r>
      <w:r w:rsidRPr="00A108AE">
        <w:rPr>
          <w:rFonts w:ascii="Arial" w:hAnsi="Arial" w:cs="Arial"/>
          <w:b/>
          <w:i w:val="0"/>
          <w:sz w:val="22"/>
          <w:szCs w:val="22"/>
        </w:rPr>
        <w:fldChar w:fldCharType="begin"/>
      </w:r>
      <w:r w:rsidRPr="00A108AE">
        <w:rPr>
          <w:rFonts w:ascii="Arial" w:hAnsi="Arial" w:cs="Arial"/>
          <w:b/>
          <w:i w:val="0"/>
          <w:sz w:val="22"/>
          <w:szCs w:val="22"/>
        </w:rPr>
        <w:instrText xml:space="preserve"> SEQ Figure \* ARABIC </w:instrText>
      </w:r>
      <w:r w:rsidRPr="00A108AE">
        <w:rPr>
          <w:rFonts w:ascii="Arial" w:hAnsi="Arial" w:cs="Arial"/>
          <w:b/>
          <w:i w:val="0"/>
          <w:sz w:val="22"/>
          <w:szCs w:val="22"/>
        </w:rPr>
        <w:fldChar w:fldCharType="separate"/>
      </w:r>
      <w:r w:rsidR="001F4481">
        <w:rPr>
          <w:rFonts w:ascii="Arial" w:hAnsi="Arial" w:cs="Arial"/>
          <w:b/>
          <w:i w:val="0"/>
          <w:noProof/>
          <w:sz w:val="22"/>
          <w:szCs w:val="22"/>
        </w:rPr>
        <w:t>2</w:t>
      </w:r>
      <w:r w:rsidRPr="00A108AE">
        <w:rPr>
          <w:rFonts w:ascii="Arial" w:hAnsi="Arial" w:cs="Arial"/>
          <w:b/>
          <w:i w:val="0"/>
          <w:sz w:val="22"/>
          <w:szCs w:val="22"/>
        </w:rPr>
        <w:fldChar w:fldCharType="end"/>
      </w:r>
      <w:r w:rsidRPr="00A108AE">
        <w:rPr>
          <w:rFonts w:ascii="Arial" w:hAnsi="Arial" w:cs="Arial"/>
          <w:b/>
          <w:i w:val="0"/>
          <w:sz w:val="22"/>
          <w:szCs w:val="22"/>
        </w:rPr>
        <w:t xml:space="preserve"> | Shannon diversity indices and rarefraction curves of murine lung specimens and isolation and procedural control specimens.</w:t>
      </w:r>
      <w:r>
        <w:rPr>
          <w:rFonts w:ascii="Arial" w:hAnsi="Arial" w:cs="Arial"/>
          <w:i w:val="0"/>
          <w:sz w:val="22"/>
          <w:szCs w:val="22"/>
        </w:rPr>
        <w:t xml:space="preserve"> S2) Shannon diversity indices were significantly higher overall in murine lung specimens compared to controls specimens. S3) Rarefraction curves demonstrate that microbial communities are more even in murine lung specimens that in isolation and procedural control specimens. </w:t>
      </w:r>
    </w:p>
    <w:p w:rsidR="00A108AE" w:rsidRDefault="00A108AE" w:rsidP="00A108AE"/>
    <w:p w:rsidR="00A108AE" w:rsidRDefault="00A108AE" w:rsidP="00A108AE"/>
    <w:p w:rsidR="00A108AE" w:rsidRDefault="00A108AE" w:rsidP="00A108AE"/>
    <w:p w:rsidR="00A108AE" w:rsidRDefault="00A108AE" w:rsidP="00A108AE"/>
    <w:p w:rsidR="00A108AE" w:rsidRDefault="003C0024" w:rsidP="003C0024">
      <w:pPr>
        <w:keepNext/>
        <w:jc w:val="center"/>
        <w:rPr>
          <w:noProof/>
        </w:rPr>
      </w:pPr>
      <w:r>
        <w:rPr>
          <w:noProof/>
        </w:rPr>
        <w:lastRenderedPageBreak/>
        <w:drawing>
          <wp:inline distT="0" distB="0" distL="0" distR="0">
            <wp:extent cx="4085489" cy="5772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nk_abund_ctrl_vs_lung_rpt.t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91730" cy="5780967"/>
                    </a:xfrm>
                    <a:prstGeom prst="rect">
                      <a:avLst/>
                    </a:prstGeom>
                  </pic:spPr>
                </pic:pic>
              </a:graphicData>
            </a:graphic>
          </wp:inline>
        </w:drawing>
      </w:r>
    </w:p>
    <w:p w:rsidR="003C0024" w:rsidRDefault="003C0024" w:rsidP="00A108AE">
      <w:pPr>
        <w:keepNext/>
        <w:jc w:val="center"/>
        <w:rPr>
          <w:noProof/>
        </w:rPr>
      </w:pPr>
    </w:p>
    <w:p w:rsidR="003C0024" w:rsidRDefault="003C0024" w:rsidP="00A108AE">
      <w:pPr>
        <w:keepNext/>
        <w:jc w:val="center"/>
        <w:rPr>
          <w:noProof/>
        </w:rPr>
      </w:pPr>
    </w:p>
    <w:p w:rsidR="003C0024" w:rsidRDefault="003C0024" w:rsidP="00A108AE">
      <w:pPr>
        <w:keepNext/>
        <w:jc w:val="center"/>
        <w:rPr>
          <w:noProof/>
        </w:rPr>
      </w:pPr>
    </w:p>
    <w:p w:rsidR="003C0024" w:rsidRDefault="003C0024" w:rsidP="00A108AE">
      <w:pPr>
        <w:keepNext/>
        <w:jc w:val="center"/>
      </w:pPr>
    </w:p>
    <w:p w:rsidR="00A108AE" w:rsidRDefault="00606E46" w:rsidP="00A108AE">
      <w:pPr>
        <w:pStyle w:val="Caption"/>
        <w:rPr>
          <w:rFonts w:ascii="Arial" w:hAnsi="Arial" w:cs="Arial"/>
          <w:sz w:val="22"/>
          <w:szCs w:val="22"/>
        </w:rPr>
      </w:pPr>
      <w:r w:rsidRPr="00606E46">
        <w:rPr>
          <w:rFonts w:ascii="Arial" w:hAnsi="Arial" w:cs="Arial"/>
          <w:b/>
          <w:i w:val="0"/>
          <w:sz w:val="22"/>
          <w:szCs w:val="22"/>
        </w:rPr>
        <w:t>Fig. S3 | Ranked relative abundance of lung microbial communities in isolation and procedural control specimens and murine lung specimens.</w:t>
      </w:r>
      <w:r w:rsidRPr="00606E46">
        <w:rPr>
          <w:rFonts w:ascii="Arial" w:hAnsi="Arial" w:cs="Arial"/>
          <w:i w:val="0"/>
          <w:sz w:val="22"/>
          <w:szCs w:val="22"/>
        </w:rPr>
        <w:t xml:space="preserve"> The final plot is a ranked abundance plot of isolation and procedural control specimens ranked in order of the most abundant OTUs in the murine lung specimens</w:t>
      </w:r>
      <w:r>
        <w:rPr>
          <w:rFonts w:ascii="Arial" w:hAnsi="Arial" w:cs="Arial"/>
          <w:sz w:val="22"/>
          <w:szCs w:val="22"/>
        </w:rPr>
        <w:t xml:space="preserve">.  </w:t>
      </w:r>
    </w:p>
    <w:p w:rsidR="00532DD2" w:rsidRDefault="00532DD2" w:rsidP="00606E46"/>
    <w:p w:rsidR="00532DD2" w:rsidRDefault="00532DD2" w:rsidP="00606E46"/>
    <w:p w:rsidR="00532DD2" w:rsidRDefault="00532DD2" w:rsidP="00532DD2">
      <w:pPr>
        <w:keepNext/>
        <w:jc w:val="center"/>
      </w:pPr>
      <w:r>
        <w:rPr>
          <w:noProof/>
        </w:rPr>
        <w:drawing>
          <wp:inline distT="0" distB="0" distL="0" distR="0">
            <wp:extent cx="3899140" cy="5315912"/>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S5.t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04991" cy="5323889"/>
                    </a:xfrm>
                    <a:prstGeom prst="rect">
                      <a:avLst/>
                    </a:prstGeom>
                  </pic:spPr>
                </pic:pic>
              </a:graphicData>
            </a:graphic>
          </wp:inline>
        </w:drawing>
      </w:r>
    </w:p>
    <w:p w:rsidR="00532DD2" w:rsidRPr="00044B27" w:rsidRDefault="00532DD2" w:rsidP="00532DD2">
      <w:pPr>
        <w:pStyle w:val="Caption"/>
        <w:rPr>
          <w:rFonts w:ascii="Arial" w:hAnsi="Arial" w:cs="Arial"/>
          <w:i w:val="0"/>
          <w:color w:val="auto"/>
          <w:sz w:val="22"/>
          <w:szCs w:val="22"/>
        </w:rPr>
      </w:pPr>
      <w:r w:rsidRPr="00532DD2">
        <w:rPr>
          <w:rFonts w:ascii="Arial" w:hAnsi="Arial" w:cs="Arial"/>
          <w:b/>
          <w:i w:val="0"/>
          <w:color w:val="auto"/>
          <w:sz w:val="22"/>
          <w:szCs w:val="22"/>
        </w:rPr>
        <w:t xml:space="preserve">Fig. S4 | Bacterial burden in co-housed and randomized experimental mice. </w:t>
      </w:r>
      <w:r w:rsidR="00044B27" w:rsidRPr="00044B27">
        <w:rPr>
          <w:rFonts w:ascii="Arial" w:hAnsi="Arial" w:cs="Arial"/>
          <w:i w:val="0"/>
          <w:color w:val="auto"/>
          <w:sz w:val="22"/>
          <w:szCs w:val="22"/>
        </w:rPr>
        <w:t xml:space="preserve">Co-housed and randomized wild type mice (blue) </w:t>
      </w:r>
      <w:r w:rsidR="009A2CA4">
        <w:rPr>
          <w:rFonts w:ascii="Arial" w:hAnsi="Arial" w:cs="Arial"/>
          <w:i w:val="0"/>
          <w:color w:val="auto"/>
          <w:sz w:val="22"/>
          <w:szCs w:val="22"/>
        </w:rPr>
        <w:t>display a trend towards r</w:t>
      </w:r>
      <w:r w:rsidR="00044B27">
        <w:rPr>
          <w:rFonts w:ascii="Arial" w:hAnsi="Arial" w:cs="Arial"/>
          <w:i w:val="0"/>
          <w:color w:val="auto"/>
          <w:sz w:val="22"/>
          <w:szCs w:val="22"/>
        </w:rPr>
        <w:t>educed bacterial burden on randomization. There was no significant difference sin bacterial burden in TLR2</w:t>
      </w:r>
      <w:r w:rsidR="00044B27" w:rsidRPr="00044B27">
        <w:rPr>
          <w:rFonts w:ascii="Arial" w:hAnsi="Arial" w:cs="Arial"/>
          <w:i w:val="0"/>
          <w:color w:val="auto"/>
          <w:sz w:val="22"/>
          <w:szCs w:val="22"/>
          <w:vertAlign w:val="superscript"/>
        </w:rPr>
        <w:t>-/-</w:t>
      </w:r>
      <w:r w:rsidR="00044B27">
        <w:rPr>
          <w:rFonts w:ascii="Arial" w:hAnsi="Arial" w:cs="Arial"/>
          <w:i w:val="0"/>
          <w:color w:val="auto"/>
          <w:sz w:val="22"/>
          <w:szCs w:val="22"/>
        </w:rPr>
        <w:t xml:space="preserve"> (light brown), TLR4</w:t>
      </w:r>
      <w:r w:rsidR="00044B27" w:rsidRPr="00044B27">
        <w:rPr>
          <w:rFonts w:ascii="Arial" w:hAnsi="Arial" w:cs="Arial"/>
          <w:i w:val="0"/>
          <w:color w:val="auto"/>
          <w:sz w:val="22"/>
          <w:szCs w:val="22"/>
          <w:vertAlign w:val="superscript"/>
        </w:rPr>
        <w:t>-/-</w:t>
      </w:r>
      <w:r w:rsidR="00044B27">
        <w:rPr>
          <w:rFonts w:ascii="Arial" w:hAnsi="Arial" w:cs="Arial"/>
          <w:i w:val="0"/>
          <w:color w:val="auto"/>
          <w:sz w:val="22"/>
          <w:szCs w:val="22"/>
        </w:rPr>
        <w:t xml:space="preserve"> (orange) and TLR5</w:t>
      </w:r>
      <w:r w:rsidR="00044B27" w:rsidRPr="00044B27">
        <w:rPr>
          <w:rFonts w:ascii="Arial" w:hAnsi="Arial" w:cs="Arial"/>
          <w:i w:val="0"/>
          <w:color w:val="auto"/>
          <w:sz w:val="22"/>
          <w:szCs w:val="22"/>
          <w:vertAlign w:val="superscript"/>
        </w:rPr>
        <w:t xml:space="preserve">-/- </w:t>
      </w:r>
      <w:r w:rsidR="00044B27">
        <w:rPr>
          <w:rFonts w:ascii="Arial" w:hAnsi="Arial" w:cs="Arial"/>
          <w:i w:val="0"/>
          <w:color w:val="auto"/>
          <w:sz w:val="22"/>
          <w:szCs w:val="22"/>
        </w:rPr>
        <w:t xml:space="preserve">(green) co-housed and randomized mice. </w:t>
      </w:r>
      <w:r w:rsidR="005D7C4D">
        <w:rPr>
          <w:rFonts w:ascii="Arial" w:hAnsi="Arial" w:cs="Arial"/>
          <w:i w:val="0"/>
          <w:color w:val="auto"/>
          <w:sz w:val="22"/>
          <w:szCs w:val="22"/>
        </w:rPr>
        <w:t>(non=co-housed, ran=randomized)</w:t>
      </w:r>
      <w:r w:rsidR="001F4481">
        <w:rPr>
          <w:rFonts w:ascii="Arial" w:hAnsi="Arial" w:cs="Arial"/>
          <w:i w:val="0"/>
          <w:color w:val="auto"/>
          <w:sz w:val="22"/>
          <w:szCs w:val="22"/>
        </w:rPr>
        <w:t xml:space="preserve"> (unpaired t test or Mann Whitney test where applicable)</w:t>
      </w:r>
    </w:p>
    <w:p w:rsidR="00606E46" w:rsidRDefault="00606E46" w:rsidP="00606E46"/>
    <w:p w:rsidR="00606E46" w:rsidRDefault="00606E46" w:rsidP="00606E46"/>
    <w:p w:rsidR="001F4481" w:rsidRDefault="001F4481" w:rsidP="00606E46"/>
    <w:p w:rsidR="001F4481" w:rsidRDefault="001F4481" w:rsidP="00606E46"/>
    <w:p w:rsidR="001F4481" w:rsidRDefault="001F4481" w:rsidP="00606E46"/>
    <w:p w:rsidR="001F4481" w:rsidRDefault="001F4481" w:rsidP="00606E46"/>
    <w:p w:rsidR="001F4481" w:rsidRDefault="001F4481" w:rsidP="00005022">
      <w:pPr>
        <w:keepNext/>
        <w:jc w:val="center"/>
      </w:pPr>
      <w:r>
        <w:rPr>
          <w:noProof/>
        </w:rPr>
        <w:drawing>
          <wp:inline distT="0" distB="0" distL="0" distR="0">
            <wp:extent cx="4010654" cy="3001992"/>
            <wp:effectExtent l="0" t="0" r="952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cterial burden_wt_vs_all_non_ran.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23963" cy="3011954"/>
                    </a:xfrm>
                    <a:prstGeom prst="rect">
                      <a:avLst/>
                    </a:prstGeom>
                  </pic:spPr>
                </pic:pic>
              </a:graphicData>
            </a:graphic>
          </wp:inline>
        </w:drawing>
      </w:r>
    </w:p>
    <w:p w:rsidR="001F4481" w:rsidRPr="001F4481" w:rsidRDefault="001F4481" w:rsidP="001F4481">
      <w:pPr>
        <w:pStyle w:val="Caption"/>
        <w:rPr>
          <w:rFonts w:ascii="Arial" w:hAnsi="Arial" w:cs="Arial"/>
          <w:i w:val="0"/>
          <w:sz w:val="22"/>
          <w:szCs w:val="22"/>
        </w:rPr>
      </w:pPr>
      <w:r w:rsidRPr="001F4481">
        <w:rPr>
          <w:rFonts w:ascii="Arial" w:hAnsi="Arial" w:cs="Arial"/>
          <w:b/>
          <w:i w:val="0"/>
          <w:sz w:val="22"/>
          <w:szCs w:val="22"/>
        </w:rPr>
        <w:t>Fig.S5. Bacterial burden of lung microbiota across groups compared to wild type.</w:t>
      </w:r>
      <w:r>
        <w:rPr>
          <w:rFonts w:ascii="Arial" w:hAnsi="Arial" w:cs="Arial"/>
          <w:i w:val="0"/>
          <w:sz w:val="22"/>
          <w:szCs w:val="22"/>
        </w:rPr>
        <w:t xml:space="preserve"> </w:t>
      </w:r>
      <w:r w:rsidRPr="001F4481">
        <w:rPr>
          <w:rFonts w:ascii="Arial" w:hAnsi="Arial" w:cs="Arial"/>
          <w:b/>
          <w:i w:val="0"/>
          <w:sz w:val="22"/>
          <w:szCs w:val="22"/>
        </w:rPr>
        <w:t>A)</w:t>
      </w:r>
      <w:r>
        <w:rPr>
          <w:rFonts w:ascii="Arial" w:hAnsi="Arial" w:cs="Arial"/>
          <w:i w:val="0"/>
          <w:sz w:val="22"/>
          <w:szCs w:val="22"/>
        </w:rPr>
        <w:t xml:space="preserve"> Co-housed experimental mice, bacterial burden when compared to wild type is significantly different in TLR5</w:t>
      </w:r>
      <w:r w:rsidRPr="00005022">
        <w:rPr>
          <w:rFonts w:ascii="Arial" w:hAnsi="Arial" w:cs="Arial"/>
          <w:i w:val="0"/>
          <w:sz w:val="22"/>
          <w:szCs w:val="22"/>
          <w:vertAlign w:val="superscript"/>
        </w:rPr>
        <w:t>-/-</w:t>
      </w:r>
      <w:r>
        <w:rPr>
          <w:rFonts w:ascii="Arial" w:hAnsi="Arial" w:cs="Arial"/>
          <w:i w:val="0"/>
          <w:sz w:val="22"/>
          <w:szCs w:val="22"/>
        </w:rPr>
        <w:t xml:space="preserve"> mice only. </w:t>
      </w:r>
      <w:r w:rsidRPr="001F4481">
        <w:rPr>
          <w:rFonts w:ascii="Arial" w:hAnsi="Arial" w:cs="Arial"/>
          <w:b/>
          <w:i w:val="0"/>
          <w:sz w:val="22"/>
          <w:szCs w:val="22"/>
        </w:rPr>
        <w:t>B)</w:t>
      </w:r>
      <w:r>
        <w:rPr>
          <w:rFonts w:ascii="Arial" w:hAnsi="Arial" w:cs="Arial"/>
          <w:i w:val="0"/>
          <w:sz w:val="22"/>
          <w:szCs w:val="22"/>
        </w:rPr>
        <w:t xml:space="preserve"> Bacterial burden in randomized mice shows increased bacterial burden in TLR5</w:t>
      </w:r>
      <w:r w:rsidRPr="00005022">
        <w:rPr>
          <w:rFonts w:ascii="Arial" w:hAnsi="Arial" w:cs="Arial"/>
          <w:i w:val="0"/>
          <w:sz w:val="22"/>
          <w:szCs w:val="22"/>
          <w:vertAlign w:val="superscript"/>
        </w:rPr>
        <w:t xml:space="preserve">-/- </w:t>
      </w:r>
      <w:r>
        <w:rPr>
          <w:rFonts w:ascii="Arial" w:hAnsi="Arial" w:cs="Arial"/>
          <w:i w:val="0"/>
          <w:sz w:val="22"/>
          <w:szCs w:val="22"/>
        </w:rPr>
        <w:t xml:space="preserve">mice compared to wild type. </w:t>
      </w:r>
      <w:r w:rsidR="00005022">
        <w:rPr>
          <w:rFonts w:ascii="Arial" w:hAnsi="Arial" w:cs="Arial"/>
          <w:i w:val="0"/>
          <w:sz w:val="22"/>
          <w:szCs w:val="22"/>
        </w:rPr>
        <w:t>(unpaired t test or Mann Whitney test where appropriate, *P&lt;0.05)</w:t>
      </w:r>
    </w:p>
    <w:p w:rsidR="001F4481" w:rsidRDefault="001F4481" w:rsidP="00606E46"/>
    <w:p w:rsidR="001F4481" w:rsidRDefault="001F4481" w:rsidP="00606E46"/>
    <w:p w:rsidR="001F4481" w:rsidRDefault="001F4481" w:rsidP="00606E46"/>
    <w:p w:rsidR="00606E46" w:rsidRPr="00B8553D" w:rsidRDefault="00606E46" w:rsidP="00B8553D">
      <w:pPr>
        <w:spacing w:line="480" w:lineRule="auto"/>
        <w:rPr>
          <w:rFonts w:ascii="Arial" w:hAnsi="Arial" w:cs="Arial"/>
          <w:b/>
        </w:rPr>
      </w:pPr>
      <w:r w:rsidRPr="00B8553D">
        <w:rPr>
          <w:rFonts w:ascii="Arial" w:hAnsi="Arial" w:cs="Arial"/>
          <w:b/>
        </w:rPr>
        <w:t>Supplemental methods</w:t>
      </w:r>
    </w:p>
    <w:p w:rsidR="00606E46" w:rsidRPr="00B8553D" w:rsidRDefault="00606E46" w:rsidP="00B8553D">
      <w:pPr>
        <w:spacing w:line="480" w:lineRule="auto"/>
        <w:rPr>
          <w:rFonts w:ascii="Arial" w:hAnsi="Arial" w:cs="Arial"/>
          <w:b/>
        </w:rPr>
      </w:pPr>
      <w:r w:rsidRPr="00B8553D">
        <w:rPr>
          <w:rFonts w:ascii="Arial" w:hAnsi="Arial" w:cs="Arial"/>
          <w:b/>
        </w:rPr>
        <w:t xml:space="preserve">16S reads </w:t>
      </w:r>
      <w:r w:rsidR="00B8553D" w:rsidRPr="00B8553D">
        <w:rPr>
          <w:rFonts w:ascii="Arial" w:hAnsi="Arial" w:cs="Arial"/>
          <w:b/>
        </w:rPr>
        <w:t>and controlling for contamination in low biomass experiments</w:t>
      </w:r>
    </w:p>
    <w:p w:rsidR="00606E46" w:rsidRPr="00B8553D" w:rsidRDefault="00003C0A" w:rsidP="00B8553D">
      <w:pPr>
        <w:spacing w:line="480" w:lineRule="auto"/>
        <w:rPr>
          <w:rFonts w:ascii="Arial" w:hAnsi="Arial" w:cs="Arial"/>
        </w:rPr>
      </w:pPr>
      <w:r>
        <w:rPr>
          <w:rFonts w:ascii="Arial" w:hAnsi="Arial" w:cs="Arial"/>
        </w:rPr>
        <w:t>We had a total of 77</w:t>
      </w:r>
      <w:r w:rsidR="00606E46" w:rsidRPr="00B8553D">
        <w:rPr>
          <w:rFonts w:ascii="Arial" w:hAnsi="Arial" w:cs="Arial"/>
        </w:rPr>
        <w:t xml:space="preserve"> murine lung </w:t>
      </w:r>
      <w:r w:rsidR="00B8553D" w:rsidRPr="00B8553D">
        <w:rPr>
          <w:rFonts w:ascii="Arial" w:hAnsi="Arial" w:cs="Arial"/>
        </w:rPr>
        <w:t>specimens</w:t>
      </w:r>
      <w:r w:rsidR="00B8553D">
        <w:rPr>
          <w:rFonts w:ascii="Arial" w:hAnsi="Arial" w:cs="Arial"/>
        </w:rPr>
        <w:t xml:space="preserve"> (sequenced in duplicate)</w:t>
      </w:r>
      <w:r w:rsidR="00606E46" w:rsidRPr="00B8553D">
        <w:rPr>
          <w:rFonts w:ascii="Arial" w:hAnsi="Arial" w:cs="Arial"/>
        </w:rPr>
        <w:t xml:space="preserve"> and </w:t>
      </w:r>
      <w:r>
        <w:rPr>
          <w:rFonts w:ascii="Arial" w:hAnsi="Arial" w:cs="Arial"/>
        </w:rPr>
        <w:t xml:space="preserve">17 </w:t>
      </w:r>
      <w:r w:rsidR="00B8553D" w:rsidRPr="00B8553D">
        <w:rPr>
          <w:rFonts w:ascii="Arial" w:hAnsi="Arial" w:cs="Arial"/>
        </w:rPr>
        <w:t>isolation</w:t>
      </w:r>
      <w:r w:rsidR="00606E46" w:rsidRPr="00B8553D">
        <w:rPr>
          <w:rFonts w:ascii="Arial" w:hAnsi="Arial" w:cs="Arial"/>
        </w:rPr>
        <w:t xml:space="preserve"> and </w:t>
      </w:r>
      <w:r w:rsidR="00B8553D" w:rsidRPr="00B8553D">
        <w:rPr>
          <w:rFonts w:ascii="Arial" w:hAnsi="Arial" w:cs="Arial"/>
        </w:rPr>
        <w:t>procedural</w:t>
      </w:r>
      <w:r w:rsidR="00606E46" w:rsidRPr="00B8553D">
        <w:rPr>
          <w:rFonts w:ascii="Arial" w:hAnsi="Arial" w:cs="Arial"/>
        </w:rPr>
        <w:t xml:space="preserve"> controls. These control </w:t>
      </w:r>
      <w:r w:rsidR="00B8553D" w:rsidRPr="00B8553D">
        <w:rPr>
          <w:rFonts w:ascii="Arial" w:hAnsi="Arial" w:cs="Arial"/>
        </w:rPr>
        <w:t>specimens</w:t>
      </w:r>
      <w:r w:rsidR="00606E46" w:rsidRPr="00B8553D">
        <w:rPr>
          <w:rFonts w:ascii="Arial" w:hAnsi="Arial" w:cs="Arial"/>
        </w:rPr>
        <w:t xml:space="preserve"> </w:t>
      </w:r>
      <w:r w:rsidR="00B8553D" w:rsidRPr="00B8553D">
        <w:rPr>
          <w:rFonts w:ascii="Arial" w:hAnsi="Arial" w:cs="Arial"/>
        </w:rPr>
        <w:t>included</w:t>
      </w:r>
      <w:r w:rsidR="00606E46" w:rsidRPr="00B8553D">
        <w:rPr>
          <w:rFonts w:ascii="Arial" w:hAnsi="Arial" w:cs="Arial"/>
        </w:rPr>
        <w:t xml:space="preserve"> DNA extracted from bead tubes, AE buffer, </w:t>
      </w:r>
      <w:r>
        <w:rPr>
          <w:rFonts w:ascii="Arial" w:hAnsi="Arial" w:cs="Arial"/>
        </w:rPr>
        <w:t xml:space="preserve">instrument blades, </w:t>
      </w:r>
      <w:r w:rsidR="00B8553D">
        <w:rPr>
          <w:rFonts w:ascii="Arial" w:hAnsi="Arial" w:cs="Arial"/>
        </w:rPr>
        <w:t>H20</w:t>
      </w:r>
      <w:r>
        <w:rPr>
          <w:rFonts w:ascii="Arial" w:hAnsi="Arial" w:cs="Arial"/>
        </w:rPr>
        <w:t xml:space="preserve"> and plate water</w:t>
      </w:r>
      <w:r w:rsidR="00B8553D">
        <w:rPr>
          <w:rFonts w:ascii="Arial" w:hAnsi="Arial" w:cs="Arial"/>
        </w:rPr>
        <w:t xml:space="preserve">. The total number of 16S rRNA reads isolated was </w:t>
      </w:r>
      <w:r w:rsidRPr="00003C0A">
        <w:rPr>
          <w:rFonts w:ascii="Arial" w:hAnsi="Arial" w:cs="Arial"/>
        </w:rPr>
        <w:t>4</w:t>
      </w:r>
      <w:r>
        <w:rPr>
          <w:rFonts w:ascii="Arial" w:hAnsi="Arial" w:cs="Arial"/>
        </w:rPr>
        <w:t>,</w:t>
      </w:r>
      <w:r w:rsidRPr="00003C0A">
        <w:rPr>
          <w:rFonts w:ascii="Arial" w:hAnsi="Arial" w:cs="Arial"/>
        </w:rPr>
        <w:t>519</w:t>
      </w:r>
      <w:r>
        <w:rPr>
          <w:rFonts w:ascii="Arial" w:hAnsi="Arial" w:cs="Arial"/>
        </w:rPr>
        <w:t>,</w:t>
      </w:r>
      <w:r w:rsidRPr="00003C0A">
        <w:rPr>
          <w:rFonts w:ascii="Arial" w:hAnsi="Arial" w:cs="Arial"/>
        </w:rPr>
        <w:t>862</w:t>
      </w:r>
      <w:r>
        <w:rPr>
          <w:rFonts w:ascii="Arial" w:hAnsi="Arial" w:cs="Arial"/>
        </w:rPr>
        <w:t xml:space="preserve"> </w:t>
      </w:r>
      <w:r w:rsidR="00B8553D">
        <w:rPr>
          <w:rFonts w:ascii="Arial" w:hAnsi="Arial" w:cs="Arial"/>
        </w:rPr>
        <w:t xml:space="preserve">with a mean of </w:t>
      </w:r>
      <w:r>
        <w:rPr>
          <w:rFonts w:ascii="Arial" w:hAnsi="Arial" w:cs="Arial"/>
        </w:rPr>
        <w:t>48,084 per specimen (S.E.M</w:t>
      </w:r>
      <w:r w:rsidR="00B8553D">
        <w:rPr>
          <w:rFonts w:ascii="Arial" w:hAnsi="Arial" w:cs="Arial"/>
        </w:rPr>
        <w:t xml:space="preserve"> </w:t>
      </w:r>
      <w:r>
        <w:rPr>
          <w:rFonts w:ascii="Arial" w:hAnsi="Arial" w:cs="Arial"/>
        </w:rPr>
        <w:t>1</w:t>
      </w:r>
      <w:r w:rsidR="00B8553D" w:rsidRPr="00B8553D">
        <w:rPr>
          <w:rFonts w:ascii="Arial" w:hAnsi="Arial" w:cs="Arial"/>
        </w:rPr>
        <w:t>6</w:t>
      </w:r>
      <w:r w:rsidR="00B8553D">
        <w:rPr>
          <w:rFonts w:ascii="Arial" w:hAnsi="Arial" w:cs="Arial"/>
        </w:rPr>
        <w:t>,</w:t>
      </w:r>
      <w:r>
        <w:rPr>
          <w:rFonts w:ascii="Arial" w:hAnsi="Arial" w:cs="Arial"/>
        </w:rPr>
        <w:t>4</w:t>
      </w:r>
      <w:r w:rsidR="00B8553D" w:rsidRPr="00B8553D">
        <w:rPr>
          <w:rFonts w:ascii="Arial" w:hAnsi="Arial" w:cs="Arial"/>
        </w:rPr>
        <w:t>95</w:t>
      </w:r>
      <w:r w:rsidR="00B8553D">
        <w:rPr>
          <w:rFonts w:ascii="Arial" w:hAnsi="Arial" w:cs="Arial"/>
        </w:rPr>
        <w:t xml:space="preserve"> - range 13-</w:t>
      </w:r>
      <w:r>
        <w:rPr>
          <w:rFonts w:ascii="Arial" w:hAnsi="Arial" w:cs="Arial"/>
        </w:rPr>
        <w:t>9</w:t>
      </w:r>
      <w:r w:rsidR="00B8553D" w:rsidRPr="00B8553D">
        <w:rPr>
          <w:rFonts w:ascii="Arial" w:hAnsi="Arial" w:cs="Arial"/>
        </w:rPr>
        <w:t>72</w:t>
      </w:r>
      <w:r w:rsidR="00B8553D">
        <w:rPr>
          <w:rFonts w:ascii="Arial" w:hAnsi="Arial" w:cs="Arial"/>
        </w:rPr>
        <w:t>,</w:t>
      </w:r>
      <w:r>
        <w:rPr>
          <w:rFonts w:ascii="Arial" w:hAnsi="Arial" w:cs="Arial"/>
        </w:rPr>
        <w:t>584</w:t>
      </w:r>
      <w:r w:rsidR="00B8553D">
        <w:rPr>
          <w:rFonts w:ascii="Arial" w:hAnsi="Arial" w:cs="Arial"/>
        </w:rPr>
        <w:t>). Ranked relative abundance an</w:t>
      </w:r>
      <w:bookmarkStart w:id="0" w:name="_GoBack"/>
      <w:bookmarkEnd w:id="0"/>
      <w:r w:rsidR="00B8553D">
        <w:rPr>
          <w:rFonts w:ascii="Arial" w:hAnsi="Arial" w:cs="Arial"/>
        </w:rPr>
        <w:t xml:space="preserve">alysis of isolation and procedural control specimens compared to the ranked relative abundance of murine lung specimens did demonstrate a significant </w:t>
      </w:r>
      <w:r>
        <w:rPr>
          <w:rFonts w:ascii="Arial" w:hAnsi="Arial" w:cs="Arial"/>
        </w:rPr>
        <w:t>abundance of both OTU0001 and OT</w:t>
      </w:r>
      <w:r w:rsidR="00B8553D">
        <w:rPr>
          <w:rFonts w:ascii="Arial" w:hAnsi="Arial" w:cs="Arial"/>
        </w:rPr>
        <w:t xml:space="preserve">U0003 in both murine lung specimens and controls. </w:t>
      </w:r>
      <w:r w:rsidR="00B8553D">
        <w:rPr>
          <w:rFonts w:ascii="Arial" w:hAnsi="Arial" w:cs="Arial"/>
        </w:rPr>
        <w:lastRenderedPageBreak/>
        <w:t xml:space="preserve">However, the </w:t>
      </w:r>
      <w:r>
        <w:rPr>
          <w:rFonts w:ascii="Arial" w:hAnsi="Arial" w:cs="Arial"/>
        </w:rPr>
        <w:t>removal of these OTUs f</w:t>
      </w:r>
      <w:r w:rsidR="00B8553D">
        <w:rPr>
          <w:rFonts w:ascii="Arial" w:hAnsi="Arial" w:cs="Arial"/>
        </w:rPr>
        <w:t>r</w:t>
      </w:r>
      <w:r>
        <w:rPr>
          <w:rFonts w:ascii="Arial" w:hAnsi="Arial" w:cs="Arial"/>
        </w:rPr>
        <w:t>o</w:t>
      </w:r>
      <w:r w:rsidR="00B8553D">
        <w:rPr>
          <w:rFonts w:ascii="Arial" w:hAnsi="Arial" w:cs="Arial"/>
        </w:rPr>
        <w:t xml:space="preserve">m the analysis did not alter our observations or conclusions. Hence, all biological specimens </w:t>
      </w:r>
      <w:r w:rsidR="00114267">
        <w:rPr>
          <w:rFonts w:ascii="Arial" w:hAnsi="Arial" w:cs="Arial"/>
        </w:rPr>
        <w:t xml:space="preserve">and OTUs </w:t>
      </w:r>
      <w:r w:rsidR="00B8553D">
        <w:rPr>
          <w:rFonts w:ascii="Arial" w:hAnsi="Arial" w:cs="Arial"/>
        </w:rPr>
        <w:t xml:space="preserve">are included </w:t>
      </w:r>
      <w:r w:rsidR="00114267">
        <w:rPr>
          <w:rFonts w:ascii="Arial" w:hAnsi="Arial" w:cs="Arial"/>
        </w:rPr>
        <w:t xml:space="preserve">in the analysis </w:t>
      </w:r>
    </w:p>
    <w:sectPr w:rsidR="00606E46" w:rsidRPr="00B85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5E4B6470-7198-4F09-B8DC-0B01B786D888}"/>
    <w:docVar w:name="dgnword-eventsink" w:val="465590800"/>
  </w:docVars>
  <w:rsids>
    <w:rsidRoot w:val="00A108AE"/>
    <w:rsid w:val="00003C0A"/>
    <w:rsid w:val="00005022"/>
    <w:rsid w:val="00044B27"/>
    <w:rsid w:val="00114267"/>
    <w:rsid w:val="001F4481"/>
    <w:rsid w:val="00233BA6"/>
    <w:rsid w:val="003C0024"/>
    <w:rsid w:val="00532DD2"/>
    <w:rsid w:val="005D7C4D"/>
    <w:rsid w:val="00606E46"/>
    <w:rsid w:val="009A2CA4"/>
    <w:rsid w:val="00A108AE"/>
    <w:rsid w:val="00B24853"/>
    <w:rsid w:val="00B85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7171A"/>
  <w15:chartTrackingRefBased/>
  <w15:docId w15:val="{E4BA917C-7FB0-4AA4-8976-13E0F441A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8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108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tiff"/><Relationship Id="rId3" Type="http://schemas.openxmlformats.org/officeDocument/2006/relationships/webSettings" Target="webSettings.xml"/><Relationship Id="rId7" Type="http://schemas.openxmlformats.org/officeDocument/2006/relationships/image" Target="media/image4.tif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iff"/><Relationship Id="rId5" Type="http://schemas.openxmlformats.org/officeDocument/2006/relationships/image" Target="media/image2.tiff"/><Relationship Id="rId10" Type="http://schemas.openxmlformats.org/officeDocument/2006/relationships/theme" Target="theme/theme1.xml"/><Relationship Id="rId4" Type="http://schemas.openxmlformats.org/officeDocument/2006/relationships/image" Target="media/image1.tif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Michigan Health System</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O'Dwyer, David</dc:creator>
  <cp:keywords/>
  <dc:description/>
  <cp:lastModifiedBy>O'Dwyer, David</cp:lastModifiedBy>
  <cp:revision>4</cp:revision>
  <dcterms:created xsi:type="dcterms:W3CDTF">2020-12-11T18:22:00Z</dcterms:created>
  <dcterms:modified xsi:type="dcterms:W3CDTF">2020-12-11T18:28:00Z</dcterms:modified>
</cp:coreProperties>
</file>