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fourteen real, tested flows in Stage 6 Build/: Buyer commitment-fee payment, Farmer opportunity-acceptance + formula, Vendor mechanisation request, the Matching Queue, the Production Formula Builder, Logistics Dispatch, Harvest Pickup Request, Fulfilment Centre Intake &amp; Grading, Finance &amp; Reconciliation, Order Inputs + Vendor Product Catalogue, the MoFA Compliance Report, and User &amp; Role Admin (the eight Internal Operations/Vendor screens completing PRD Section 6's Must-Haves plus this pass's own punch list -- all five Must-Haves are genuinely built, including Must-Have #3's literal scope, not just the job sources that happened to exist earlier, and User &amp; Role Admin, confirmed against the Stage 4 visual with no scope decisions remaining, is now real too).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A full responsive QA pass (SDD Sections 17-25) confirmed every flow renders correctly at desktop/tablet/phone with no horizontal page overflow and no interactive element under the 44px touch-target minimum (Section 5 above) -- across five extensions it found and fixed a systemic missing-viewport-meta-tag bug, several sub-44px controls, a two-column layout that didn't collapse at narrow widths, a JS syntax bug caught before testing, stale UI copy, and a real navigation dead-end; the last two builds (MoFA Compliance Report, User &amp; Role Admin) introduced no new issues. See Farm_Master_SDD_Stage6.docx and Farm_Master_API_Documentation_Stage6.docx. Fixed 7 September 2026, flagged rather than left unresolved at the end of the previous pass: Order Reconciliation's vendor payout now correctly includes a confirmed InputOrder's real cost, not just confirmed MechanisationRequest rows. Remaining -- none part of either the five Must-Haves or this pass's punch list: the Reporting screen's own revenue-stream/pilot-metrics dashboard, the MoFA import half, a dedicated Registration Approval Queue screen of its own (its backend and a working UI both exist, but that UI lives inline on User &amp; Role Admin rather than its own screen), Field Visit Logs, Proof of Pickup/Delivery, Trunking, and any real mobile money/OTP gateway integration. The trading margin rate used by Finance &amp; Reconciliation is BUSINESS-UNCONFIRMED, same treatment as the other provisional rates -- see SDD Section 18.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