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SEVENTH PASS — all three portal flows, the Matching Queue, and the Production Formula Builder (Internal Operations) real and tested on PostgreSQL, plus real-time OTP verification (phone + email, PRD Section 12) across registration and login for all seven roles, added 5 September 2026. The rest of Internal Operations (Logistics Dispatch, Fulfilment Intake, Finance &amp; Reconciliation, Reporting, MoFA Data Exchange) is not yet built.</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w:t>
            </w:r>
          </w:p>
        </w:tc>
        <w:tc>
          <w:tcPr>
            <w:tcW w:type="dxa" w:w="3744"/>
          </w:tcPr>
          <w:p>
            <w:r>
              <w:t>Register (OTP-verified), browse/accept opportunities, view own production formulas</w:t>
            </w:r>
          </w:p>
        </w:tc>
        <w:tc>
          <w:tcPr>
            <w:tcW w:type="dxa" w:w="3744"/>
          </w:tcPr>
          <w:p>
            <w:r>
              <w:t>Accept an opportunity assigned to a different farmer via the frontend flow (backend gap, tracked separately -- see Stage 6 Build/README.md “Known limitations”)</w:t>
            </w:r>
          </w:p>
        </w:tc>
      </w:tr>
      <w:tr>
        <w:tc>
          <w:tcPr>
            <w:tcW w:type="dxa" w:w="1872"/>
          </w:tcPr>
          <w:p>
            <w:r>
              <w:t>Agronomist</w:t>
            </w:r>
          </w:p>
        </w:tc>
        <w:tc>
          <w:tcPr>
            <w:tcW w:type="dxa" w:w="3744"/>
          </w:tcPr>
          <w:p>
            <w:r>
              <w:t>View the Matching Queue, assign farmers to a requirement, build/publish a Production Formula (planting calendar + input schedule)</w:t>
            </w:r>
          </w:p>
        </w:tc>
        <w:tc>
          <w:tcPr>
            <w:tcW w:type="dxa" w:w="3744"/>
          </w:tcPr>
          <w:p>
            <w:r>
              <w:t>Approve its own published formula’s tonnage split, which it reads from the Matching Queue rather than recomputing</w:t>
            </w:r>
          </w:p>
        </w:tc>
      </w:tr>
      <w:tr>
        <w:tc>
          <w:tcPr>
            <w:tcW w:type="dxa" w:w="1872"/>
          </w:tcPr>
          <w:p>
            <w:r>
              <w:t>Vendor</w:t>
            </w:r>
          </w:p>
        </w:tc>
        <w:tc>
          <w:tcPr>
            <w:tcW w:type="dxa" w:w="3744"/>
          </w:tcPr>
          <w:p>
            <w:r>
              <w:t>Register (OTP-verified), view/confirm/decline own mechanisation requests</w:t>
            </w:r>
          </w:p>
        </w:tc>
        <w:tc>
          <w:tcPr>
            <w:tcW w:type="dxa" w:w="3744"/>
          </w:tcPr>
          <w:p>
            <w:r>
              <w:t>Finalise a date-conflict override itself -- only Super Admin can (Section 10)</w:t>
            </w:r>
          </w:p>
        </w:tc>
      </w:tr>
      <w:tr>
        <w:tc>
          <w:tcPr>
            <w:tcW w:type="dxa" w:w="1872"/>
          </w:tcPr>
          <w:p>
            <w:r>
              <w:t>Logistics</w:t>
            </w:r>
          </w:p>
        </w:tc>
        <w:tc>
          <w:tcPr>
            <w:tcW w:type="dxa" w:w="3744"/>
          </w:tcPr>
          <w:p>
            <w:r>
              <w:t>Seeded for future endpoints; no routes built yet this pass</w:t>
            </w:r>
          </w:p>
        </w:tc>
        <w:tc>
          <w:tcPr>
            <w:tcW w:type="dxa" w:w="3744"/>
          </w:tcPr>
          <w:p>
            <w:r>
              <w:t>—</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7 values), status, password_hash, organisation_name</w:t>
            </w:r>
          </w:p>
        </w:tc>
        <w:tc>
          <w:tcPr>
            <w:tcW w:type="dxa" w:w="4176"/>
          </w:tcPr>
          <w:p>
            <w:r>
              <w:t>One row per person/organisation across all seven roles.</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Farmer opportunity-acceptance + production-formula flow, and Vendor mechanisation-request flow (including the Super-Admin-only date-conflict override) end to end against a real database; and the Matching Queue -- the first Internal Operations screen -- where an Agronomist assigns a paid buyer requirement to one or more active farmers, creating real Opportunity rows a farmer can then accept through the existing Farmer flow. All of it now running on PostgreSQL (Section 2/11). Also built since: the Production Formula Builder (Section 13) and real-time OTP verification via phone and email at registration and login, for all seven roles (Section 14, PRD Section 12).</w:t>
      </w:r>
    </w:p>
    <w:p>
      <w:pPr>
        <w:pStyle w:val="ListBullet"/>
      </w:pPr>
      <w:r>
        <w:t>Not yet built: the remaining Internal Operations screens' backends (Logistics Dispatch, Fulfilment Intake, Finance &amp; Reconciliation, Reporting, MoFA Data Exchange); the User &amp; Role Admin screen's account-creation UI for internal staff (role change, registration approval already exist in routers/admin.py, and self-registration now exists for Farmer/Buyer/Vendor -- Section 14); and any real mobile money or OTP gateway integration (both still TBD, PRD Section 1.1/12).</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p>
      <w:pPr>
        <w:pStyle w:val="Heading1"/>
      </w:pPr>
      <w:r>
        <w:t>12. Matching Queue Flow — the First Internal Operations Screen</w:t>
      </w:r>
    </w:p>
    <w:p>
      <w:r>
        <w:t>The first screen built from Internal Operations (IA Section 3.5, Fig. 6; Stage 3 internal_operations_wireframe.html, “Matching Queue (Manual)”). PRD Section 8 confirms Phase 1 matching is manual/agronomist-assisted -- there is no automated crop-history scoring engine -- so GET /agronomist/farmers genuinely returns every active Farmer account as a candidate, not a scored shortlist; that's a Phase 2 item, not an oversight here.</w:t>
      </w:r>
    </w:p>
    <w:p>
      <w:r>
        <w:t>POST /agronomist/requirements/{id}/assign is Agronomist-only (Role.AGRONOMIST, not Super Admin -- consistent with the rest of this codebase's pattern of role-specific checks rather than a catch-all admin gate) and only accepts requirements in MATCHING status (a buyer who has already paid the commitment fee, per routers/buyer.py's status transition on payment success). It creates one real Opportunity row per selected farmer, splitting the requirement's tonnage evenly across them, then moves the requirement to PRODUCTION. Retested end to end: RBAC denial (farmer token → 403), a successful two-farmer assignment (3.0t split into 1.5t each), the resulting Opportunity rows appearing on GET /farmer/opportunities and successfully carried through farmer acceptance into a real ProductionFormula, a correct 409 on re-assigning an already-matched requirement, and the audit log entry recording who assigned which farmers and how the tonnage was split.</w:t>
      </w:r>
    </w:p>
    <w:p>
      <w:r>
        <w:t>Known scope limit, documented rather than silently assumed away: the even-tonnage split is a placeholder for real per-farm allocation logic (e.g. by declared farm size or planting capacity), same PROVISIONAL treatment as the other Stage 6 config values (PRD Section 10). The buyer_name shown on a matched Opportunity comes from the requirement's buyer account (organisation_name or full_name) rather than a MoFA-linked/private-buyer classification, since that distinction isn't modelled as structured data yet -- the tag field on these Opportunity rows reads “Buyer requirement match” rather than guessing at a classification the system doesn't actually track.</w:t>
      </w:r>
    </w:p>
    <w:p>
      <w:pPr>
        <w:pStyle w:val="Heading1"/>
      </w:pPr>
      <w:r>
        <w:t>13. Production Formula Builder Flow — the Second Internal Operations Screen</w:t>
      </w:r>
    </w:p>
    <w:p>
      <w:r>
        <w:t>Agronomist converts a Matching-Queue-assigned requirement into a planting calendar and publishes it to the assigned farmers (IA Section 3.5, Fig. 6; Stage 3/4 “Production Formula Builder”). Deliberately built on top of the Matching Queue (Section 12) rather than beside it: GET /agronomist/requirements/{id}/formula reads the per-farmer tonnage share and the assigned farmer list directly from the Opportunity rows assign_farmers already created, instead of re-deriving either. A new assigned_farmer_id column on Opportunity (set by assign_farmers) makes this possible -- previously nothing recorded which specific farmer the Matching Queue intended a row for, only accepted_by, which stays null until that farmer acts.</w:t>
      </w:r>
    </w:p>
    <w:p>
      <w:r>
        <w:t>The input-schedule math (seed_kg, npk_bags, topdress_bags) is computed by a shared app/formula.py helper used by both this endpoint and the Farmer flow’s own accept_opportunity -- extracted specifically so the two paths cannot silently drift into two different formulas. A new RequirementFormulaPlan table (one row per requirement, since every farmer assigned to it gets an identical tonnage share by construction) stores only the planting calendar’s five week-offsets and the publish decision -- the input schedule itself is derived on read, not frozen at save time, so a later RateConfig change is reflected consistently for any unpublished plan.</w:t>
      </w:r>
    </w:p>
    <w:p>
      <w:r>
        <w:t>PUT .../formula saves calendar edits; POST .../formula/publish locks the plan (published=true) and writes a formula_published audit entry -- a second publish or any edit after publish both return 409. Publishing does not advance the requirement’s status past PRODUCTION: that status already covers the whole growing season, and AGGREGATION is the (not yet built) fulfilment-centre-intake transition, a separate later event. Verified by test: RBAC (farmer/finance tokens 403), a 409 on a requirement with no assigned farmers yet, correct farmer names and per-farmer input schedule sourced from a real Matching Queue assignment, the publish/re-publish/edit-after-publish lock, and the full flow clicked through in /formula-builder-flow at desktop and phone widths.</w:t>
      </w:r>
    </w:p>
    <w:p>
      <w:pPr>
        <w:pStyle w:val="Heading1"/>
      </w:pPr>
      <w:r>
        <w:t>14. Real-Time OTP Verification — Registration &amp; Login (Added 5 September 2026)</w:t>
      </w:r>
    </w:p>
    <w:p>
      <w:r>
        <w:t>New requirement, not part of the original Stage 1–5 scope (PRD Section 12): every registration and every login now requires two one-time codes -- one for phone, one for email -- for all seven roles. Backend: a shared app/otp.py (create_challenge/verify_challenge, mirroring the formula.py precedent in Section 13) and a new OtpChallenge table (user_id, purpose: registration|login, phone_code, email_code, expires_at, consumed_at). Both codes must be supplied together in one verify call -- there is deliberately no partial phone_verified/email_verified state.</w:t>
      </w:r>
    </w:p>
    <w:p>
      <w:r>
        <w:t>POST /auth/login no longer returns a token directly: it returns an OTP challenge, consumed via POST /auth/login/verify-otp, which then returns the same LoginResponse shape as before. This is a breaking change to the previous API contract, so every existing frontend flow (buyer, farmer, vendor, matching queue, formula builder -- and the vendor flow’s embedded Super-Admin “testing control” for the override approval, which also logs in) was updated to insert the new step, not just new screens added alongside the old ones.</w:t>
      </w:r>
    </w:p>
    <w:p>
      <w:r>
        <w:t>POST /auth/register is new -- self-registration did not exist for any role before this pass. Scoped to Farmer/Buyer/Vendor only (422 for Agronomist/Logistics/Finance/Super Admin, which are Super-Admin-provisioned per PRD Section 3.2). POST /auth/register/verify-otp activates a Farmer immediately; for Buyer/Vendor it sets status to pending_review and creates a RegistrationApproval row -- which closes a second pre-existing gap, since nothing previously created these rows or linked one to a real account. RegistrationApproval gained a user_id column so admin.py’s approve/reject can actually activate or suspend the linked user, and a new GET /admin/registrations lists what’s pending -- approve/reject existed before this pass but nothing let Super Admin discover what to act on.</w:t>
      </w:r>
    </w:p>
    <w:p>
      <w:r>
        <w:t>Delivery is SIMULATED, the same treatment and for the same reason as mobile money (Section 7): no SMS or email provider is chosen (PRD Section 1.1/12). Both codes are returned directly in the OtpChallengeResponse (dev_only_phone_code, dev_only_email_code) instead of actually being sent. Verified by test: full registration → OTP → (Farmer) active / (Buyer) pending_review → Super Admin approval → login unlocked, wrong-code 401, expired/replayed-challenge handling, and RBAC (self-registering as an internal role returns 422) -- against a real Postgres instance, and clicked through in the browser for both the new /register-flow page and the updated login step on every existing flow.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