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 SIXTEENTH PASS (9 Sep 2026): Internal Ops Staff split into two new scoped roles (Operations Coordinator, Compliance/Reporting Officer) alongside the existing seven -- see Section 29.</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9 values as of 9 Sep 2026), status, password_hash, organisation_name</w:t>
            </w:r>
          </w:p>
        </w:tc>
        <w:tc>
          <w:tcPr>
            <w:tcW w:type="dxa" w:w="4176"/>
          </w:tcPr>
          <w:p>
            <w:r>
              <w:t>One row per person/organisation across all nine roles (see Section 29).</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p>
      <w:pPr>
        <w:pStyle w:val="Heading1"/>
      </w:pPr>
      <w:r>
        <w:t>29. Internal Ops Staff — Splitting Scoped Roles Out From Super Admin</w:t>
      </w:r>
    </w:p>
    <w:p>
      <w:r>
        <w:rPr>
          <w:b w:val="0"/>
          <w:i w:val="0"/>
        </w:rPr>
        <w:t>Requested 9 September 2026: before onboarding real pilot staff, Emmanuel wanted Control Centre access split into scoped roles rather than every internal staff member sharing the one Super Admin login. Two clarifications from testing this request are worth recording plainly rather than silently folded in. First, the premise that only Super Admin could reach control-centre-flow was not accurate even before this pass -- Section 4's original RBAC table and routers/dashboard.py have granted Agronomist, Logistics, and Finance their own role-scoped tiles there since Section 26's 8 September 2026 build; verified live again during this pass (all three still 200, each with its own tiles). Second, of the four roles requested, two (“Super Admin” and “Logistics/Fleet Coordinator”) were already real, correctly-scoped roles under different names -- Role.LOGISTICS already matched “dispatch, delivery status, fleet tracking, no farmer/buyer matching, no admin” exactly, so no new role was created for it, only a persona-named seed account. Only two genuinely new roles were needed.</w:t>
      </w:r>
    </w:p>
    <w:p>
      <w:pPr>
        <w:pStyle w:val="Heading2"/>
      </w:pPr>
      <w:r>
        <w:t>29.1 Two new roles</w:t>
      </w:r>
    </w:p>
    <w:p>
      <w:r>
        <w:rPr>
          <w:b w:val="0"/>
          <w:i w:val="0"/>
        </w:rPr>
        <w:t>Role.OPERATIONS_COORDINATOR (“Pilot Operations Coordinator / Field-Farmer Liaison”): the Matching Queue's three endpoints (GET /agronomist/requirements, GET /agronomist/farmers, POST /agronomist/requirements/{id}/assign) plus Control Centre, opened alongside Role.AGRONOMIST rather than reusing it outright -- Formula Builder, Field Visit Logs, and Messaging stay Agronomist-only, since those are crop-science duties this role was never asked to cover. Deliberately does NOT include Registration Approval Queue access: farmer accounts activate automatically on OTP verification with no human review step in this codebase (only Buyer/Vendor registrations queue for approval, PRD Section 3.2), so there is no real “farmer onboarding approval” gate to hand this role -- granting it Buyer/Vendor approval instead would have been a different function than the one described (“Field-Farmer Liaison”), so it was left with Super Admin rather than assumed in.</w:t>
      </w:r>
    </w:p>
    <w:p>
      <w:r>
        <w:rPr>
          <w:b w:val="0"/>
          <w:i w:val="0"/>
        </w:rPr>
        <w:t>Role.COMPLIANCE_OFFICER (“Compliance/Reporting Officer”): the MoFA compliance report's three endpoints (list, CSV export, PDF export, opened alongside Role.FINANCE) plus Order Reconciliation's two read-only endpoints (GET /finance/reconciliation, GET /finance/reconciliation/{id}) for the “read-only visibility into orders/deliveries” this role was asked for. Deliberately excludes both release-farmer-settlement and release-vendor-payout (stay Role.FINANCE-only -- read access to reconciliation figures is not authority to move money), MoFA import-records (institutional buyer data entry, a different function than report generation), and the internal Reporting Dashboard (revenue-stream business intelligence, not named in the request).</w:t>
      </w:r>
    </w:p>
    <w:p>
      <w:pPr>
        <w:pStyle w:val="Heading2"/>
      </w:pPr>
      <w:r>
        <w:t>29.2 Migration note</w:t>
      </w:r>
    </w:p>
    <w:p>
      <w:r>
        <w:rPr>
          <w:b w:val="0"/>
          <w:i w:val="0"/>
        </w:rPr>
        <w:t>Role is a native PostgreSQL ENUM type (Section 2/6), so the two new members needed ALTER TYPE role ADD VALUE, run once against both farm_master and farm_master_test -- adding a Python enum member alone does not retroactively alter an already-created Postgres enum type. Anyone standing up a brand-new database from an empty Postgres instance gets all nine values for free from app/seed.py's Base.metadata.create_all; this ALTER TYPE step is only needed against a database created before 9 September 2026.</w:t>
      </w:r>
    </w:p>
    <w:p>
      <w:pPr>
        <w:pStyle w:val="Heading2"/>
      </w:pPr>
      <w:r>
        <w:t>29.3 Verified live, per role</w:t>
      </w:r>
    </w:p>
    <w:p>
      <w:r>
        <w:rPr>
          <w:b w:val="0"/>
          <w:i w:val="0"/>
        </w:rPr>
        <w:t>Each of the three affected accounts (ops.coordinator@, fleet.coordinator@, compliance.officer@ -- all @farmmaster.test) was logged in through the real two-step OTP flow and exercised directly, not just curled for a 200/403 in isolation: Operations Coordinator reached Control Centre and the Matching Queue's three endpoints, and correctly 403'd on Agronomist's own visit-logs/messages, on every /admin/* route, and on Logistics/Finance/Compliance routes. Fleet Coordinator (Role.LOGISTICS) reached Control Centre, dispatch jobs, and trunking, and correctly 403'd on the Matching Queue, /admin/*, and MoFA/reconciliation. Compliance/Reporting Officer reached Control Centre, the compliance report (list + both exports), and reconciliation's two read-only routes, correctly 403'd on both release-* actions, MoFA import-records, the Matching Queue, Logistics, and /admin/*. Super Admin's own access (User &amp; Role Admin, Registration Approval, Audit Log, Rates, full Control Centre) is unchanged. tests/api/test_rbac_matrix.py's GET_ENDPOINTS table was updated to match these exact boundaries -- the systematic 403 sweep now covers all nine roles against every listed endpoint, not just the original seven.</w:t>
      </w:r>
    </w:p>
    <w:p>
      <w:pPr>
        <w:pStyle w:val="Heading2"/>
      </w:pPr>
      <w:r>
        <w:t>29.4 Seeded accounts</w:t>
      </w:r>
    </w:p>
    <w:p>
      <w:r>
        <w:rPr>
          <w:b w:val="0"/>
          <w:i w:val="0"/>
        </w:rPr>
        <w:t>Added to app/seed.py (fresh databases) and created live against the already-seeded farm_master via the real POST /admin/users endpoint (the same action Super Admin will use to onboard real staff) rather than a raw database write: ops.coordinator@farmmaster.test (Nana Yeboah), fleet.coordinator@farmmaster.test (Kwesi Ankrah, Role.LOGISTICS), compliance.officer@farmmaster.test (Adjoa Frimpong). All three: password123, dev-only, same treatment as every other seeded account.</w:t>
      </w:r>
    </w:p>
    <w:p>
      <w:pPr>
        <w:pStyle w:val="Heading1"/>
      </w:pPr>
      <w:r>
        <w:t>30. Real Automatic Responsive Design, Replacing the Manual Preview Toggle</w:t>
      </w:r>
    </w:p>
    <w:p>
      <w:r>
        <w:rPr>
          <w:b w:val="0"/>
          <w:i w:val="0"/>
        </w:rPr>
        <w:t>Requested 9 September 2026: the Desktop/Tablet/Phone buttons every flow page shipped with since Stage 6 (Section 17's original responsive QA pass onward) were a review convenience -- clicking one set a simulated frame width via a JS-toggled CSS class, letting a reviewer preview all three breakpoints on one desktop browser without actually resizing the window. Correct for design review, wrong for the shipped product: a real phone browser's actual width was never consulted, so the layout stayed on whatever breakpoint the toggle was last left on (desktop, by default) regardless of the device actually viewing it. Removed from all 23 live flow pages and replaced with real, automatic responsiveness.</w:t>
      </w:r>
    </w:p>
    <w:p>
      <w:pPr>
        <w:pStyle w:val="Heading2"/>
      </w:pPr>
      <w:r>
        <w:t>30.1 What was already correct, and what wasn't</w:t>
      </w:r>
    </w:p>
    <w:p>
      <w:r>
        <w:rPr>
          <w:b w:val="0"/>
          <w:i w:val="0"/>
        </w:rPr>
        <w:t>The inner content breakpoints were never the problem. Every canvas already used CSS container queries (container-type: inline-size) keyed to 767px/1023px -- exactly this codebase's confirmed Desktop/Tablet/Phone convention (PRD Section 5.1) -- collapsing grids, switching the app-header's nav to a hamburger, and activating the bottom-nav correctly. The bug was entirely upstream of those rules: the canvas's own width was pinned by .canvas.device-desktop/tablet/phone (max-width: 1040px/834px/390px), a class only the toggle's onclick handler ever changed -- so the container queries fired against a simulated width, never the real one. Fixed by deleting those three rules and letting .canvas be fluid (width: 100%; max-width: 1040px as an upper cap only) -- the exact same @container rules now fire off the canvas's real rendered width, which finally tracks the actual browser viewport.</w:t>
      </w:r>
    </w:p>
    <w:p>
      <w:r>
        <w:rPr>
          <w:b w:val="0"/>
          <w:i w:val="0"/>
        </w:rPr>
        <w:t>Separately, every page also had a one-off @media (max-width: 860px) rule flattening the outer rail sidebar (272px fixed) into a non-sticky horizontal strip, hiding its note/footer text to save space. Real, but at the wrong breakpoint (860px matches nothing else in this codebase) and the wrong pattern (a always-expanded, un-scrollable strip competing with page content for vertical space, not a true collapse) for a sidebar that carries this app's own step navigation, not just decorative branding. Removed and replaced -- see 30.2.</w:t>
      </w:r>
    </w:p>
    <w:p>
      <w:pPr>
        <w:pStyle w:val="Heading2"/>
      </w:pPr>
      <w:r>
        <w:t>30.2 The replacement: a real hamburger drawer, this codebase's own breakpoints</w:t>
      </w:r>
    </w:p>
    <w:p>
      <w:r>
        <w:rPr>
          <w:b w:val="0"/>
          <w:i w:val="0"/>
        </w:rPr>
        <w:t>New shared CSS/JS/HTML across all 23 files: a 44px hamburger button (#railToggle), hidden by default, shown only below 767px real viewport width; a semi-transparent backdrop (#railBackdrop); and the rail itself, which at ≥1024px is unchanged (272px fixed sidebar), narrows to 232px at 768-1023px (tablet -- still fully visible, no toggle needed), and below 768px becomes a fixed, off-canvas drawer (84vw wide, capped at 300px, slides in via transform: translateX) triggered by the hamburger and dismissible by tapping the backdrop or the hamburger again. This is a real CSS media query keyed to the browser's actual viewport (not a container query, since the rail sits alongside the canvas rather than inside it) -- the only new mechanism this pass introduced; everything else was making the existing container-query infrastructure see real widths instead of simulated ones.</w:t>
      </w:r>
    </w:p>
    <w:p>
      <w:r>
        <w:rPr>
          <w:b w:val="0"/>
          <w:i w:val="0"/>
        </w:rPr>
        <w:t>One file (registration_otp_flow_live.html) needed a small additional fix: its 3-column role-picker grid (Farmer/Buyer/Vendor) relied entirely on the old 860px rule to collapse to one column, since this page's simpler canvas never had container-type: inline-size in the first place (its canvas is a narrow, already-centred ≤520px card, not a full-width dashboard). Fixed by giving it container-type: inline-size too and a dedicated @container (max-width: 420px) rule for its own role-grid, rather than leaving that one collapse behaviour silently dropped when the shared 860px rule was removed.</w:t>
      </w:r>
    </w:p>
    <w:p>
      <w:pPr>
        <w:pStyle w:val="Heading2"/>
      </w:pPr>
      <w:r>
        <w:t>30.3 Verified live, not just read from the CSS</w:t>
      </w:r>
    </w:p>
    <w:p>
      <w:r>
        <w:rPr>
          <w:b w:val="0"/>
          <w:i w:val="0"/>
        </w:rPr>
        <w:t>Real browser viewport resizing (not device-emulation presets) at 1280px, 800px, and 375px, confirmed against the actual rendered DOM rather than assumed from the stylesheet: at 1280px the full 272px rail shows with no hamburger; at 800px the rail narrows to 232px, still fully visible; at 375px the rail disappears behind a real hamburger button, opens as a real sliding drawer over a backdrop, and closes on backdrop tap. document.documentElement.scrollWidth was checked against clientWidth (true page-level horizontal overflow, not merely "looks fine") at every step of the Farmer flow's full six screens (sign in, OTP, opportunity board, the accept screen's real checklist, acceptance confirmation, production formula) and the Buyer flow's first four (sign in, OTP, submit requirement, commitment fee payment) at 375px -- zero overflow, zero interactive element under the confirmed 44px touch-target minimum, at every screen checked. All 23 flow pages were then swept programmatically at 375px (hamburger present, zero page-level overflow on first load) -- Vendor, User &amp; Role Admin, and Control Centre Dashboard were additionally clicked through by hand. User &amp; Role Admin's data table legitimately scrolls horizontally within its own .table-scroll container at both 375px and 800px -- confirmed this never leaks into page-level overflow, and is the same accepted scrollable-table pattern already used everywhere else in this codebase, not a new compromise.</w:t>
      </w:r>
    </w:p>
    <w:p>
      <w:pPr>
        <w:pStyle w:val="Heading2"/>
      </w:pPr>
      <w:r>
        <w:t>30.4 How to verify this yourself</w:t>
      </w:r>
    </w:p>
    <w:p>
      <w:r>
        <w:rPr>
          <w:b w:val="0"/>
          <w:i w:val="0"/>
        </w:rPr>
        <w:t>No dev tools needed: open any flow URL and drag the actual browser window narrower. The layout should visibly reflow in real time -- the rail sidebar narrows, then (below roughly 768px) disappears behind a hamburger button in the top-left corner; tapping it slides the navigation in over a dimmed backdrop. If browser dev tools are preferred: open them, toggle device-toolbar/responsive mode, and pick any preset or drag to a custom width -- there is no in-page control to fight with or forget to reset anymore, since the toggle no longer exists.</w:t>
      </w:r>
    </w:p>
    <w:p>
      <w:pPr>
        <w:pStyle w:val="Heading1"/>
      </w:pPr>
      <w:r>
        <w:t>31. Single-Channel OTP, and Real Session Persistence With an Inactivity Timeout</w:t>
      </w:r>
    </w:p>
    <w:p>
      <w:r>
        <w:rPr>
          <w:b w:val="0"/>
          <w:i w:val="0"/>
        </w:rPr>
        <w:t>Two problems reported from testing on 10 September 2026, both fixed together in this pass: real-time OTP verification (PRD Section 12, added 5 Sep 2026) required phone and email codes together, which testing confirmed was more friction than value now that delivery is simulated either way; and clicking a header nav link was signing the user out, because each -flow page is its own static file with its own in-memory state.token -- real navigation to another file had nothing to restore a session from, so it always fell back to the login screen.</w:t>
      </w:r>
    </w:p>
    <w:p>
      <w:pPr>
        <w:pStyle w:val="Heading2"/>
      </w:pPr>
      <w:r>
        <w:t>31.1 OTP consolidated to email-only</w:t>
      </w:r>
    </w:p>
    <w:p>
      <w:r>
        <w:rPr>
          <w:b w:val="0"/>
          <w:i w:val="0"/>
        </w:rPr>
        <w:t>OtpChallenge.phone_code is gone from the schema -- ALTER TABLE otp_challenges DROP COLUMN phone_code, run against both farm_master and farm_master_test -- not merely stopped being read, the same treatment as any other deliberate scope change in this codebase. app/otp.py's create_challenge/verify_challenge, schemas.VerifyOtpRequest/OtpChallengeResponse, and routers/auth.py's four OTP-producing/consuming endpoints (register, register/verify-otp, login, login/verify-otp) were all updated together so there is exactly one OTP mechanism, not two paths that could drift. Every Verify OTP screen across all 23 live flow pages now renders a single Email OTP code field -- the Phone OTP code field, its input listener, its state slot, and phone_code in the verify-otp request body are removed from each file, not merely hidden. One incidental fix along the way: the Vendor Mechanisation Request flow's “Sign in as Super Admin &amp; approve” testing control (a background auto-login used to demo the date-conflict override) was still sending phone_code and needed the same fix.</w:t>
      </w:r>
    </w:p>
    <w:p>
      <w:pPr>
        <w:pStyle w:val="Heading2"/>
      </w:pPr>
      <w:r>
        <w:t>31.2 Login persists across real navigation</w:t>
      </w:r>
    </w:p>
    <w:p>
      <w:r>
        <w:rPr>
          <w:b w:val="0"/>
          <w:i w:val="0"/>
        </w:rPr>
        <w:t>A shared localStorage key (farmmaster_session: {token, lastActivityAt}) now survives a real page navigation, which an in-memory state object never could. The exact tail of onVerifyOtp -- whatever that screen fetches right after a successful verify, which step it lands on, and the render() call -- was extracted per file into a shared completeAuth() function, so the identical logic runs whether it follows a genuine OTP success or a fresh page load that finds a still-valid session. This was a mechanical extraction repeated across all 22 flow pages that authenticate (the 23rd, registration_otp_flow_live.html, never sets state.token at all -- registering does not log the caller in, it only activates or queues the account -- so it was correctly left untouched).</w:t>
      </w:r>
    </w:p>
    <w:p>
      <w:pPr>
        <w:pStyle w:val="Heading2"/>
      </w:pPr>
      <w:r>
        <w:t>31.3 A real 10-minute inactivity timeout</w:t>
      </w:r>
    </w:p>
    <w:p>
      <w:r>
        <w:rPr>
          <w:b w:val="0"/>
          <w:i w:val="0"/>
        </w:rPr>
        <w:t>mousemove, keydown, click, scroll, and touchstart listeners touch the session (throttled to once per 5 seconds so normal use does not hammer localStorage), and a 15-second interval independently checks whether more than 10 minutes have passed since the last touch -- this is what actually logs out a user who leaves a tab open and walks away, since a user who never triggers another activity event would otherwise never re-trigger the check. The “Restart flow” button now clears the persisted session too, not just the in-memory state object, so a deliberate logout is a real logout.</w:t>
      </w:r>
    </w:p>
    <w:p>
      <w:pPr>
        <w:pStyle w:val="Heading2"/>
      </w:pPr>
      <w:r>
        <w:t>31.4 A real bug found and fixed while testing this</w:t>
      </w:r>
    </w:p>
    <w:p>
      <w:r>
        <w:rPr>
          <w:b w:val="0"/>
          <w:i w:val="0"/>
        </w:rPr>
        <w:t>A session persisted under one role, then a page load for a screen gated to a different role, sent completeAuth()'s API call into a genuine 403 -- and since the session-restore call site had no .catch, this was an unhandled promise rejection that left the screen permanently blank (title and crumb never set past their initial — placeholders) instead of falling back to a fresh login. Reproduced directly: log in as Buyer, then load a Super-Admin-only screen with that session still in localStorage. Fixed by wrapping every session-restore completeAuth() call in a .catch that clears the invalid session and shows the login screen -- verified the same scenario now correctly falls back instead of breaking.</w:t>
      </w:r>
    </w:p>
    <w:p>
      <w:pPr>
        <w:pStyle w:val="Heading2"/>
      </w:pPr>
      <w:r>
        <w:t>31.5 Verified live, per account</w:t>
      </w:r>
    </w:p>
    <w:p>
      <w:r>
        <w:rPr>
          <w:b w:val="0"/>
          <w:i w:val="0"/>
        </w:rPr>
        <w:t>farmer@ and buyer@ were each logged in through the real single-field OTP screen, confirmed via localStorage that a session was written, then navigated (both via a real nav-link click and via a directly-typed URL) to a different flow page and confirmed it landed on that page's own authenticated screen with no re-login. The inactivity timeout was verified by backdating lastActivityAt by 11 minutes in localStorage and confirming the next 15-second check cleared the session and returned to Sign in. Super Admin was verified the same way, additionally confirming the cross-role fallback (an existing Buyer session correctly bounced to a fresh login on a Super-Admin screen, then a real Super Admin login on that same screen correctly persisted on a further navigation).</w:t>
      </w:r>
    </w:p>
    <w:p>
      <w:pPr>
        <w:pStyle w:val="Heading1"/>
      </w:pPr>
      <w:r>
        <w:t>32. Vendor Product/Service Listing</w:t>
      </w:r>
    </w:p>
    <w:p>
      <w:pPr/>
      <w:r>
        <w:t>A new, separate feature request from Emmanuel (10 Sep 2026): a Jiji-style “post an ad” backend so a vendor can list any good or service they offer -- seeds, fertiliser, equipment, or a service like ploughing -- for farmers and buyers to browse, gated by a real Super Admin approval workflow before anything goes live. Distinct from the existing Product Catalogue (Section 20, PRD Section 6 Must-Have #3's literal scope): Product feeds the Farmer Order Inputs screen directly with zero approval step; Listing is the broader vendor marketplace, gated by review. The two tables are deliberately not merged -- unifying them would force Product's zero-approval, formula-linked rows to carry an approval workflow they were never built for, and would force Listing's images/approval fields onto rows that never need them.</w:t>
      </w:r>
    </w:p>
    <w:p>
      <w:pPr>
        <w:pStyle w:val="Heading2"/>
      </w:pPr>
      <w:r>
        <w:t>32.1 Data model</w:t>
      </w:r>
    </w:p>
    <w:p>
      <w:pPr/>
      <w:r>
        <w:t>Four new tables: ListingCategory (id, name, slug, active, created_at) -- a real, admin-manageable table, not a hardcoded enum like Product's own ProductCategory, seeded with Seeds/Fertilizer/Equipment/Services/Other; Listing (id, vendor_id, category_id, title, description, listing_type [product|service], price, unit, quantity_available [nullable, for services], region, status, rejection_reason, reviewed_by, reviewed_at, created_at, updated_at); ListingImage (id, listing_id, file_path, display_order, is_primary, created_at); and Notification (id, user_id, type, message, listing_id, read_at, created_at) -- the first notification system of any kind in this codebase.</w:t>
      </w:r>
    </w:p>
    <w:p>
      <w:pPr>
        <w:pStyle w:val="Heading2"/>
      </w:pPr>
      <w:r>
        <w:t>32.2 Status lifecycle and re-review rules</w:t>
      </w:r>
    </w:p>
    <w:p>
      <w:pPr/>
      <w:r>
        <w:t>draft (never shown to admin or farmer/buyer) -&gt; POST /vendor/listings/{id}/submit -&gt; pending_review (requires all required fields, price &gt;= 0, and at least one image) -&gt; Super Admin approve -&gt; active (now visible on the farmer/buyer browse endpoint) or reject -&gt; rejected (a rejection_reason is required and shown back to the vendor; a rejected listing is editable and resubmittable, re-entering pending_review).</w:t>
      </w:r>
    </w:p>
    <w:p>
      <w:pPr/>
      <w:r>
        <w:t>Emmanuel's explicit decision on the one open design question in the original request: an active listing's self-service availability toggle (POST /vendor/listings/{id}/status, restricted to active/out_of_stock) does NOT require re-review -- availability isn't a content change. Editing a core field (title, description, category_id, listing_type, price, unit, quantity_available, or the image set) on an active, out_of_stock, or rejected listing resets status to pending_review -- see app/listings.py's maybe_reset_to_pending_review and CORE_FIELDS. A draft or already-pending listing is simply updated in place; nothing to reset yet. archived is a vendor-initiated soft delete (DELETE /vendor/listings/{id}), reachable from any non-archived status -- no hard delete anywhere in this codebase's own conventions (see AuditLog, Section 5).</w:t>
      </w:r>
    </w:p>
    <w:p>
      <w:pPr>
        <w:pStyle w:val="Heading2"/>
      </w:pPr>
      <w:r>
        <w:t>32.3 Real file upload for images</w:t>
      </w:r>
    </w:p>
    <w:p>
      <w:pPr/>
      <w:r>
        <w:t>The first real file upload in this codebase -- every earlier “photo capture” flow (FulfilmentIntake, ProofOfDelivery) stayed a boolean flag only, since a real marketplace listing needs a real photo to be usable at all and that precedent doesn't extend here. app/uploads.py validates content-type (image/jpeg, image/png, image/webp only) and a 5 MB size cap, then writes the file to Stage 6 Build/uploads/listings/&lt;listing_id&gt;/&lt;uuid&gt;.&lt;ext&gt; (gitignored, runtime-generated) -- served back through a new /uploads StaticFiles mount in main.py. Deleting an image is a best-effort disk delete that never blocks the DB row's own deletion. No cloud object storage is wired up (no provider chosen) -- same “gateway TBD” status as payments/OTP/SMS elsewhere; swapping this for S3/GCS later only touches app/uploads.py.</w:t>
      </w:r>
    </w:p>
    <w:p>
      <w:pPr>
        <w:pStyle w:val="Heading2"/>
      </w:pPr>
      <w:r>
        <w:t>32.4 Admin approval workflow and notifications</w:t>
      </w:r>
    </w:p>
    <w:p>
      <w:pPr/>
      <w:r>
        <w:t>GET /admin/listings/pending, POST .../approve, and POST .../reject (Super Admin only -- the same precedent as Buyer/Vendor RegistrationApproval, Section 12/24, the closest existing “external-party content needs internal sign-off” workflow in this codebase; not opened to the two Internal Ops Staff roles, since neither's confirmed scope covers vendor marketplace moderation). Both approve and reject stamp reviewed_by/reviewed_at, write a real Audit Log entry (listing_approved / listing_rejected), and create a real Notification row for the vendor -- in-app delivery, not SIMULATED like OTP/SMS/mobile money, since an in-app row has no external gateway to fake, only a UI to build (GET /vendor/notifications, POST .../{id}/read). Email notification was explicitly scoped to “if the notification system already exists” -- it didn't, so this stays in-app only.</w:t>
      </w:r>
    </w:p>
    <w:p>
      <w:pPr>
        <w:pStyle w:val="Heading2"/>
      </w:pPr>
      <w:r>
        <w:t>32.5 Farmer/Buyer browse endpoint, and no caching</w:t>
      </w:r>
    </w:p>
    <w:p>
      <w:pPr/>
      <w:r>
        <w:t>GET /listings (Farmer/Buyer only, matching this codebase's RBAC-everywhere convention -- no route anywhere else skips authentication either) filters to status == active only, with category_id/region/vendor_id/min_price/max_price/q (keyword search over title + description, case-insensitive) query parameters, plus GET /listings/categories (also open to Vendor, for the Add New Listing category picker) and GET /listings/{id}. Every query reads the database directly on each request -- no caching layer of any kind exists anywhere in this codebase, so an admin approval/rejection or a vendor's own status toggle is reflected on this endpoint's very next call, with nothing to invalidate. Verified live via a scripted run: approving a listing made it appear on a farmer's next GET /listings call immediately, and editing that listing's price (re-routing it to pending_review) made it disappear again just as immediately.</w:t>
      </w:r>
    </w:p>
    <w:p>
      <w:pPr>
        <w:pStyle w:val="Heading2"/>
      </w:pPr>
      <w:r>
        <w:t>32.6 Frontend</w:t>
      </w:r>
    </w:p>
    <w:p>
      <w:pPr/>
      <w:r>
        <w:t>/vendor-listings-flow (“My Listings” -- status-filter tabs, a responsive card grid with status badges and the rejection reason shown inline, edit/delete/status-toggle actions, an empty state with a “+ Add New Listing” CTA, plus a single Add/Edit form with a real drag-and-drop image dropzone, a Product/Service toggle, and Save-as-Draft vs Submit-for-Review actions) and /listing-review-flow (the Super Admin Pending Review queue -- a table of waiting listings, a full preview with the vendor's photos, and Approve / Reject-with-reason actions). Both reuse this codebase's existing shared chrome/session/responsive conventions exactly (Section 30), and were added to every existing Vendor and Internal Operations flow page's header nav.</w:t>
      </w:r>
    </w:p>
    <w:p>
      <w:pPr>
        <w:pStyle w:val="Heading2"/>
      </w:pPr>
      <w:r>
        <w:t>32.7 Verified live</w:t>
      </w:r>
    </w:p>
    <w:p>
      <w:pPr/>
      <w:r>
        <w:t>A full scripted end-to-end run against the live server: create draft -&gt; submit with no image 422s -&gt; upload an image -&gt; submit succeeds -&gt; hidden from farmer browse (still pending_review) -&gt; appears in the admin queue -&gt; approve -&gt; a real vendor notification appears -&gt; now visible to the farmer immediately -&gt; editing the price on the now-active listing re-routes it to pending_review -&gt; hidden from farmer browse again immediately -&gt; reject with a reason -&gt; a stock-toggle on an unrelated active listing does NOT re-trigger review -&gt; a vendor token gets 403 on the farmer/buyer browse endpoint -&gt; archive -&gt; a second archive attempt 409s. Also clicked through both new flow pages in the browser end to end, including the reject-without-a-reason client-side validation and a real approve/reject round trip from the queue. A responsive/touch-target sweep at 375px (this codebase's own QA method, Section 30) found and fixed one real issue: My Listings' status filter pills were 40px tall, under the 44px minimum -- fixed to min-height: 44px.</w:t>
      </w:r>
    </w:p>
    <w:p>
      <w:pPr>
        <w:pStyle w:val="Heading2"/>
      </w:pPr>
      <w:r>
        <w:t>32.8 Known limitations</w:t>
      </w:r>
    </w:p>
    <w:p>
      <w:pPr>
        <w:pStyle w:val="ListBullet"/>
      </w:pPr>
      <w:r>
        <w:t>Approval is scoped to Super Admin only -- revisit if a dedicated marketplace-moderator role is ever introduced.</w:t>
      </w:r>
    </w:p>
    <w:p>
      <w:pPr>
        <w:pStyle w:val="ListBullet"/>
      </w:pPr>
      <w:r>
        <w:t>Notifications are in-app only, no email -- no notification system of any kind existed before this pass, and email delivery has no chosen gateway.</w:t>
      </w:r>
    </w:p>
    <w:p>
      <w:pPr>
        <w:pStyle w:val="ListBullet"/>
      </w:pPr>
      <w:r>
        <w:t>Images live on local disk (gitignored uploads/ directory), not cloud object storage -- fine for the pilot, not for a real multi-instance deployment.</w:t>
      </w:r>
    </w:p>
    <w:p>
      <w:pPr>
        <w:pStyle w:val="Heading1"/>
      </w:pPr>
      <w:r>
        <w:t>33. Schema Migrations With Alembic (11 October 2026)</w:t>
      </w:r>
    </w:p>
    <w:p>
      <w:r>
        <w:t>Until this pass the schema was created by Base.metadata.create_all() at startup. That can add new tables, but it can never add a column or an enum value to an existing table, so every earlier schema change on an existing database relied on a dropped-and-recreated database. The CEO platform demo alignment adds columns to users, buyer_requirements and commitment_fee_payments, so Alembic was introduced (decision D6 in docs/ceo-demo-gap-report.md, flagged as a new dependency as the brief requires).</w:t>
      </w:r>
    </w:p>
    <w:p>
      <w:pPr>
        <w:pStyle w:val="ListBullet"/>
      </w:pPr>
      <w:r>
        <w:t>migrations/versions/0001_baseline is an autogenerated snapshot of the Stage 6 schema exactly as of commit f03fc41.</w:t>
      </w:r>
    </w:p>
    <w:p>
      <w:pPr>
        <w:pStyle w:val="ListBullet"/>
      </w:pPr>
      <w:r>
        <w:t>app/migrate.py runs at startup in place of create_all. If the database already has the users table but no alembic_version table (built by create_all before this change), it is stamped at 0001_baseline first, so only later revisions run.</w:t>
      </w:r>
    </w:p>
    <w:p>
      <w:pPr>
        <w:pStyle w:val="ListBullet"/>
      </w:pPr>
      <w:r>
        <w:t>alembic.ini carries no database URL. migrations/env.py always reads FARM_MASTER_DATABASE_URL via app.database, so a migration can never target a different database than the app.</w:t>
      </w:r>
    </w:p>
    <w:p>
      <w:pPr>
        <w:pStyle w:val="ListBullet"/>
      </w:pPr>
      <w:r>
        <w:t>tests/unit/test_migrations.py upgrades a scratch database to head and asserts Alembic's autogenerate comparator finds no difference from Base.metadata, so a model change without a revision fails the suite.</w:t>
      </w:r>
    </w:p>
    <w:p>
      <w:pPr>
        <w:pStyle w:val="ListBullet"/>
      </w:pPr>
      <w:r>
        <w:t>The E2E harness now also drops alembic_version when it resets farm_master_test, because drop_all only knows about mapped tables.</w:t>
      </w:r>
    </w:p>
    <w:p>
      <w:pPr>
        <w:pStyle w:val="Heading1"/>
      </w:pPr>
      <w:r>
        <w:t>34. Reference Data: Regions, Fulfilment Centres, Crops, Unions (11 October 2026)</w:t>
      </w:r>
    </w:p>
    <w:p>
      <w:r>
        <w:t>The CEO demo presents a national picture (four crops, 16 regional fulfilment centres, farmers outside Greater Accra) while the PRD pilot is maize in Tema. Brief sections 2A-2C resolve this as data, not code: everything is modelled and seeded, and the pilot is simply the active subset.</w:t>
      </w:r>
    </w:p>
    <w:p>
      <w:pPr>
        <w:pStyle w:val="ListBullet"/>
      </w:pPr>
      <w:r>
        <w:t>regions (16, Greater Accra active) and fulfilment_centres (one per region, Tema flagged is_hq and active; it cannot be deactivated).</w:t>
      </w:r>
    </w:p>
    <w:p>
      <w:pPr>
        <w:pStyle w:val="ListBullet"/>
      </w:pPr>
      <w:r>
        <w:t>crops + crop_varieties: Maize/Obatanpa (active for ordering), White Rice/Jasmine 85, Soybean/Jenguma, Tomato/Pectomech. reference_price_per_tonne pre-fills the buyer's target price (decision D2). Prices for the three inactive crops are PROVISIONAL, BUSINESS-UNCONFIRMED placeholders.</w:t>
      </w:r>
    </w:p>
    <w:p>
      <w:pPr>
        <w:pStyle w:val="ListBullet"/>
      </w:pPr>
      <w:r>
        <w:t>farmer_unions (name only; union management is Phase 2) and farmer_crops (the crops a farmer is registered to grow, the Phase 1 opportunity filter).</w:t>
      </w:r>
    </w:p>
    <w:p>
      <w:pPr>
        <w:pStyle w:val="ListBullet"/>
      </w:pPr>
      <w:r>
        <w:t>users gains region_id, farmer_union_id, buyer_type (institutional/private), mofa_verified and vendor_ownership (owned/third_party). All are nullable because internal staff have none of them.</w:t>
      </w:r>
    </w:p>
    <w:p>
      <w:pPr>
        <w:pStyle w:val="ListBullet"/>
      </w:pPr>
      <w:r>
        <w:t>app/reference.py seeds all of this idempotently and backfills the seeded accounts' profiles. profile_line() builds every portal header's 'Signed in as' text from real data.</w:t>
      </w:r>
    </w:p>
    <w:p>
      <w:pPr>
        <w:pStyle w:val="ListBullet"/>
      </w:pPr>
      <w:r>
        <w:t>The landing-page ledger is now computed by GET /api/public/stats instead of being hard-coded; revenue_streams_count is a new rate_config row.</w:t>
      </w:r>
    </w:p>
    <w:p>
      <w:pPr>
        <w:pStyle w:val="ListBullet"/>
      </w:pPr>
      <w:r>
        <w:t>Migration 0002_reference_data creates the buyertype/vendorownership ENUM types explicitly (add_column does not) and names its foreign keys so downgrade works.</w:t>
      </w:r>
    </w:p>
    <w:p>
      <w:pPr>
        <w:pStyle w:val="Heading1"/>
      </w:pPr>
      <w:r>
        <w:t>35. Payments Behind a Provider Interface, Fee Rules and FM-#### Orders (11 October 2026)</w:t>
      </w:r>
    </w:p>
    <w:p>
      <w:r>
        <w:t>Until this pass, POST /buyer/requirements/{id}/pay marked a mobile money payment SUCCESS synchronously (simulated), and card returned 501. The CEO demo brief (sections 2D and 5.1) requires a provider interface, a sandbox driver first, and pending-to-webhook confirmation, with the order never marked paid on the client side.</w:t>
      </w:r>
    </w:p>
    <w:p>
      <w:pPr>
        <w:pStyle w:val="Heading2"/>
      </w:pPr>
      <w:r>
        <w:t>35.1 PaymentProvider interface</w:t>
      </w:r>
    </w:p>
    <w:p>
      <w:pPr>
        <w:pStyle w:val="ListBullet"/>
      </w:pPr>
      <w:r>
        <w:t>app/payments/base.py defines initiate(InitiateRequest) -&gt; InitiateResult and parse_webhook(headers, body) -&gt; WebhookEvent. A driver can start a payment and verify a callback; it cannot mark anything paid.</w:t>
      </w:r>
    </w:p>
    <w:p>
      <w:pPr>
        <w:pStyle w:val="ListBullet"/>
      </w:pPr>
      <w:r>
        <w:t>app/payments/service.py is the only code that changes a payment's status. apply_webhook() runs only on a verified event, is idempotent (retried or late callbacks are no-ops), and fails the payment if the amount the provider reports differs from the expected fee.</w:t>
      </w:r>
    </w:p>
    <w:p>
      <w:pPr>
        <w:pStyle w:val="ListBullet"/>
      </w:pPr>
      <w:r>
        <w:t>Drivers: sandbox (default; HMAC-SHA256-signed webhooks), paystack (Charge API for MoMo, Transaction Initialize for card, HMAC-SHA512 signature check) and hubtel (Receive Money for MoMo, Online Checkout for card; Hubtel callbacks are unsigned, so the driver re-reads the transaction from the Transaction Status API and trusts only that). The Paystack and Hubtel drivers are written to the providers' published APIs and tested with a mocked HTTP transport only. They have NOT been run against live credentials, because the gateway choice is still open (PRD 1.1).</w:t>
      </w:r>
    </w:p>
    <w:p>
      <w:pPr>
        <w:pStyle w:val="ListBullet"/>
      </w:pPr>
      <w:r>
        <w:t>Selected by FARM_MASTER_PAYMENT_PROVIDER (sandbox | paystack | hubtel). The sandbox 'approve on phone' simulator endpoint exists only while the sandbox is active.</w:t>
      </w:r>
    </w:p>
    <w:p>
      <w:pPr>
        <w:pStyle w:val="ListBullet"/>
      </w:pPr>
      <w:r>
        <w:t>Payment options are labelled by current brand names: MTN MoMo, Telecel Cash (formerly Vodafone Cash), AT Money (formerly AirtelTigo Money), Card. The old method names (momo/vodafone/airteltigo/card) are still accepted.</w:t>
      </w:r>
    </w:p>
    <w:p>
      <w:pPr>
        <w:pStyle w:val="Heading2"/>
      </w:pPr>
      <w:r>
        <w:t>35.2 Commitment fee as a rule</w:t>
      </w:r>
    </w:p>
    <w:p>
      <w:r>
        <w:t>commitment_fee_rules holds per_tonne or percent_of_value rules, each with a minimum. Exactly one is active, and creating a rule deactivates the previous one (audited). The seeded rule is PRD section 10's GHS 90 per tonne with a GHS 90 minimum, mathematically identical to the max(rate, qty x rate) it replaces, so no existing figure changed. The CEO demo's fixed GHS 1,800 is just a sample output (20 t under this rule). The old rate_config row buyer_commitment_fee_per_tonne is marked SUPERSEDED and edits to it return 409.</w:t>
      </w:r>
    </w:p>
    <w:p>
      <w:pPr>
        <w:pStyle w:val="Heading2"/>
      </w:pPr>
      <w:r>
        <w:t>35.3 Orders</w:t>
      </w:r>
    </w:p>
    <w:p>
      <w:pPr>
        <w:pStyle w:val="ListBullet"/>
      </w:pPr>
      <w:r>
        <w:t>buyer_requirements gains reference (FM-#### from the Postgres sequence buyer_requirement_ref_seq, starting at FM-1001; existing rows were backfilled in creation order), crop_variety_id, spec_notes and delivery_by (a real date validated against rate_config buyer_min_lead_time_days, default 28, PROVISIONAL).</w:t>
      </w:r>
    </w:p>
    <w:p>
      <w:pPr>
        <w:pStyle w:val="ListBullet"/>
      </w:pPr>
      <w:r>
        <w:t>RequirementStatus gains DELIVERED (the demo's last step). The stepper, badge and progress % are derived from status in app/orders.py, never stored: pending_payment 'Awaiting payment' 5%, matching 'Matching farmers' 20%, production 45%, aggregation 'Aggregating' 70%, shipment 'In transit' 90%, delivered 100%.</w:t>
      </w:r>
    </w:p>
    <w:p>
      <w:pPr>
        <w:pStyle w:val="ListBullet"/>
      </w:pPr>
      <w:r>
        <w:t>Price per tonne stays on the form (decision D2), pre-filled from the crop reference price.</w:t>
      </w:r>
    </w:p>
    <w:p>
      <w:pPr>
        <w:pStyle w:val="ListBullet"/>
      </w:pPr>
      <w:r>
        <w:t>Migration 0003_payments adds the enum value in an autocommit block, creates the sequence, and carries existing simulated payments over into the new provider/network columns.</w:t>
      </w:r>
    </w:p>
    <w:p>
      <w:pPr>
        <w:pStyle w:val="Heading1"/>
      </w:pPr>
      <w:r>
        <w:t>36. Buyer Portal Page, Built to the CEO Demo (11 October 2026)</w:t>
      </w:r>
    </w:p>
    <w:p>
      <w:r>
        <w:t>frontend/portal_buyer.html, served at /buyer, is the first of the portal pages built to the CEO demo (decision D8: vanilla HTML/CSS/JS on the shared design system, no framework). It reuses FM.portal() from components.js for the top bar, role check, sign-in fallback and 'Signed in as' line from GET /auth/me.</w:t>
      </w:r>
    </w:p>
    <w:p>
      <w:pPr>
        <w:pStyle w:val="ListBullet"/>
      </w:pPr>
      <w:r>
        <w:t>Nothing on the form is hard-coded: crops/varieties, the earliest delivery date, the reference price and the payment options come from GET /buyer/order-form, and the fee line is a live GET /buyer/fee-quote with the rule's own explanation.</w:t>
      </w:r>
    </w:p>
    <w:p>
      <w:pPr>
        <w:pStyle w:val="ListBullet"/>
      </w:pPr>
      <w:r>
        <w:t>Submitting creates the requirement (pending_payment, FM-#### reference) and opens the modal: choose network (+ MoMo number) -&gt; pending (polls GET /buyer/payments/{id} every 1.5s; sandbox shows Approve/Decline on phone buttons; card shows the provider checkout link) -&gt; Payment confirmed -&gt; Done inserts the order at the top with its detail row open and shows the demo toast. A failed payment offers Try again; Cancel leaves the order saved with a Pay action in its detail row.</w:t>
      </w:r>
    </w:p>
    <w:p>
      <w:pPr>
        <w:pStyle w:val="ListBullet"/>
      </w:pPr>
      <w:r>
        <w:t>Orders table: reference, crop, quantity, a status badge and a progress bar, all derived server-side. Rows expand on click, Enter or Space to show the five-step stepper plus variety, delivery date, price, fee and spec notes.</w:t>
      </w:r>
    </w:p>
    <w:p>
      <w:pPr>
        <w:pStyle w:val="ListBullet"/>
      </w:pPr>
      <w:r>
        <w:t>Verified at 390 / 820 / 1400px with scripts/responsive_check.py (no horizontal scroll) and clicked through end to end against the dev database.</w:t>
      </w:r>
    </w:p>
    <w:p>
      <w:pPr>
        <w:pStyle w:val="Heading1"/>
      </w:pPr>
      <w:r>
        <w:t>37. Fleet, Logistics Events, Aggregation and State Transitions (11 October 2026)</w:t>
      </w:r>
    </w:p>
    <w:p>
      <w:pPr>
        <w:pStyle w:val="ListBullet"/>
      </w:pPr>
      <w:r>
        <w:t>vehicles: code, type (tricycle/truck), home centre, status. dispatch_jobs and trunking_jobs gain a nullable vehicle_id; trunking_jobs also gain origin_centre_id. Dispatching marks the vehicle on_job, and delivery releases it unless it is still out on another job.</w:t>
      </w:r>
    </w:p>
    <w:p>
      <w:pPr>
        <w:pStyle w:val="ListBullet"/>
      </w:pPr>
      <w:r>
        <w:t>logistics_events: an append-only history (kind, job links, order, vehicle, centre, crop, tonnes, public_text, detail). app/fleet.py writes public_text at emit time from aggregate facts only (region, centre town, vehicle code, tonnes, crop), so the public feed can serve it verbatim without leaking a farmer's name or number. detail keeps the internal version.</w:t>
      </w:r>
    </w:p>
    <w:p>
      <w:pPr>
        <w:pStyle w:val="ListBullet"/>
      </w:pPr>
      <w:r>
        <w:t>Aggregation: fulfilment_intakes gain fulfilment_centre_id (the farmer's active regional centre, else Tema HQ) and crop_id (from the linked order, else the farmer's registered crop). Intakes are the per-centre, per-crop, per-day record, and today's figure is a query, not a separate table. The first non-reject intake against an order in production moves it to aggregation.</w:t>
      </w:r>
    </w:p>
    <w:p>
      <w:pPr>
        <w:pStyle w:val="ListBullet"/>
      </w:pPr>
      <w:r>
        <w:t>Order progression after aggregation (shipment, delivered) is an explicit logistics/ops action, POST /ops/requirements/{id}/advance.</w:t>
      </w:r>
    </w:p>
    <w:p>
      <w:pPr>
        <w:pStyle w:val="ListBullet"/>
      </w:pPr>
      <w:r>
        <w:t>app/state.py holds one ALLOWED table per status enum (buyer order, dispatch job, trunking job, opportunity, input order). transition() raises a 409 for anything else, and payment confirmation, matching assignment, dispatch, delivery, trunking and intake now all go through it.</w:t>
      </w:r>
    </w:p>
    <w:p>
      <w:pPr>
        <w:pStyle w:val="Heading1"/>
      </w:pPr>
      <w:r>
        <w:t>38. Public Landing Page (11 October 2026)</w:t>
      </w:r>
    </w:p>
    <w:p>
      <w:r>
        <w:t>frontend/portal_overview.html, served at /, rebuilds the demo's Overview screen. The hero copy and the four-step 'How it works' panel are taken from the demo. The ledger values (portals, fulfilment centres, revenue streams, head office) come from GET /api/public/stats, and the head-office town also fills the 'trunk them to ...' step. The portal cards link to /farmer, /buyer and /marketplace, each of which shows sign-in with a register link when signed out. The ticker uses FM.ticker on GET /api/public/activity: 5s rotation, 60s refresh, text swapped without fading under prefers-reduced-motion, and a neutral placeholder line until the fleet has produced events. Verified at 390/820/1400px.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