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is underway in Stage 6 Build/: a real FastAPI + SQLite backend implements RBAC across all 7 roles, audit logging, and the Finance/Super Admin segregation of duties as foundational (not retrofitted), plus the Buyer commitment-fee flow end to end against a real database, wired to a real frontend page at the same visual system as Stages 3-5. See Farm_Master_SDD_Stage6.docx and Farm_Master_API_Documentation_Stage6.docx. Farmer and Vendor flows, and the rest of Internal Operations, are not yet built -- next up, one flow at a time, per the agreed Stage 6 sequencing.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