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Stage 6 (Build) is underway in Stage 6 Build/: the real FastAPI + SQLite backend now implements RBAC (7 roles), audit logging, Finance/Super Admin segregation, the Buyer commitment-fee flow, AND the Farmer opportunity-acceptance + production-formula flow -- both real and tested end to end, including a genuine 409 when an opportunity is no longer open (closing a gap the Stage 5 prototype could only document, not enforce). See Farm_Master_SDD_Stage6.docx and Farm_Master_API_Documentation_Stage6.docx. Vendor and the rest of Internal Operations are not yet built -- next, one flow at a 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