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1E4620"/>
          <w:sz w:val="64"/>
          <w:szCs w:val="64"/>
        </w:rPr>
        <w:t xml:space="preserve">FARM MASTER</w:t>
      </w:r>
    </w:p>
    <w:p>
      <w:pPr>
        <w:spacing w:after="60" w:before="120"/>
        <w:jc w:val="center"/>
      </w:pPr>
      <w:r>
        <w:rPr>
          <w:rFonts w:ascii="Calibri" w:cs="Calibri" w:eastAsia="Calibri" w:hAnsi="Calibri"/>
          <w:b/>
          <w:bCs/>
          <w:color w:val="C89B3C"/>
          <w:sz w:val="22"/>
          <w:szCs w:val="22"/>
        </w:rPr>
        <w:t xml:space="preserve">AGGREGATION  ·  TRADE  ·  AGRI-INPUTS  ·  MECHANISATION</w:t>
      </w:r>
    </w:p>
    <w:p>
      <w:pPr>
        <w:pBdr>
          <w:bottom w:val="single" w:color="C89B3C" w:sz="12" w:space="10"/>
        </w:pBdr>
        <w:spacing w:after="900"/>
        <w:jc w:val="center"/>
      </w:pPr>
      <w:r>
        <w:rPr>
          <w:sz w:val="4"/>
          <w:szCs w:val="4"/>
        </w:rPr>
        <w:t xml:space="preserve"/>
      </w:r>
    </w:p>
    <w:p>
      <w:pPr>
        <w:spacing w:after="200"/>
        <w:jc w:val="center"/>
      </w:pPr>
      <w:r>
        <w:rPr>
          <w:rFonts w:ascii="Calibri" w:cs="Calibri" w:eastAsia="Calibri" w:hAnsi="Calibri"/>
          <w:color w:val="3A3A3A"/>
          <w:sz w:val="36"/>
          <w:szCs w:val="36"/>
        </w:rPr>
        <w:t xml:space="preserve">Digital Ecosystem &amp; Website Development</w:t>
      </w:r>
    </w:p>
    <w:p>
      <w:pPr>
        <w:spacing w:after="1600"/>
        <w:jc w:val="center"/>
      </w:pPr>
      <w:r>
        <w:rPr>
          <w:rFonts w:ascii="Calibri" w:cs="Calibri" w:eastAsia="Calibri" w:hAnsi="Calibri"/>
          <w:b/>
          <w:bCs/>
          <w:color w:val="2E7D32"/>
          <w:sz w:val="36"/>
          <w:szCs w:val="36"/>
        </w:rPr>
        <w:t xml:space="preserve">Business Concept Document</w:t>
      </w:r>
    </w:p>
    <w:p>
      <w:pPr>
        <w:spacing w:after="60"/>
        <w:jc w:val="center"/>
      </w:pPr>
      <w:r>
        <w:rPr>
          <w:rFonts w:ascii="Calibri" w:cs="Calibri" w:eastAsia="Calibri" w:hAnsi="Calibri"/>
          <w:color w:val="3A3A3A"/>
          <w:sz w:val="22"/>
          <w:szCs w:val="22"/>
        </w:rPr>
        <w:t xml:space="preserve">Prepared for: Farm Master Ghana Limited</w:t>
      </w:r>
    </w:p>
    <w:p>
      <w:pPr>
        <w:spacing w:after="60"/>
        <w:jc w:val="center"/>
      </w:pPr>
      <w:r>
        <w:rPr>
          <w:rFonts w:ascii="Calibri" w:cs="Calibri" w:eastAsia="Calibri" w:hAnsi="Calibri"/>
          <w:color w:val="3A3A3A"/>
          <w:sz w:val="22"/>
          <w:szCs w:val="22"/>
        </w:rPr>
        <w:t xml:space="preserve">Head Office: Tema, Greater Accra Region, Ghana</w:t>
      </w:r>
    </w:p>
    <w:p>
      <w:pPr>
        <w:spacing w:after="60"/>
        <w:jc w:val="center"/>
      </w:pPr>
      <w:r>
        <w:rPr>
          <w:rFonts w:ascii="Calibri" w:cs="Calibri" w:eastAsia="Calibri" w:hAnsi="Calibri"/>
          <w:color w:val="3A3A3A"/>
          <w:sz w:val="22"/>
          <w:szCs w:val="22"/>
        </w:rPr>
        <w:t xml:space="preserve">Date: September 2026</w:t>
      </w:r>
    </w:p>
    <w:p>
      <w:pPr>
        <w:spacing w:before="2200"/>
        <w:jc w:val="center"/>
      </w:pPr>
      <w:r>
        <w:rPr>
          <w:rFonts w:ascii="Calibri" w:cs="Calibri" w:eastAsia="Calibri" w:hAnsi="Calibri"/>
          <w:b/>
          <w:bCs/>
          <w:color w:val="1E4620"/>
          <w:sz w:val="18"/>
          <w:szCs w:val="18"/>
        </w:rPr>
        <w:t xml:space="preserve">CONFIDENTIAL — PREPARED FOR INTERNAL AND INVESTOR REVIEW</w:t>
      </w:r>
    </w:p>
    <w:p>
      <w:pPr>
        <w:sectPr>
          <w:pgSz w:w="12240" w:h="15840" w:orient="portrait"/>
          <w:pgMar w:top="1440" w:right="1440" w:bottom="1440" w:left="1440" w:header="708" w:footer="708" w:gutter="0"/>
          <w:pgNumType/>
          <w:docGrid w:linePitch="360"/>
        </w:sectPr>
      </w:pPr>
    </w:p>
    <w:p>
      <w:pPr>
        <w:pStyle w:val="Heading1"/>
        <w:pBdr>
          <w:bottom w:val="single" w:color="C89B3C" w:sz="8" w:space="4"/>
        </w:pBdr>
        <w:spacing w:after="200" w:before="420"/>
      </w:pPr>
      <w:r>
        <w:rPr>
          <w:rFonts w:ascii="Calibri" w:cs="Calibri" w:eastAsia="Calibri" w:hAnsi="Calibri"/>
          <w:b/>
          <w:bCs/>
          <w:color w:val="1E4620"/>
          <w:sz w:val="30"/>
          <w:szCs w:val="30"/>
        </w:rPr>
        <w:t xml:space="preserve">Table of Contents</w:t>
      </w:r>
    </w:p>
    <w:p>
      <w:pPr>
        <w:tabs>
          <w:tab w:val="right" w:pos="9360" w:leader="dot"/>
        </w:tabs>
        <w:spacing w:after="140"/>
      </w:pPr>
      <w:r>
        <w:rPr>
          <w:rFonts w:ascii="Calibri" w:cs="Calibri" w:eastAsia="Calibri" w:hAnsi="Calibri"/>
          <w:b/>
          <w:bCs/>
          <w:color w:val="1E4620"/>
          <w:sz w:val="22"/>
          <w:szCs w:val="22"/>
        </w:rPr>
        <w:t xml:space="preserve">1. Executive Summary	3</w:t>
      </w:r>
    </w:p>
    <w:p>
      <w:pPr>
        <w:tabs>
          <w:tab w:val="right" w:pos="9360" w:leader="dot"/>
        </w:tabs>
        <w:spacing w:after="140"/>
      </w:pPr>
      <w:r>
        <w:rPr>
          <w:rFonts w:ascii="Calibri" w:cs="Calibri" w:eastAsia="Calibri" w:hAnsi="Calibri"/>
          <w:b/>
          <w:bCs/>
          <w:color w:val="1E4620"/>
          <w:sz w:val="22"/>
          <w:szCs w:val="22"/>
        </w:rPr>
        <w:t xml:space="preserve">2. Market Context &amp; Rationale	3</w:t>
      </w:r>
    </w:p>
    <w:p>
      <w:pPr>
        <w:tabs>
          <w:tab w:val="right" w:pos="9360" w:leader="dot"/>
        </w:tabs>
        <w:spacing w:after="140"/>
      </w:pPr>
      <w:r>
        <w:rPr>
          <w:rFonts w:ascii="Calibri" w:cs="Calibri" w:eastAsia="Calibri" w:hAnsi="Calibri"/>
          <w:b/>
          <w:bCs/>
          <w:color w:val="1E4620"/>
          <w:sz w:val="22"/>
          <w:szCs w:val="22"/>
        </w:rPr>
        <w:t xml:space="preserve">3. Business Model Overview	5</w:t>
      </w:r>
    </w:p>
    <w:p>
      <w:pPr>
        <w:tabs>
          <w:tab w:val="right" w:pos="9360" w:leader="dot"/>
        </w:tabs>
        <w:spacing w:after="140"/>
      </w:pPr>
      <w:r>
        <w:rPr>
          <w:rFonts w:ascii="Calibri" w:cs="Calibri" w:eastAsia="Calibri" w:hAnsi="Calibri"/>
          <w:b/>
          <w:bCs/>
          <w:color w:val="1E4620"/>
          <w:sz w:val="22"/>
          <w:szCs w:val="22"/>
        </w:rPr>
        <w:t xml:space="preserve">4. Farmer Portal	6</w:t>
      </w:r>
    </w:p>
    <w:p>
      <w:pPr>
        <w:tabs>
          <w:tab w:val="right" w:pos="9360" w:leader="dot"/>
        </w:tabs>
        <w:spacing w:after="140"/>
      </w:pPr>
      <w:r>
        <w:rPr>
          <w:rFonts w:ascii="Calibri" w:cs="Calibri" w:eastAsia="Calibri" w:hAnsi="Calibri"/>
          <w:b/>
          <w:bCs/>
          <w:color w:val="1E4620"/>
          <w:sz w:val="22"/>
          <w:szCs w:val="22"/>
        </w:rPr>
        <w:t xml:space="preserve">5. Buyer Portal	6</w:t>
      </w:r>
    </w:p>
    <w:p>
      <w:pPr>
        <w:tabs>
          <w:tab w:val="right" w:pos="9360" w:leader="dot"/>
        </w:tabs>
        <w:spacing w:after="140"/>
      </w:pPr>
      <w:r>
        <w:rPr>
          <w:rFonts w:ascii="Calibri" w:cs="Calibri" w:eastAsia="Calibri" w:hAnsi="Calibri"/>
          <w:b/>
          <w:bCs/>
          <w:color w:val="1E4620"/>
          <w:sz w:val="22"/>
          <w:szCs w:val="22"/>
        </w:rPr>
        <w:t xml:space="preserve">6. Vendor Portal	8</w:t>
      </w:r>
    </w:p>
    <w:p>
      <w:pPr>
        <w:tabs>
          <w:tab w:val="right" w:pos="9360" w:leader="dot"/>
        </w:tabs>
        <w:spacing w:after="140"/>
      </w:pPr>
      <w:r>
        <w:rPr>
          <w:rFonts w:ascii="Calibri" w:cs="Calibri" w:eastAsia="Calibri" w:hAnsi="Calibri"/>
          <w:b/>
          <w:bCs/>
          <w:color w:val="1E4620"/>
          <w:sz w:val="22"/>
          <w:szCs w:val="22"/>
        </w:rPr>
        <w:t xml:space="preserve">7. Operations, Fulfilment Centres &amp; Logistics	8</w:t>
      </w:r>
    </w:p>
    <w:p>
      <w:pPr>
        <w:tabs>
          <w:tab w:val="right" w:pos="9360" w:leader="dot"/>
        </w:tabs>
        <w:spacing w:after="140"/>
      </w:pPr>
      <w:r>
        <w:rPr>
          <w:rFonts w:ascii="Calibri" w:cs="Calibri" w:eastAsia="Calibri" w:hAnsi="Calibri"/>
          <w:b/>
          <w:bCs/>
          <w:color w:val="1E4620"/>
          <w:sz w:val="22"/>
          <w:szCs w:val="22"/>
        </w:rPr>
        <w:t xml:space="preserve">8. Revenue Model	10</w:t>
      </w:r>
    </w:p>
    <w:p>
      <w:pPr>
        <w:tabs>
          <w:tab w:val="right" w:pos="9360" w:leader="dot"/>
        </w:tabs>
        <w:spacing w:after="140"/>
      </w:pPr>
      <w:r>
        <w:rPr>
          <w:rFonts w:ascii="Calibri" w:cs="Calibri" w:eastAsia="Calibri" w:hAnsi="Calibri"/>
          <w:b/>
          <w:bCs/>
          <w:color w:val="1E4620"/>
          <w:sz w:val="22"/>
          <w:szCs w:val="22"/>
        </w:rPr>
        <w:t xml:space="preserve">9. Website &amp; Platform Architecture Concept	10</w:t>
      </w:r>
    </w:p>
    <w:p>
      <w:pPr>
        <w:tabs>
          <w:tab w:val="right" w:pos="9360" w:leader="dot"/>
        </w:tabs>
        <w:spacing w:after="140"/>
      </w:pPr>
      <w:r>
        <w:rPr>
          <w:rFonts w:ascii="Calibri" w:cs="Calibri" w:eastAsia="Calibri" w:hAnsi="Calibri"/>
          <w:b/>
          <w:bCs/>
          <w:color w:val="1E4620"/>
          <w:sz w:val="22"/>
          <w:szCs w:val="22"/>
        </w:rPr>
        <w:t xml:space="preserve">10. Implementation Roadmap	12</w:t>
      </w:r>
    </w:p>
    <w:p>
      <w:pPr>
        <w:tabs>
          <w:tab w:val="right" w:pos="9360" w:leader="dot"/>
        </w:tabs>
        <w:spacing w:after="140"/>
      </w:pPr>
      <w:r>
        <w:rPr>
          <w:rFonts w:ascii="Calibri" w:cs="Calibri" w:eastAsia="Calibri" w:hAnsi="Calibri"/>
          <w:b/>
          <w:bCs/>
          <w:color w:val="1E4620"/>
          <w:sz w:val="22"/>
          <w:szCs w:val="22"/>
        </w:rPr>
        <w:t xml:space="preserve">11. Success Metrics	12</w:t>
      </w:r>
    </w:p>
    <w:p>
      <w:pPr>
        <w:tabs>
          <w:tab w:val="right" w:pos="9360" w:leader="dot"/>
        </w:tabs>
        <w:spacing w:after="140"/>
      </w:pPr>
      <w:r>
        <w:rPr>
          <w:rFonts w:ascii="Calibri" w:cs="Calibri" w:eastAsia="Calibri" w:hAnsi="Calibri"/>
          <w:b/>
          <w:bCs/>
          <w:color w:val="1E4620"/>
          <w:sz w:val="22"/>
          <w:szCs w:val="22"/>
        </w:rPr>
        <w:t xml:space="preserve">12. Conclusion	12</w:t>
      </w:r>
    </w:p>
    <w:p>
      <w:r>
        <w:br w:type="page"/>
      </w:r>
    </w:p>
    <w:p>
      <w:pPr>
        <w:pStyle w:val="Heading1"/>
        <w:pBdr>
          <w:bottom w:val="single" w:color="C89B3C" w:sz="8" w:space="4"/>
        </w:pBdr>
        <w:spacing w:after="200" w:before="420"/>
      </w:pPr>
      <w:r>
        <w:rPr>
          <w:rFonts w:ascii="Calibri" w:cs="Calibri" w:eastAsia="Calibri" w:hAnsi="Calibri"/>
          <w:b/>
          <w:bCs/>
          <w:color w:val="1E4620"/>
          <w:sz w:val="30"/>
          <w:szCs w:val="30"/>
        </w:rPr>
        <w:t xml:space="preserve">1. Executive Summary</w:t>
      </w:r>
    </w:p>
    <w:p>
      <w:pPr>
        <w:spacing w:after="200"/>
      </w:pPr>
      <w:r>
        <w:rPr>
          <w:rFonts w:ascii="Calibri" w:cs="Calibri" w:eastAsia="Calibri" w:hAnsi="Calibri"/>
          <w:i/>
          <w:iCs/>
          <w:color w:val="1E4620"/>
          <w:sz w:val="22"/>
          <w:szCs w:val="22"/>
        </w:rPr>
        <w:t xml:space="preserve">A single digital platform connecting Ghanaian farmers, institutional buyers, and agri-input vendors — turning fragmented smallholder agriculture into a coordinated, demand-driven supply chain.</w:t>
      </w:r>
    </w:p>
    <w:p>
      <w:pPr>
        <w:spacing w:after="160" w:line="276"/>
      </w:pPr>
      <w:r>
        <w:rPr>
          <w:rFonts w:ascii="Calibri" w:cs="Calibri" w:eastAsia="Calibri" w:hAnsi="Calibri"/>
          <w:color w:val="3A3A3A"/>
          <w:sz w:val="22"/>
          <w:szCs w:val="22"/>
        </w:rPr>
        <w:t xml:space="preserve">Farm Master is an agribusiness aggregation company building a digital ecosystem that connects three critical actors in Ghana's agricultural value chain: farmers who need reliable markets and technical guidance, buyers who need consistent, specification-compliant crop supply, and vendors who supply the seeds, inputs, equipment and mechanisation services farmers depend on. This document presents the business concept for a website platform that will operationalise this model.</w:t>
      </w:r>
    </w:p>
    <w:p>
      <w:pPr>
        <w:spacing w:after="160" w:line="276"/>
      </w:pPr>
      <w:r>
        <w:rPr>
          <w:rFonts w:ascii="Calibri" w:cs="Calibri" w:eastAsia="Calibri" w:hAnsi="Calibri"/>
          <w:color w:val="3A3A3A"/>
          <w:sz w:val="22"/>
          <w:szCs w:val="22"/>
        </w:rPr>
        <w:t xml:space="preserve">The platform is structured around three interlinked portals — the Farmer Portal, the Buyer Portal, and the Vendor Portal — all coordinated by Farm Master as the aggregator, agronomy authority, and logistics operator. The platform is underpinned by a physical network of regional fulfilment centres and a logistics fleet (tricycles and vehicles) that moves inputs out to farmers and moves aggregated produce in to Farm Master's head office in Tema for onward shipment to buyers.</w:t>
      </w:r>
    </w:p>
    <w:p>
      <w:pPr>
        <w:spacing w:after="160" w:line="276"/>
      </w:pPr>
      <w:r>
        <w:rPr>
          <w:rFonts w:ascii="Calibri" w:cs="Calibri" w:eastAsia="Calibri" w:hAnsi="Calibri"/>
          <w:color w:val="3A3A3A"/>
          <w:sz w:val="22"/>
          <w:szCs w:val="22"/>
        </w:rPr>
        <w:t xml:space="preserve">Farm Master will monetise the ecosystem through six revenue streams: logistics fees on vendor orders, mechanisation support fees, trading margins on aggregation, vendor subscription fees, farm-gate production from company-owned land, and consultation services to agribusinesses. The website is the digital backbone that makes all six streams operable at scale, replacing manual coordination with structured workflows, verified data, and trackable transactions.</w:t>
      </w:r>
    </w:p>
    <w:p>
      <w:pPr>
        <w:pStyle w:val="Heading3"/>
        <w:spacing w:after="100" w:before="200"/>
      </w:pPr>
      <w:r>
        <w:rPr>
          <w:rFonts w:ascii="Calibri" w:cs="Calibri" w:eastAsia="Calibri" w:hAnsi="Calibri"/>
          <w:b/>
          <w:bCs/>
          <w:color w:val="C89B3C"/>
          <w:sz w:val="22"/>
          <w:szCs w:val="22"/>
        </w:rPr>
        <w:t xml:space="preserve">Purpose of this Document</w:t>
      </w:r>
    </w:p>
    <w:p>
      <w:pPr>
        <w:spacing w:after="160" w:line="276"/>
      </w:pPr>
      <w:r>
        <w:rPr>
          <w:rFonts w:ascii="Calibri" w:cs="Calibri" w:eastAsia="Calibri" w:hAnsi="Calibri"/>
          <w:color w:val="3A3A3A"/>
          <w:sz w:val="22"/>
          <w:szCs w:val="22"/>
        </w:rPr>
        <w:t xml:space="preserve">This concept document translates the Farm Master business model into a website development brief — outlining the platform architecture, portal functionality, user journeys, monetisation touchpoints, and a phased implementation roadmap suitable for guiding a development partner, informing an investment pitch, or supporting a funding proposal to development finance institutions and the Ministry of Food and Agriculture (MoFA).</w:t>
      </w:r>
    </w:p>
    <w:p>
      <w:pPr>
        <w:pStyle w:val="Heading1"/>
        <w:pBdr>
          <w:bottom w:val="single" w:color="C89B3C" w:sz="8" w:space="4"/>
        </w:pBdr>
        <w:spacing w:after="200" w:before="420"/>
      </w:pPr>
      <w:r>
        <w:rPr>
          <w:rFonts w:ascii="Calibri" w:cs="Calibri" w:eastAsia="Calibri" w:hAnsi="Calibri"/>
          <w:b/>
          <w:bCs/>
          <w:color w:val="1E4620"/>
          <w:sz w:val="30"/>
          <w:szCs w:val="30"/>
        </w:rPr>
        <w:t xml:space="preserve">2. Market Context &amp; Rationale</w:t>
      </w:r>
    </w:p>
    <w:p>
      <w:pPr>
        <w:spacing w:after="160" w:line="276"/>
      </w:pPr>
      <w:r>
        <w:rPr>
          <w:rFonts w:ascii="Calibri" w:cs="Calibri" w:eastAsia="Calibri" w:hAnsi="Calibri"/>
          <w:color w:val="3A3A3A"/>
          <w:sz w:val="22"/>
          <w:szCs w:val="22"/>
        </w:rPr>
        <w:t xml:space="preserve">Ghana's agricultural sector remains dominated by smallholder farmers who face three persistent constraints: unreliable access to structured markets, inconsistent access to quality inputs and mechanisation, and limited technical guidance on producing to buyer specification. At the same time, institutional buyers — processors, exporters, government feeding programmes, and agribusinesses — struggle to source consistent volumes that meet defined quality, grading, and delivery standards.</w:t>
      </w:r>
    </w:p>
    <w:p>
      <w:pPr>
        <w:spacing w:after="160" w:line="276"/>
      </w:pPr>
      <w:r>
        <w:rPr>
          <w:rFonts w:ascii="Calibri" w:cs="Calibri" w:eastAsia="Calibri" w:hAnsi="Calibri"/>
          <w:color w:val="3A3A3A"/>
          <w:sz w:val="22"/>
          <w:szCs w:val="22"/>
        </w:rPr>
        <w:t xml:space="preserve">Farm Master is positioned to close this gap by acting as a trusted intermediary: aggregating demand signals from buyers (including the Ministry of Food and Agriculture and private buyers), translating those signals into agronomic instructions for registered farmers, and coordinating the physical and financial logistics that connect the two sides. A digital platform is essential to do this at scale, with the transparency and traceability that both government partners and private buyers require.</w:t>
      </w:r>
    </w:p>
    <w:p>
      <w:pPr>
        <w:pStyle w:val="Heading2"/>
        <w:spacing w:after="140" w:before="300"/>
      </w:pPr>
      <w:r>
        <w:rPr>
          <w:rFonts w:ascii="Calibri" w:cs="Calibri" w:eastAsia="Calibri" w:hAnsi="Calibri"/>
          <w:b/>
          <w:bCs/>
          <w:color w:val="2E7D32"/>
          <w:sz w:val="25"/>
          <w:szCs w:val="25"/>
        </w:rPr>
        <w:t xml:space="preserve">2.1 Strategic Fit</w:t>
      </w:r>
    </w:p>
    <w:p>
      <w:pPr>
        <w:pStyle w:val="ListParagraph"/>
        <w:numPr>
          <w:ilvl w:val="0"/>
          <w:numId w:val="2"/>
        </w:numPr>
        <w:spacing w:after="90"/>
      </w:pPr>
      <w:r>
        <w:rPr>
          <w:rFonts w:ascii="Calibri" w:cs="Calibri" w:eastAsia="Calibri" w:hAnsi="Calibri"/>
          <w:color w:val="3A3A3A"/>
          <w:sz w:val="22"/>
          <w:szCs w:val="22"/>
        </w:rPr>
        <w:t xml:space="preserve">Aligns with Ghana's Planting for Food and Jobs and agri-value-chain modernisation priorities.</w:t>
      </w:r>
    </w:p>
    <w:p>
      <w:pPr>
        <w:pStyle w:val="ListParagraph"/>
        <w:numPr>
          <w:ilvl w:val="0"/>
          <w:numId w:val="2"/>
        </w:numPr>
        <w:spacing w:after="90"/>
      </w:pPr>
      <w:r>
        <w:rPr>
          <w:rFonts w:ascii="Calibri" w:cs="Calibri" w:eastAsia="Calibri" w:hAnsi="Calibri"/>
          <w:color w:val="3A3A3A"/>
          <w:sz w:val="22"/>
          <w:szCs w:val="22"/>
        </w:rPr>
        <w:t xml:space="preserve">Creates a bankable, traceable off-take structure that de-risks smallholder financing for input suppliers, banks, and impact investors.</w:t>
      </w:r>
    </w:p>
    <w:p>
      <w:pPr>
        <w:pStyle w:val="ListParagraph"/>
        <w:numPr>
          <w:ilvl w:val="0"/>
          <w:numId w:val="2"/>
        </w:numPr>
        <w:spacing w:after="90"/>
      </w:pPr>
      <w:r>
        <w:rPr>
          <w:rFonts w:ascii="Calibri" w:cs="Calibri" w:eastAsia="Calibri" w:hAnsi="Calibri"/>
          <w:color w:val="3A3A3A"/>
          <w:sz w:val="22"/>
          <w:szCs w:val="22"/>
        </w:rPr>
        <w:t xml:space="preserve">Builds a scalable, asset-light aggregation model, with regional fulfilment centres as the physical backbone.</w:t>
      </w:r>
    </w:p>
    <w:p>
      <w:pPr>
        <w:pStyle w:val="ListParagraph"/>
        <w:numPr>
          <w:ilvl w:val="0"/>
          <w:numId w:val="2"/>
        </w:numPr>
        <w:spacing w:after="90"/>
      </w:pPr>
      <w:r>
        <w:rPr>
          <w:rFonts w:ascii="Calibri" w:cs="Calibri" w:eastAsia="Calibri" w:hAnsi="Calibri"/>
          <w:color w:val="3A3A3A"/>
          <w:sz w:val="22"/>
          <w:szCs w:val="22"/>
        </w:rPr>
        <w:t xml:space="preserve">Positions Farm Master as both a marketplace operator and a value-chain data owner — a strong long-term competitive moat.</w:t>
      </w:r>
    </w:p>
    <w:p>
      <w:r>
        <w:br w:type="page"/>
      </w:r>
    </w:p>
    <w:p>
      <w:pPr>
        <w:pStyle w:val="Heading1"/>
        <w:pBdr>
          <w:bottom w:val="single" w:color="C89B3C" w:sz="8" w:space="4"/>
        </w:pBdr>
        <w:spacing w:after="200" w:before="420"/>
      </w:pPr>
      <w:r>
        <w:rPr>
          <w:rFonts w:ascii="Calibri" w:cs="Calibri" w:eastAsia="Calibri" w:hAnsi="Calibri"/>
          <w:b/>
          <w:bCs/>
          <w:color w:val="1E4620"/>
          <w:sz w:val="30"/>
          <w:szCs w:val="30"/>
        </w:rPr>
        <w:t xml:space="preserve">3. Business Model Overview</w:t>
      </w:r>
    </w:p>
    <w:p>
      <w:pPr>
        <w:spacing w:after="160" w:line="276"/>
      </w:pPr>
      <w:r>
        <w:rPr>
          <w:rFonts w:ascii="Calibri" w:cs="Calibri" w:eastAsia="Calibri" w:hAnsi="Calibri"/>
          <w:color w:val="3A3A3A"/>
          <w:sz w:val="22"/>
          <w:szCs w:val="22"/>
        </w:rPr>
        <w:t xml:space="preserve">Farm Master's ecosystem operates as a coordinated triangle: Buyers state what they need, Farm Master translates that into farming instructions and aggregation targets, Farmers grow to specification with agronomist support and vendor-supplied inputs, and Farm Master's logistics network moves inputs out and produce in. The website is the coordination layer that makes each side of the triangle visible, accountable, and transactable.</w:t>
      </w:r>
    </w:p>
    <w:p>
      <w:pPr>
        <w:pStyle w:val="Heading2"/>
        <w:spacing w:after="140" w:before="300"/>
      </w:pPr>
      <w:r>
        <w:rPr>
          <w:rFonts w:ascii="Calibri" w:cs="Calibri" w:eastAsia="Calibri" w:hAnsi="Calibri"/>
          <w:b/>
          <w:bCs/>
          <w:color w:val="2E7D32"/>
          <w:sz w:val="25"/>
          <w:szCs w:val="25"/>
        </w:rPr>
        <w:t xml:space="preserve">3.1 The Three Portals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E4620"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Portal</w:t>
            </w:r>
          </w:p>
        </w:tc>
        <w:tc>
          <w:tcPr>
            <w:tcW w:type="dxa" w:w="3400"/>
            <w:shd w:fill="1E4620"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Primary User</w:t>
            </w:r>
          </w:p>
        </w:tc>
        <w:tc>
          <w:tcPr>
            <w:tcW w:type="dxa" w:w="3560"/>
            <w:shd w:fill="1E4620"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Core Function</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Farmer Portal</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Registered smallholder farmers &amp; farmer unions</w:t>
            </w:r>
          </w:p>
        </w:tc>
        <w:tc>
          <w:tcPr>
            <w:tcW w:type="dxa" w:w="356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Register, receive buyer-driven crop instructions, follow agronomist guidance, log production, arrange crop pickup</w:t>
            </w:r>
          </w:p>
        </w:tc>
      </w:tr>
      <w:tr>
        <w:tc>
          <w:tcPr>
            <w:tcW w:type="dxa" w:w="24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Buyer Portal</w:t>
            </w:r>
          </w:p>
        </w:tc>
        <w:tc>
          <w:tcPr>
            <w:tcW w:type="dxa" w:w="34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MoFA-linked and private buyers</w:t>
            </w:r>
          </w:p>
        </w:tc>
        <w:tc>
          <w:tcPr>
            <w:tcW w:type="dxa" w:w="356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Submit crop demand &amp; specifications, set quantities, pay commitment fee, track fulfilment</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Vendor Portal</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Input suppliers, equipment dealers, Farm Master-owned shops</w:t>
            </w:r>
          </w:p>
        </w:tc>
        <w:tc>
          <w:tcPr>
            <w:tcW w:type="dxa" w:w="356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List agri-inputs, equipment and machine rentals; receive and fulfil farmer orders</w:t>
            </w:r>
          </w:p>
        </w:tc>
      </w:tr>
    </w:tbl>
    <w:p>
      <w:pPr>
        <w:pStyle w:val="Heading2"/>
        <w:spacing w:after="140" w:before="300"/>
      </w:pPr>
      <w:r>
        <w:rPr>
          <w:rFonts w:ascii="Calibri" w:cs="Calibri" w:eastAsia="Calibri" w:hAnsi="Calibri"/>
          <w:b/>
          <w:bCs/>
          <w:color w:val="2E7D32"/>
          <w:sz w:val="25"/>
          <w:szCs w:val="25"/>
        </w:rPr>
        <w:t xml:space="preserve">3.2 How the Model Works — End-to-End Flow</w:t>
      </w:r>
    </w:p>
    <w:p>
      <w:pPr>
        <w:pStyle w:val="ListParagraph"/>
        <w:numPr>
          <w:ilvl w:val="0"/>
          <w:numId w:val="3"/>
        </w:numPr>
        <w:spacing w:after="100"/>
      </w:pPr>
      <w:r>
        <w:rPr>
          <w:rFonts w:ascii="Calibri" w:cs="Calibri" w:eastAsia="Calibri" w:hAnsi="Calibri"/>
          <w:color w:val="3A3A3A"/>
          <w:sz w:val="22"/>
          <w:szCs w:val="22"/>
        </w:rPr>
        <w:t xml:space="preserve">A buyer (government or private) submits a crop requirement on the Buyer Portal: crop type, variety, quantity, quality specification, and delivery timeline, and pays a commitment fee to activate the order.</w:t>
      </w:r>
    </w:p>
    <w:p>
      <w:pPr>
        <w:pStyle w:val="ListParagraph"/>
        <w:numPr>
          <w:ilvl w:val="0"/>
          <w:numId w:val="3"/>
        </w:numPr>
        <w:spacing w:after="100"/>
      </w:pPr>
      <w:r>
        <w:rPr>
          <w:rFonts w:ascii="Calibri" w:cs="Calibri" w:eastAsia="Calibri" w:hAnsi="Calibri"/>
          <w:color w:val="3A3A3A"/>
          <w:sz w:val="22"/>
          <w:szCs w:val="22"/>
        </w:rPr>
        <w:t xml:space="preserve">Farm Master's agronomy team converts the specification into a standardised production formula — planting calendar, input list, spacing, and quality checkpoints.</w:t>
      </w:r>
    </w:p>
    <w:p>
      <w:pPr>
        <w:pStyle w:val="ListParagraph"/>
        <w:numPr>
          <w:ilvl w:val="0"/>
          <w:numId w:val="3"/>
        </w:numPr>
        <w:spacing w:after="100"/>
      </w:pPr>
      <w:r>
        <w:rPr>
          <w:rFonts w:ascii="Calibri" w:cs="Calibri" w:eastAsia="Calibri" w:hAnsi="Calibri"/>
          <w:color w:val="3A3A3A"/>
          <w:sz w:val="22"/>
          <w:szCs w:val="22"/>
        </w:rPr>
        <w:t xml:space="preserve">The opportunity is published to relevant registered farmers/farmer unions on the Farmer Portal, matched by region, crop history, and capacity.</w:t>
      </w:r>
    </w:p>
    <w:p>
      <w:pPr>
        <w:pStyle w:val="ListParagraph"/>
        <w:numPr>
          <w:ilvl w:val="0"/>
          <w:numId w:val="3"/>
        </w:numPr>
        <w:spacing w:after="100"/>
      </w:pPr>
      <w:r>
        <w:rPr>
          <w:rFonts w:ascii="Calibri" w:cs="Calibri" w:eastAsia="Calibri" w:hAnsi="Calibri"/>
          <w:color w:val="3A3A3A"/>
          <w:sz w:val="22"/>
          <w:szCs w:val="22"/>
        </w:rPr>
        <w:t xml:space="preserve">Farmers accept the opportunity, and are guided by Farm Master agronomists through the season, tracking milestones directly on the portal.</w:t>
      </w:r>
    </w:p>
    <w:p>
      <w:pPr>
        <w:pStyle w:val="ListParagraph"/>
        <w:numPr>
          <w:ilvl w:val="0"/>
          <w:numId w:val="3"/>
        </w:numPr>
        <w:spacing w:after="100"/>
      </w:pPr>
      <w:r>
        <w:rPr>
          <w:rFonts w:ascii="Calibri" w:cs="Calibri" w:eastAsia="Calibri" w:hAnsi="Calibri"/>
          <w:color w:val="3A3A3A"/>
          <w:sz w:val="22"/>
          <w:szCs w:val="22"/>
        </w:rPr>
        <w:t xml:space="preserve">Farmers order seeds, inputs, and mechanisation/rental services through the Vendor Portal; Farm Master logistics fulfils delivery to the farm gate.</w:t>
      </w:r>
    </w:p>
    <w:p>
      <w:pPr>
        <w:pStyle w:val="ListParagraph"/>
        <w:numPr>
          <w:ilvl w:val="0"/>
          <w:numId w:val="3"/>
        </w:numPr>
        <w:spacing w:after="100"/>
      </w:pPr>
      <w:r>
        <w:rPr>
          <w:rFonts w:ascii="Calibri" w:cs="Calibri" w:eastAsia="Calibri" w:hAnsi="Calibri"/>
          <w:color w:val="3A3A3A"/>
          <w:sz w:val="22"/>
          <w:szCs w:val="22"/>
        </w:rPr>
        <w:t xml:space="preserve">At harvest, Farm Master (via regional fulfilment centres) collects the crop from farmers and farmer unions, aggregates and grades it, and transports it to the head office in Tema.</w:t>
      </w:r>
    </w:p>
    <w:p>
      <w:pPr>
        <w:pStyle w:val="ListParagraph"/>
        <w:numPr>
          <w:ilvl w:val="0"/>
          <w:numId w:val="3"/>
        </w:numPr>
        <w:spacing w:after="100"/>
      </w:pPr>
      <w:r>
        <w:rPr>
          <w:rFonts w:ascii="Calibri" w:cs="Calibri" w:eastAsia="Calibri" w:hAnsi="Calibri"/>
          <w:color w:val="3A3A3A"/>
          <w:sz w:val="22"/>
          <w:szCs w:val="22"/>
        </w:rPr>
        <w:t xml:space="preserve">Produce is shipped to the buyer against the original order; Farm Master reconciles the transaction, applies its trading margin, and closes out the commitment fee.</w:t>
      </w:r>
    </w:p>
    <w:p>
      <w:r>
        <w:br w:type="page"/>
      </w:r>
    </w:p>
    <w:p>
      <w:pPr>
        <w:pStyle w:val="Heading1"/>
        <w:pBdr>
          <w:bottom w:val="single" w:color="C89B3C" w:sz="8" w:space="4"/>
        </w:pBdr>
        <w:spacing w:after="200" w:before="420"/>
      </w:pPr>
      <w:r>
        <w:rPr>
          <w:rFonts w:ascii="Calibri" w:cs="Calibri" w:eastAsia="Calibri" w:hAnsi="Calibri"/>
          <w:b/>
          <w:bCs/>
          <w:color w:val="1E4620"/>
          <w:sz w:val="30"/>
          <w:szCs w:val="30"/>
        </w:rPr>
        <w:t xml:space="preserve">4. Farmer Portal</w:t>
      </w:r>
    </w:p>
    <w:p>
      <w:pPr>
        <w:spacing w:after="160" w:line="276"/>
      </w:pPr>
      <w:r>
        <w:rPr>
          <w:rFonts w:ascii="Calibri" w:cs="Calibri" w:eastAsia="Calibri" w:hAnsi="Calibri"/>
          <w:color w:val="3A3A3A"/>
          <w:sz w:val="22"/>
          <w:szCs w:val="22"/>
        </w:rPr>
        <w:t xml:space="preserve">The Farmer Portal is the entry point for smallholder farmers and farmer unions into the Farm Master ecosystem. It converts buyer demand into clear, actionable farming instructions and gives Farm Master's agronomists a structured channel to guide production toward buyer specification.</w:t>
      </w:r>
    </w:p>
    <w:p>
      <w:pPr>
        <w:pStyle w:val="Heading2"/>
        <w:spacing w:after="140" w:before="300"/>
      </w:pPr>
      <w:r>
        <w:rPr>
          <w:rFonts w:ascii="Calibri" w:cs="Calibri" w:eastAsia="Calibri" w:hAnsi="Calibri"/>
          <w:b/>
          <w:bCs/>
          <w:color w:val="2E7D32"/>
          <w:sz w:val="25"/>
          <w:szCs w:val="25"/>
        </w:rPr>
        <w:t xml:space="preserve">4.1 Core Features</w:t>
      </w:r>
    </w:p>
    <w:p>
      <w:pPr>
        <w:pStyle w:val="ListParagraph"/>
        <w:numPr>
          <w:ilvl w:val="0"/>
          <w:numId w:val="2"/>
        </w:numPr>
        <w:spacing w:after="90"/>
      </w:pPr>
      <w:r>
        <w:rPr>
          <w:rFonts w:ascii="Calibri" w:cs="Calibri" w:eastAsia="Calibri" w:hAnsi="Calibri"/>
          <w:color w:val="3A3A3A"/>
          <w:sz w:val="22"/>
          <w:szCs w:val="22"/>
        </w:rPr>
        <w:t xml:space="preserve">Farmer &amp; farmer-union registration with KYC (Ghana Card, farm location/GPS, farm size, crop history).</w:t>
      </w:r>
    </w:p>
    <w:p>
      <w:pPr>
        <w:pStyle w:val="ListParagraph"/>
        <w:numPr>
          <w:ilvl w:val="0"/>
          <w:numId w:val="2"/>
        </w:numPr>
        <w:spacing w:after="90"/>
      </w:pPr>
      <w:r>
        <w:rPr>
          <w:rFonts w:ascii="Calibri" w:cs="Calibri" w:eastAsia="Calibri" w:hAnsi="Calibri"/>
          <w:color w:val="3A3A3A"/>
          <w:sz w:val="22"/>
          <w:szCs w:val="22"/>
        </w:rPr>
        <w:t xml:space="preserve">Live board of active buyer-driven crop opportunities, filtered by region, crop, and season.</w:t>
      </w:r>
    </w:p>
    <w:p>
      <w:pPr>
        <w:pStyle w:val="ListParagraph"/>
        <w:numPr>
          <w:ilvl w:val="0"/>
          <w:numId w:val="2"/>
        </w:numPr>
        <w:spacing w:after="90"/>
      </w:pPr>
      <w:r>
        <w:rPr>
          <w:rFonts w:ascii="Calibri" w:cs="Calibri" w:eastAsia="Calibri" w:hAnsi="Calibri"/>
          <w:color w:val="3A3A3A"/>
          <w:sz w:val="22"/>
          <w:szCs w:val="22"/>
        </w:rPr>
        <w:t xml:space="preserve">Digital production formulas from Farm Master agronomists — planting calendar, input schedule, spacing, and quality checkpoints tied to each accepted opportunity.</w:t>
      </w:r>
    </w:p>
    <w:p>
      <w:pPr>
        <w:pStyle w:val="ListParagraph"/>
        <w:numPr>
          <w:ilvl w:val="0"/>
          <w:numId w:val="2"/>
        </w:numPr>
        <w:spacing w:after="90"/>
      </w:pPr>
      <w:r>
        <w:rPr>
          <w:rFonts w:ascii="Calibri" w:cs="Calibri" w:eastAsia="Calibri" w:hAnsi="Calibri"/>
          <w:color w:val="3A3A3A"/>
          <w:sz w:val="22"/>
          <w:szCs w:val="22"/>
        </w:rPr>
        <w:t xml:space="preserve">In-app messaging / extension support channel with assigned agronomists (chat, voice-note support, and scheduled farm visit logging).</w:t>
      </w:r>
    </w:p>
    <w:p>
      <w:pPr>
        <w:pStyle w:val="ListParagraph"/>
        <w:numPr>
          <w:ilvl w:val="0"/>
          <w:numId w:val="2"/>
        </w:numPr>
        <w:spacing w:after="90"/>
      </w:pPr>
      <w:r>
        <w:rPr>
          <w:rFonts w:ascii="Calibri" w:cs="Calibri" w:eastAsia="Calibri" w:hAnsi="Calibri"/>
          <w:color w:val="3A3A3A"/>
          <w:sz w:val="22"/>
          <w:szCs w:val="22"/>
        </w:rPr>
        <w:t xml:space="preserve">Input ordering shortcut — direct link into the Vendor Portal for seeds, fertiliser, and equipment rental tied to the active production formula.</w:t>
      </w:r>
    </w:p>
    <w:p>
      <w:pPr>
        <w:pStyle w:val="ListParagraph"/>
        <w:numPr>
          <w:ilvl w:val="0"/>
          <w:numId w:val="2"/>
        </w:numPr>
        <w:spacing w:after="90"/>
      </w:pPr>
      <w:r>
        <w:rPr>
          <w:rFonts w:ascii="Calibri" w:cs="Calibri" w:eastAsia="Calibri" w:hAnsi="Calibri"/>
          <w:color w:val="3A3A3A"/>
          <w:sz w:val="22"/>
          <w:szCs w:val="22"/>
        </w:rPr>
        <w:t xml:space="preserve">Harvest and pickup scheduling — farmer requests collection; regional fulfilment centre confirms pickup date and logistics slot.</w:t>
      </w:r>
    </w:p>
    <w:p>
      <w:pPr>
        <w:pStyle w:val="ListParagraph"/>
        <w:numPr>
          <w:ilvl w:val="0"/>
          <w:numId w:val="2"/>
        </w:numPr>
        <w:spacing w:after="90"/>
      </w:pPr>
      <w:r>
        <w:rPr>
          <w:rFonts w:ascii="Calibri" w:cs="Calibri" w:eastAsia="Calibri" w:hAnsi="Calibri"/>
          <w:color w:val="3A3A3A"/>
          <w:sz w:val="22"/>
          <w:szCs w:val="22"/>
        </w:rPr>
        <w:t xml:space="preserve">Farmer wallet &amp; settlement statement — tracks input costs, logistics fees, and net payment due after crop sale.</w:t>
      </w:r>
    </w:p>
    <w:p>
      <w:pPr>
        <w:pStyle w:val="ListParagraph"/>
        <w:numPr>
          <w:ilvl w:val="0"/>
          <w:numId w:val="2"/>
        </w:numPr>
        <w:spacing w:after="90"/>
      </w:pPr>
      <w:r>
        <w:rPr>
          <w:rFonts w:ascii="Calibri" w:cs="Calibri" w:eastAsia="Calibri" w:hAnsi="Calibri"/>
          <w:color w:val="3A3A3A"/>
          <w:sz w:val="22"/>
          <w:szCs w:val="22"/>
        </w:rPr>
        <w:t xml:space="preserve">Farmer performance profile — yield history, specification-compliance score, and reliability rating, used to prioritise future opportunities and unlock better terms.</w:t>
      </w:r>
    </w:p>
    <w:p>
      <w:pPr>
        <w:pStyle w:val="Heading2"/>
        <w:spacing w:after="140" w:before="300"/>
      </w:pPr>
      <w:r>
        <w:rPr>
          <w:rFonts w:ascii="Calibri" w:cs="Calibri" w:eastAsia="Calibri" w:hAnsi="Calibri"/>
          <w:b/>
          <w:bCs/>
          <w:color w:val="2E7D32"/>
          <w:sz w:val="25"/>
          <w:szCs w:val="25"/>
        </w:rPr>
        <w:t xml:space="preserve">4.2 Farmer Journey</w:t>
      </w:r>
    </w:p>
    <w:p>
      <w:pPr>
        <w:pStyle w:val="ListParagraph"/>
        <w:numPr>
          <w:ilvl w:val="0"/>
          <w:numId w:val="4"/>
        </w:numPr>
        <w:spacing w:after="100"/>
      </w:pPr>
      <w:r>
        <w:rPr>
          <w:rFonts w:ascii="Calibri" w:cs="Calibri" w:eastAsia="Calibri" w:hAnsi="Calibri"/>
          <w:color w:val="3A3A3A"/>
          <w:sz w:val="22"/>
          <w:szCs w:val="22"/>
        </w:rPr>
        <w:t xml:space="preserve">Register and complete farm profile.</w:t>
      </w:r>
    </w:p>
    <w:p>
      <w:pPr>
        <w:pStyle w:val="ListParagraph"/>
        <w:numPr>
          <w:ilvl w:val="0"/>
          <w:numId w:val="4"/>
        </w:numPr>
        <w:spacing w:after="100"/>
      </w:pPr>
      <w:r>
        <w:rPr>
          <w:rFonts w:ascii="Calibri" w:cs="Calibri" w:eastAsia="Calibri" w:hAnsi="Calibri"/>
          <w:color w:val="3A3A3A"/>
          <w:sz w:val="22"/>
          <w:szCs w:val="22"/>
        </w:rPr>
        <w:t xml:space="preserve">Browse and accept a matched crop opportunity.</w:t>
      </w:r>
    </w:p>
    <w:p>
      <w:pPr>
        <w:pStyle w:val="ListParagraph"/>
        <w:numPr>
          <w:ilvl w:val="0"/>
          <w:numId w:val="4"/>
        </w:numPr>
        <w:spacing w:after="100"/>
      </w:pPr>
      <w:r>
        <w:rPr>
          <w:rFonts w:ascii="Calibri" w:cs="Calibri" w:eastAsia="Calibri" w:hAnsi="Calibri"/>
          <w:color w:val="3A3A3A"/>
          <w:sz w:val="22"/>
          <w:szCs w:val="22"/>
        </w:rPr>
        <w:t xml:space="preserve">Receive production formula and agronomist assignment.</w:t>
      </w:r>
    </w:p>
    <w:p>
      <w:pPr>
        <w:pStyle w:val="ListParagraph"/>
        <w:numPr>
          <w:ilvl w:val="0"/>
          <w:numId w:val="4"/>
        </w:numPr>
        <w:spacing w:after="100"/>
      </w:pPr>
      <w:r>
        <w:rPr>
          <w:rFonts w:ascii="Calibri" w:cs="Calibri" w:eastAsia="Calibri" w:hAnsi="Calibri"/>
          <w:color w:val="3A3A3A"/>
          <w:sz w:val="22"/>
          <w:szCs w:val="22"/>
        </w:rPr>
        <w:t xml:space="preserve">Order inputs / rent equipment via Vendor Portal (delivered by Farm Master logistics).</w:t>
      </w:r>
    </w:p>
    <w:p>
      <w:pPr>
        <w:pStyle w:val="ListParagraph"/>
        <w:numPr>
          <w:ilvl w:val="0"/>
          <w:numId w:val="4"/>
        </w:numPr>
        <w:spacing w:after="100"/>
      </w:pPr>
      <w:r>
        <w:rPr>
          <w:rFonts w:ascii="Calibri" w:cs="Calibri" w:eastAsia="Calibri" w:hAnsi="Calibri"/>
          <w:color w:val="3A3A3A"/>
          <w:sz w:val="22"/>
          <w:szCs w:val="22"/>
        </w:rPr>
        <w:t xml:space="preserve">Log production milestones and receive field guidance.</w:t>
      </w:r>
    </w:p>
    <w:p>
      <w:pPr>
        <w:pStyle w:val="ListParagraph"/>
        <w:numPr>
          <w:ilvl w:val="0"/>
          <w:numId w:val="4"/>
        </w:numPr>
        <w:spacing w:after="100"/>
      </w:pPr>
      <w:r>
        <w:rPr>
          <w:rFonts w:ascii="Calibri" w:cs="Calibri" w:eastAsia="Calibri" w:hAnsi="Calibri"/>
          <w:color w:val="3A3A3A"/>
          <w:sz w:val="22"/>
          <w:szCs w:val="22"/>
        </w:rPr>
        <w:t xml:space="preserve">Request harvest pickup at the nearest fulfilment centre.</w:t>
      </w:r>
    </w:p>
    <w:p>
      <w:pPr>
        <w:pStyle w:val="ListParagraph"/>
        <w:numPr>
          <w:ilvl w:val="0"/>
          <w:numId w:val="4"/>
        </w:numPr>
        <w:spacing w:after="100"/>
      </w:pPr>
      <w:r>
        <w:rPr>
          <w:rFonts w:ascii="Calibri" w:cs="Calibri" w:eastAsia="Calibri" w:hAnsi="Calibri"/>
          <w:color w:val="3A3A3A"/>
          <w:sz w:val="22"/>
          <w:szCs w:val="22"/>
        </w:rPr>
        <w:t xml:space="preserve">Receive settlement after aggregation and buyer delivery.</w:t>
      </w:r>
    </w:p>
    <w:p>
      <w:pPr>
        <w:pStyle w:val="Heading1"/>
        <w:pBdr>
          <w:bottom w:val="single" w:color="C89B3C" w:sz="8" w:space="4"/>
        </w:pBdr>
        <w:spacing w:after="200" w:before="420"/>
      </w:pPr>
      <w:r>
        <w:rPr>
          <w:rFonts w:ascii="Calibri" w:cs="Calibri" w:eastAsia="Calibri" w:hAnsi="Calibri"/>
          <w:b/>
          <w:bCs/>
          <w:color w:val="1E4620"/>
          <w:sz w:val="30"/>
          <w:szCs w:val="30"/>
        </w:rPr>
        <w:t xml:space="preserve">5. Buyer Portal</w:t>
      </w:r>
    </w:p>
    <w:p>
      <w:pPr>
        <w:spacing w:after="160" w:line="276"/>
      </w:pPr>
      <w:r>
        <w:rPr>
          <w:rFonts w:ascii="Calibri" w:cs="Calibri" w:eastAsia="Calibri" w:hAnsi="Calibri"/>
          <w:color w:val="3A3A3A"/>
          <w:sz w:val="22"/>
          <w:szCs w:val="22"/>
        </w:rPr>
        <w:t xml:space="preserve">The Buyer Portal is designed for two categories of buyers: institutional buyers sourced through the Ministry of Food and Agriculture, and private buyers (processors, exporters, retailers) who approach Farm Master directly. It formalises demand into a structured, payable order that drives the entire downstream production cycle.</w:t>
      </w:r>
    </w:p>
    <w:p>
      <w:pPr>
        <w:pStyle w:val="Heading2"/>
        <w:spacing w:after="140" w:before="300"/>
      </w:pPr>
      <w:r>
        <w:rPr>
          <w:rFonts w:ascii="Calibri" w:cs="Calibri" w:eastAsia="Calibri" w:hAnsi="Calibri"/>
          <w:b/>
          <w:bCs/>
          <w:color w:val="2E7D32"/>
          <w:sz w:val="25"/>
          <w:szCs w:val="25"/>
        </w:rPr>
        <w:t xml:space="preserve">5.1 Core Features</w:t>
      </w:r>
    </w:p>
    <w:p>
      <w:pPr>
        <w:pStyle w:val="ListParagraph"/>
        <w:numPr>
          <w:ilvl w:val="0"/>
          <w:numId w:val="2"/>
        </w:numPr>
        <w:spacing w:after="90"/>
      </w:pPr>
      <w:r>
        <w:rPr>
          <w:rFonts w:ascii="Calibri" w:cs="Calibri" w:eastAsia="Calibri" w:hAnsi="Calibri"/>
          <w:color w:val="3A3A3A"/>
          <w:sz w:val="22"/>
          <w:szCs w:val="22"/>
        </w:rPr>
        <w:t xml:space="preserve">Buyer registration and verification, with separate onboarding tracks for MoFA-linked institutional buyers and private buyers.</w:t>
      </w:r>
    </w:p>
    <w:p>
      <w:pPr>
        <w:pStyle w:val="ListParagraph"/>
        <w:numPr>
          <w:ilvl w:val="0"/>
          <w:numId w:val="2"/>
        </w:numPr>
        <w:spacing w:after="90"/>
      </w:pPr>
      <w:r>
        <w:rPr>
          <w:rFonts w:ascii="Calibri" w:cs="Calibri" w:eastAsia="Calibri" w:hAnsi="Calibri"/>
          <w:color w:val="3A3A3A"/>
          <w:sz w:val="22"/>
          <w:szCs w:val="22"/>
        </w:rPr>
        <w:t xml:space="preserve">Structured crop request form — crop type/variety, grade and quality specification, target quantity (tonnage), delivery location and timeline, and pricing indication.</w:t>
      </w:r>
    </w:p>
    <w:p>
      <w:pPr>
        <w:pStyle w:val="ListParagraph"/>
        <w:numPr>
          <w:ilvl w:val="0"/>
          <w:numId w:val="2"/>
        </w:numPr>
        <w:spacing w:after="90"/>
      </w:pPr>
      <w:r>
        <w:rPr>
          <w:rFonts w:ascii="Calibri" w:cs="Calibri" w:eastAsia="Calibri" w:hAnsi="Calibri"/>
          <w:color w:val="3A3A3A"/>
          <w:sz w:val="22"/>
          <w:szCs w:val="22"/>
        </w:rPr>
        <w:t xml:space="preserve">Commitment fee payment gateway — mobile money and card payment to activate administrative and aggregation effort on a submitted order.</w:t>
      </w:r>
    </w:p>
    <w:p>
      <w:pPr>
        <w:pStyle w:val="ListParagraph"/>
        <w:numPr>
          <w:ilvl w:val="0"/>
          <w:numId w:val="2"/>
        </w:numPr>
        <w:spacing w:after="90"/>
      </w:pPr>
      <w:r>
        <w:rPr>
          <w:rFonts w:ascii="Calibri" w:cs="Calibri" w:eastAsia="Calibri" w:hAnsi="Calibri"/>
          <w:color w:val="3A3A3A"/>
          <w:sz w:val="22"/>
          <w:szCs w:val="22"/>
        </w:rPr>
        <w:t xml:space="preserve">Order status dashboard — tracks the request through farmer matching, production, aggregation, and shipment stages.</w:t>
      </w:r>
    </w:p>
    <w:p>
      <w:pPr>
        <w:pStyle w:val="ListParagraph"/>
        <w:numPr>
          <w:ilvl w:val="0"/>
          <w:numId w:val="2"/>
        </w:numPr>
        <w:spacing w:after="90"/>
      </w:pPr>
      <w:r>
        <w:rPr>
          <w:rFonts w:ascii="Calibri" w:cs="Calibri" w:eastAsia="Calibri" w:hAnsi="Calibri"/>
          <w:color w:val="3A3A3A"/>
          <w:sz w:val="22"/>
          <w:szCs w:val="22"/>
        </w:rPr>
        <w:t xml:space="preserve">Specification and compliance documentation — buyers can attach or view grading standards, certificates, and inspection reports.</w:t>
      </w:r>
    </w:p>
    <w:p>
      <w:pPr>
        <w:pStyle w:val="ListParagraph"/>
        <w:numPr>
          <w:ilvl w:val="0"/>
          <w:numId w:val="2"/>
        </w:numPr>
        <w:spacing w:after="90"/>
      </w:pPr>
      <w:r>
        <w:rPr>
          <w:rFonts w:ascii="Calibri" w:cs="Calibri" w:eastAsia="Calibri" w:hAnsi="Calibri"/>
          <w:color w:val="3A3A3A"/>
          <w:sz w:val="22"/>
          <w:szCs w:val="22"/>
        </w:rPr>
        <w:t xml:space="preserve">Fulfilment and delivery tracking — visibility into which fulfilment centres are aggregating toward the order, and estimated delivery date to buyer location.</w:t>
      </w:r>
    </w:p>
    <w:p>
      <w:pPr>
        <w:pStyle w:val="ListParagraph"/>
        <w:numPr>
          <w:ilvl w:val="0"/>
          <w:numId w:val="2"/>
        </w:numPr>
        <w:spacing w:after="90"/>
      </w:pPr>
      <w:r>
        <w:rPr>
          <w:rFonts w:ascii="Calibri" w:cs="Calibri" w:eastAsia="Calibri" w:hAnsi="Calibri"/>
          <w:color w:val="3A3A3A"/>
          <w:sz w:val="22"/>
          <w:szCs w:val="22"/>
        </w:rPr>
        <w:t xml:space="preserve">Reorder and standing-order tools for repeat institutional buyers (e.g., recurring government feeding-programme requirements).</w:t>
      </w:r>
    </w:p>
    <w:p>
      <w:pPr>
        <w:pStyle w:val="Heading2"/>
        <w:spacing w:after="140" w:before="300"/>
      </w:pPr>
      <w:r>
        <w:rPr>
          <w:rFonts w:ascii="Calibri" w:cs="Calibri" w:eastAsia="Calibri" w:hAnsi="Calibri"/>
          <w:b/>
          <w:bCs/>
          <w:color w:val="2E7D32"/>
          <w:sz w:val="25"/>
          <w:szCs w:val="25"/>
        </w:rPr>
        <w:t xml:space="preserve">5.2 Buyer Journey</w:t>
      </w:r>
    </w:p>
    <w:p>
      <w:pPr>
        <w:pStyle w:val="ListParagraph"/>
        <w:numPr>
          <w:ilvl w:val="0"/>
          <w:numId w:val="5"/>
        </w:numPr>
        <w:spacing w:after="100"/>
      </w:pPr>
      <w:r>
        <w:rPr>
          <w:rFonts w:ascii="Calibri" w:cs="Calibri" w:eastAsia="Calibri" w:hAnsi="Calibri"/>
          <w:color w:val="3A3A3A"/>
          <w:sz w:val="22"/>
          <w:szCs w:val="22"/>
        </w:rPr>
        <w:t xml:space="preserve">Register and verify buyer profile (institutional or private).</w:t>
      </w:r>
    </w:p>
    <w:p>
      <w:pPr>
        <w:pStyle w:val="ListParagraph"/>
        <w:numPr>
          <w:ilvl w:val="0"/>
          <w:numId w:val="5"/>
        </w:numPr>
        <w:spacing w:after="100"/>
      </w:pPr>
      <w:r>
        <w:rPr>
          <w:rFonts w:ascii="Calibri" w:cs="Calibri" w:eastAsia="Calibri" w:hAnsi="Calibri"/>
          <w:color w:val="3A3A3A"/>
          <w:sz w:val="22"/>
          <w:szCs w:val="22"/>
        </w:rPr>
        <w:t xml:space="preserve">Submit crop requirement with specifications and quantity.</w:t>
      </w:r>
    </w:p>
    <w:p>
      <w:pPr>
        <w:pStyle w:val="ListParagraph"/>
        <w:numPr>
          <w:ilvl w:val="0"/>
          <w:numId w:val="5"/>
        </w:numPr>
        <w:spacing w:after="100"/>
      </w:pPr>
      <w:r>
        <w:rPr>
          <w:rFonts w:ascii="Calibri" w:cs="Calibri" w:eastAsia="Calibri" w:hAnsi="Calibri"/>
          <w:color w:val="3A3A3A"/>
          <w:sz w:val="22"/>
          <w:szCs w:val="22"/>
        </w:rPr>
        <w:t xml:space="preserve">Pay commitment fee to activate the order.</w:t>
      </w:r>
    </w:p>
    <w:p>
      <w:pPr>
        <w:pStyle w:val="ListParagraph"/>
        <w:numPr>
          <w:ilvl w:val="0"/>
          <w:numId w:val="5"/>
        </w:numPr>
        <w:spacing w:after="100"/>
      </w:pPr>
      <w:r>
        <w:rPr>
          <w:rFonts w:ascii="Calibri" w:cs="Calibri" w:eastAsia="Calibri" w:hAnsi="Calibri"/>
          <w:color w:val="3A3A3A"/>
          <w:sz w:val="22"/>
          <w:szCs w:val="22"/>
        </w:rPr>
        <w:t xml:space="preserve">Track farmer matching and production progress in real time.</w:t>
      </w:r>
    </w:p>
    <w:p>
      <w:pPr>
        <w:pStyle w:val="ListParagraph"/>
        <w:numPr>
          <w:ilvl w:val="0"/>
          <w:numId w:val="5"/>
        </w:numPr>
        <w:spacing w:after="100"/>
      </w:pPr>
      <w:r>
        <w:rPr>
          <w:rFonts w:ascii="Calibri" w:cs="Calibri" w:eastAsia="Calibri" w:hAnsi="Calibri"/>
          <w:color w:val="3A3A3A"/>
          <w:sz w:val="22"/>
          <w:szCs w:val="22"/>
        </w:rPr>
        <w:t xml:space="preserve">Receive aggregated produce at agreed delivery point, with grading and compliance documentation.</w:t>
      </w:r>
    </w:p>
    <w:p>
      <w:pPr>
        <w:pStyle w:val="ListParagraph"/>
        <w:numPr>
          <w:ilvl w:val="0"/>
          <w:numId w:val="5"/>
        </w:numPr>
        <w:spacing w:after="100"/>
      </w:pPr>
      <w:r>
        <w:rPr>
          <w:rFonts w:ascii="Calibri" w:cs="Calibri" w:eastAsia="Calibri" w:hAnsi="Calibri"/>
          <w:color w:val="3A3A3A"/>
          <w:sz w:val="22"/>
          <w:szCs w:val="22"/>
        </w:rPr>
        <w:t xml:space="preserve">Settle final invoice; option to place a standing/recurring order.</w:t>
      </w:r>
    </w:p>
    <w:p>
      <w:r>
        <w:br w:type="page"/>
      </w:r>
    </w:p>
    <w:p>
      <w:pPr>
        <w:pStyle w:val="Heading1"/>
        <w:pBdr>
          <w:bottom w:val="single" w:color="C89B3C" w:sz="8" w:space="4"/>
        </w:pBdr>
        <w:spacing w:after="200" w:before="420"/>
      </w:pPr>
      <w:r>
        <w:rPr>
          <w:rFonts w:ascii="Calibri" w:cs="Calibri" w:eastAsia="Calibri" w:hAnsi="Calibri"/>
          <w:b/>
          <w:bCs/>
          <w:color w:val="1E4620"/>
          <w:sz w:val="30"/>
          <w:szCs w:val="30"/>
        </w:rPr>
        <w:t xml:space="preserve">6. Vendor Portal</w:t>
      </w:r>
    </w:p>
    <w:p>
      <w:pPr>
        <w:spacing w:after="160" w:line="276"/>
      </w:pPr>
      <w:r>
        <w:rPr>
          <w:rFonts w:ascii="Calibri" w:cs="Calibri" w:eastAsia="Calibri" w:hAnsi="Calibri"/>
          <w:color w:val="3A3A3A"/>
          <w:sz w:val="22"/>
          <w:szCs w:val="22"/>
        </w:rPr>
        <w:t xml:space="preserve">The Vendor Portal is the marketplace layer of the ecosystem — a curated store of agricultural inputs, equipment, and rental services available to registered farmers. Vendors include both third-party suppliers and Farm Master-owned shops, giving the company a direct retail and mechanisation revenue stream in addition to its aggregation and trade margin.</w:t>
      </w:r>
    </w:p>
    <w:p>
      <w:pPr>
        <w:pStyle w:val="Heading2"/>
        <w:spacing w:after="140" w:before="300"/>
      </w:pPr>
      <w:r>
        <w:rPr>
          <w:rFonts w:ascii="Calibri" w:cs="Calibri" w:eastAsia="Calibri" w:hAnsi="Calibri"/>
          <w:b/>
          <w:bCs/>
          <w:color w:val="2E7D32"/>
          <w:sz w:val="25"/>
          <w:szCs w:val="25"/>
        </w:rPr>
        <w:t xml:space="preserve">6.1 Core Features</w:t>
      </w:r>
    </w:p>
    <w:p>
      <w:pPr>
        <w:pStyle w:val="ListParagraph"/>
        <w:numPr>
          <w:ilvl w:val="0"/>
          <w:numId w:val="2"/>
        </w:numPr>
        <w:spacing w:after="90"/>
      </w:pPr>
      <w:r>
        <w:rPr>
          <w:rFonts w:ascii="Calibri" w:cs="Calibri" w:eastAsia="Calibri" w:hAnsi="Calibri"/>
          <w:color w:val="3A3A3A"/>
          <w:sz w:val="22"/>
          <w:szCs w:val="22"/>
        </w:rPr>
        <w:t xml:space="preserve">Vendor registration and storefront management, with a distinct badge for Farm Master-owned shops versus third-party vendors.</w:t>
      </w:r>
    </w:p>
    <w:p>
      <w:pPr>
        <w:pStyle w:val="ListParagraph"/>
        <w:numPr>
          <w:ilvl w:val="0"/>
          <w:numId w:val="2"/>
        </w:numPr>
        <w:spacing w:after="90"/>
      </w:pPr>
      <w:r>
        <w:rPr>
          <w:rFonts w:ascii="Calibri" w:cs="Calibri" w:eastAsia="Calibri" w:hAnsi="Calibri"/>
          <w:color w:val="3A3A3A"/>
          <w:sz w:val="22"/>
          <w:szCs w:val="22"/>
        </w:rPr>
        <w:t xml:space="preserve">Product catalogue for seeds, fertiliser, crop-protection products, and farm tools, with pricing and stock levels.</w:t>
      </w:r>
    </w:p>
    <w:p>
      <w:pPr>
        <w:pStyle w:val="ListParagraph"/>
        <w:numPr>
          <w:ilvl w:val="0"/>
          <w:numId w:val="2"/>
        </w:numPr>
        <w:spacing w:after="90"/>
      </w:pPr>
      <w:r>
        <w:rPr>
          <w:rFonts w:ascii="Calibri" w:cs="Calibri" w:eastAsia="Calibri" w:hAnsi="Calibri"/>
          <w:color w:val="3A3A3A"/>
          <w:sz w:val="22"/>
          <w:szCs w:val="22"/>
        </w:rPr>
        <w:t xml:space="preserve">Equipment and machine rental booking — tractors, planters, harvesters and other mechanisation assets, with calendar-based availability and rental duration pricing.</w:t>
      </w:r>
    </w:p>
    <w:p>
      <w:pPr>
        <w:pStyle w:val="ListParagraph"/>
        <w:numPr>
          <w:ilvl w:val="0"/>
          <w:numId w:val="2"/>
        </w:numPr>
        <w:spacing w:after="90"/>
      </w:pPr>
      <w:r>
        <w:rPr>
          <w:rFonts w:ascii="Calibri" w:cs="Calibri" w:eastAsia="Calibri" w:hAnsi="Calibri"/>
          <w:color w:val="3A3A3A"/>
          <w:sz w:val="22"/>
          <w:szCs w:val="22"/>
        </w:rPr>
        <w:t xml:space="preserve">Mechanisation service requests — farmers can request land preparation, ploughing, or harvesting support as a bookable service rather than a straight rental.</w:t>
      </w:r>
    </w:p>
    <w:p>
      <w:pPr>
        <w:pStyle w:val="ListParagraph"/>
        <w:numPr>
          <w:ilvl w:val="0"/>
          <w:numId w:val="2"/>
        </w:numPr>
        <w:spacing w:after="90"/>
      </w:pPr>
      <w:r>
        <w:rPr>
          <w:rFonts w:ascii="Calibri" w:cs="Calibri" w:eastAsia="Calibri" w:hAnsi="Calibri"/>
          <w:color w:val="3A3A3A"/>
          <w:sz w:val="22"/>
          <w:szCs w:val="22"/>
        </w:rPr>
        <w:t xml:space="preserve">Order routing to Farm Master logistics — every vendor order triggers a delivery job for the tricycle/vehicle fleet, fulfilled to the farm location.</w:t>
      </w:r>
    </w:p>
    <w:p>
      <w:pPr>
        <w:pStyle w:val="ListParagraph"/>
        <w:numPr>
          <w:ilvl w:val="0"/>
          <w:numId w:val="2"/>
        </w:numPr>
        <w:spacing w:after="90"/>
      </w:pPr>
      <w:r>
        <w:rPr>
          <w:rFonts w:ascii="Calibri" w:cs="Calibri" w:eastAsia="Calibri" w:hAnsi="Calibri"/>
          <w:color w:val="3A3A3A"/>
          <w:sz w:val="22"/>
          <w:szCs w:val="22"/>
        </w:rPr>
        <w:t xml:space="preserve">Vendor subscription and commission management — recurring platform-access subscription fees, plus transaction-based commissions where applicable.</w:t>
      </w:r>
    </w:p>
    <w:p>
      <w:pPr>
        <w:pStyle w:val="ListParagraph"/>
        <w:numPr>
          <w:ilvl w:val="0"/>
          <w:numId w:val="2"/>
        </w:numPr>
        <w:spacing w:after="90"/>
      </w:pPr>
      <w:r>
        <w:rPr>
          <w:rFonts w:ascii="Calibri" w:cs="Calibri" w:eastAsia="Calibri" w:hAnsi="Calibri"/>
          <w:color w:val="3A3A3A"/>
          <w:sz w:val="22"/>
          <w:szCs w:val="22"/>
        </w:rPr>
        <w:t xml:space="preserve">Vendor performance ratings from farmers, to maintain input quality and service reliability across the marketplace.</w:t>
      </w:r>
    </w:p>
    <w:p>
      <w:pPr>
        <w:pStyle w:val="Heading2"/>
        <w:spacing w:after="140" w:before="300"/>
      </w:pPr>
      <w:r>
        <w:rPr>
          <w:rFonts w:ascii="Calibri" w:cs="Calibri" w:eastAsia="Calibri" w:hAnsi="Calibri"/>
          <w:b/>
          <w:bCs/>
          <w:color w:val="2E7D32"/>
          <w:sz w:val="25"/>
          <w:szCs w:val="25"/>
        </w:rPr>
        <w:t xml:space="preserve">6.2 Vendor / Farmer Purchase Journey</w:t>
      </w:r>
    </w:p>
    <w:p>
      <w:pPr>
        <w:pStyle w:val="ListParagraph"/>
        <w:numPr>
          <w:ilvl w:val="0"/>
          <w:numId w:val="6"/>
        </w:numPr>
        <w:spacing w:after="100"/>
      </w:pPr>
      <w:r>
        <w:rPr>
          <w:rFonts w:ascii="Calibri" w:cs="Calibri" w:eastAsia="Calibri" w:hAnsi="Calibri"/>
          <w:color w:val="3A3A3A"/>
          <w:sz w:val="22"/>
          <w:szCs w:val="22"/>
        </w:rPr>
        <w:t xml:space="preserve">Farmer (often prompted directly from an active production formula) browses inputs or equipment on the Vendor Portal.</w:t>
      </w:r>
    </w:p>
    <w:p>
      <w:pPr>
        <w:pStyle w:val="ListParagraph"/>
        <w:numPr>
          <w:ilvl w:val="0"/>
          <w:numId w:val="6"/>
        </w:numPr>
        <w:spacing w:after="100"/>
      </w:pPr>
      <w:r>
        <w:rPr>
          <w:rFonts w:ascii="Calibri" w:cs="Calibri" w:eastAsia="Calibri" w:hAnsi="Calibri"/>
          <w:color w:val="3A3A3A"/>
          <w:sz w:val="22"/>
          <w:szCs w:val="22"/>
        </w:rPr>
        <w:t xml:space="preserve">Farmer places an order or books a rental/mechanisation slot and pays via the platform.</w:t>
      </w:r>
    </w:p>
    <w:p>
      <w:pPr>
        <w:pStyle w:val="ListParagraph"/>
        <w:numPr>
          <w:ilvl w:val="0"/>
          <w:numId w:val="6"/>
        </w:numPr>
        <w:spacing w:after="100"/>
      </w:pPr>
      <w:r>
        <w:rPr>
          <w:rFonts w:ascii="Calibri" w:cs="Calibri" w:eastAsia="Calibri" w:hAnsi="Calibri"/>
          <w:color w:val="3A3A3A"/>
          <w:sz w:val="22"/>
          <w:szCs w:val="22"/>
        </w:rPr>
        <w:t xml:space="preserve">Order is routed to the vendor for fulfilment and to Farm Master logistics for delivery scheduling.</w:t>
      </w:r>
    </w:p>
    <w:p>
      <w:pPr>
        <w:pStyle w:val="ListParagraph"/>
        <w:numPr>
          <w:ilvl w:val="0"/>
          <w:numId w:val="6"/>
        </w:numPr>
        <w:spacing w:after="100"/>
      </w:pPr>
      <w:r>
        <w:rPr>
          <w:rFonts w:ascii="Calibri" w:cs="Calibri" w:eastAsia="Calibri" w:hAnsi="Calibri"/>
          <w:color w:val="3A3A3A"/>
          <w:sz w:val="22"/>
          <w:szCs w:val="22"/>
        </w:rPr>
        <w:t xml:space="preserve">Farm Master's fleet delivers inputs to the farm gate, or equipment/machine operators arrive for scheduled mechanisation work.</w:t>
      </w:r>
    </w:p>
    <w:p>
      <w:pPr>
        <w:pStyle w:val="ListParagraph"/>
        <w:numPr>
          <w:ilvl w:val="0"/>
          <w:numId w:val="6"/>
        </w:numPr>
        <w:spacing w:after="100"/>
      </w:pPr>
      <w:r>
        <w:rPr>
          <w:rFonts w:ascii="Calibri" w:cs="Calibri" w:eastAsia="Calibri" w:hAnsi="Calibri"/>
          <w:color w:val="3A3A3A"/>
          <w:sz w:val="22"/>
          <w:szCs w:val="22"/>
        </w:rPr>
        <w:t xml:space="preserve">Farmer confirms delivery/service completion; vendor is paid out net of platform commission.</w:t>
      </w:r>
    </w:p>
    <w:p>
      <w:pPr>
        <w:pStyle w:val="Heading1"/>
        <w:pBdr>
          <w:bottom w:val="single" w:color="C89B3C" w:sz="8" w:space="4"/>
        </w:pBdr>
        <w:spacing w:after="200" w:before="420"/>
      </w:pPr>
      <w:r>
        <w:rPr>
          <w:rFonts w:ascii="Calibri" w:cs="Calibri" w:eastAsia="Calibri" w:hAnsi="Calibri"/>
          <w:b/>
          <w:bCs/>
          <w:color w:val="1E4620"/>
          <w:sz w:val="30"/>
          <w:szCs w:val="30"/>
        </w:rPr>
        <w:t xml:space="preserve">7. Operations, Fulfilment Centres &amp; Logistics</w:t>
      </w:r>
    </w:p>
    <w:p>
      <w:pPr>
        <w:spacing w:after="160" w:line="276"/>
      </w:pPr>
      <w:r>
        <w:rPr>
          <w:rFonts w:ascii="Calibri" w:cs="Calibri" w:eastAsia="Calibri" w:hAnsi="Calibri"/>
          <w:color w:val="3A3A3A"/>
          <w:sz w:val="22"/>
          <w:szCs w:val="22"/>
        </w:rPr>
        <w:t xml:space="preserve">The website sits on top of a physical operating network that gives Farm Master its execution capability and its competitive advantage: a fulfilment centre in every regional capital, and a logistics fleet that moves in both directions — inputs out to farmers, and produce in to Tema.</w:t>
      </w:r>
    </w:p>
    <w:p>
      <w:pPr>
        <w:pStyle w:val="Heading2"/>
        <w:spacing w:after="140" w:before="300"/>
      </w:pPr>
      <w:r>
        <w:rPr>
          <w:rFonts w:ascii="Calibri" w:cs="Calibri" w:eastAsia="Calibri" w:hAnsi="Calibri"/>
          <w:b/>
          <w:bCs/>
          <w:color w:val="2E7D32"/>
          <w:sz w:val="25"/>
          <w:szCs w:val="25"/>
        </w:rPr>
        <w:t xml:space="preserve">7.1 Regional Fulfilment Centres</w:t>
      </w:r>
    </w:p>
    <w:p>
      <w:pPr>
        <w:pStyle w:val="ListParagraph"/>
        <w:numPr>
          <w:ilvl w:val="0"/>
          <w:numId w:val="2"/>
        </w:numPr>
        <w:spacing w:after="90"/>
      </w:pPr>
      <w:r>
        <w:rPr>
          <w:rFonts w:ascii="Calibri" w:cs="Calibri" w:eastAsia="Calibri" w:hAnsi="Calibri"/>
          <w:color w:val="3A3A3A"/>
          <w:sz w:val="22"/>
          <w:szCs w:val="22"/>
        </w:rPr>
        <w:t xml:space="preserve">Located in each regional capital, acting as the aggregation, grading, and short-term storage point for crops from surrounding farmers and farmer unions.</w:t>
      </w:r>
    </w:p>
    <w:p>
      <w:pPr>
        <w:pStyle w:val="ListParagraph"/>
        <w:numPr>
          <w:ilvl w:val="0"/>
          <w:numId w:val="2"/>
        </w:numPr>
        <w:spacing w:after="90"/>
      </w:pPr>
      <w:r>
        <w:rPr>
          <w:rFonts w:ascii="Calibri" w:cs="Calibri" w:eastAsia="Calibri" w:hAnsi="Calibri"/>
          <w:color w:val="3A3A3A"/>
          <w:sz w:val="22"/>
          <w:szCs w:val="22"/>
        </w:rPr>
        <w:t xml:space="preserve">Serve as the last-mile hub for vendor deliveries (inputs and equipment) heading out to farms.</w:t>
      </w:r>
    </w:p>
    <w:p>
      <w:pPr>
        <w:pStyle w:val="ListParagraph"/>
        <w:numPr>
          <w:ilvl w:val="0"/>
          <w:numId w:val="2"/>
        </w:numPr>
        <w:spacing w:after="90"/>
      </w:pPr>
      <w:r>
        <w:rPr>
          <w:rFonts w:ascii="Calibri" w:cs="Calibri" w:eastAsia="Calibri" w:hAnsi="Calibri"/>
          <w:color w:val="3A3A3A"/>
          <w:sz w:val="22"/>
          <w:szCs w:val="22"/>
        </w:rPr>
        <w:t xml:space="preserve">Digitally connected to the website — every intake, grading result, and dispatch is logged against the relevant buyer order and farmer profile.</w:t>
      </w:r>
    </w:p>
    <w:p>
      <w:pPr>
        <w:pStyle w:val="Heading2"/>
        <w:spacing w:after="140" w:before="300"/>
      </w:pPr>
      <w:r>
        <w:rPr>
          <w:rFonts w:ascii="Calibri" w:cs="Calibri" w:eastAsia="Calibri" w:hAnsi="Calibri"/>
          <w:b/>
          <w:bCs/>
          <w:color w:val="2E7D32"/>
          <w:sz w:val="25"/>
          <w:szCs w:val="25"/>
        </w:rPr>
        <w:t xml:space="preserve">7.2 Logistics Fleet — Tricycles &amp; Vehicles</w:t>
      </w:r>
    </w:p>
    <w:p>
      <w:pPr>
        <w:pStyle w:val="ListParagraph"/>
        <w:numPr>
          <w:ilvl w:val="0"/>
          <w:numId w:val="2"/>
        </w:numPr>
        <w:spacing w:after="90"/>
      </w:pPr>
      <w:r>
        <w:rPr>
          <w:rFonts w:ascii="Calibri" w:cs="Calibri" w:eastAsia="Calibri" w:hAnsi="Calibri"/>
          <w:color w:val="3A3A3A"/>
          <w:sz w:val="22"/>
          <w:szCs w:val="22"/>
        </w:rPr>
        <w:t xml:space="preserve">Outbound: delivers agricultural inputs and equipment ordered through the Vendor Portal directly to farmers.</w:t>
      </w:r>
    </w:p>
    <w:p>
      <w:pPr>
        <w:pStyle w:val="ListParagraph"/>
        <w:numPr>
          <w:ilvl w:val="0"/>
          <w:numId w:val="2"/>
        </w:numPr>
        <w:spacing w:after="90"/>
      </w:pPr>
      <w:r>
        <w:rPr>
          <w:rFonts w:ascii="Calibri" w:cs="Calibri" w:eastAsia="Calibri" w:hAnsi="Calibri"/>
          <w:color w:val="3A3A3A"/>
          <w:sz w:val="22"/>
          <w:szCs w:val="22"/>
        </w:rPr>
        <w:t xml:space="preserve">Inbound: collects harvested crops from farmers and farmer unions and transports them to the nearest regional fulfilment centre.</w:t>
      </w:r>
    </w:p>
    <w:p>
      <w:pPr>
        <w:pStyle w:val="ListParagraph"/>
        <w:numPr>
          <w:ilvl w:val="0"/>
          <w:numId w:val="2"/>
        </w:numPr>
        <w:spacing w:after="90"/>
      </w:pPr>
      <w:r>
        <w:rPr>
          <w:rFonts w:ascii="Calibri" w:cs="Calibri" w:eastAsia="Calibri" w:hAnsi="Calibri"/>
          <w:color w:val="3A3A3A"/>
          <w:sz w:val="22"/>
          <w:szCs w:val="22"/>
        </w:rPr>
        <w:t xml:space="preserve">Trunking: moves aggregated, graded produce from regional fulfilment centres to the Tema head office for consolidation and onward shipment to buyers.</w:t>
      </w:r>
    </w:p>
    <w:p>
      <w:pPr>
        <w:pStyle w:val="ListParagraph"/>
        <w:numPr>
          <w:ilvl w:val="0"/>
          <w:numId w:val="2"/>
        </w:numPr>
        <w:spacing w:after="90"/>
      </w:pPr>
      <w:r>
        <w:rPr>
          <w:rFonts w:ascii="Calibri" w:cs="Calibri" w:eastAsia="Calibri" w:hAnsi="Calibri"/>
          <w:color w:val="3A3A3A"/>
          <w:sz w:val="22"/>
          <w:szCs w:val="22"/>
        </w:rPr>
        <w:t xml:space="preserve">The website will include a logistics/dispatch module (web and mobile) for route assignment, proof-of-delivery/pickup capture, and real-time job status, feeding the buyer and farmer dashboards.</w:t>
      </w:r>
    </w:p>
    <w:p>
      <w:r>
        <w:br w:type="page"/>
      </w:r>
    </w:p>
    <w:p>
      <w:pPr>
        <w:pStyle w:val="Heading1"/>
        <w:pBdr>
          <w:bottom w:val="single" w:color="C89B3C" w:sz="8" w:space="4"/>
        </w:pBdr>
        <w:spacing w:after="200" w:before="420"/>
      </w:pPr>
      <w:r>
        <w:rPr>
          <w:rFonts w:ascii="Calibri" w:cs="Calibri" w:eastAsia="Calibri" w:hAnsi="Calibri"/>
          <w:b/>
          <w:bCs/>
          <w:color w:val="1E4620"/>
          <w:sz w:val="30"/>
          <w:szCs w:val="30"/>
        </w:rPr>
        <w:t xml:space="preserve">8. Revenue Model</w:t>
      </w:r>
    </w:p>
    <w:p>
      <w:pPr>
        <w:spacing w:after="160" w:line="276"/>
      </w:pPr>
      <w:r>
        <w:rPr>
          <w:rFonts w:ascii="Calibri" w:cs="Calibri" w:eastAsia="Calibri" w:hAnsi="Calibri"/>
          <w:color w:val="3A3A3A"/>
          <w:sz w:val="22"/>
          <w:szCs w:val="22"/>
        </w:rPr>
        <w:t xml:space="preserve">The platform is engineered to activate all six of Farm Master's revenue streams as native, trackable transactions rather than manual, offline arrangements. This is central to the website's value: every revenue stream becomes measurable, auditable, and reportable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shd w:fill="1E4620"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t>
            </w:r>
          </w:p>
        </w:tc>
        <w:tc>
          <w:tcPr>
            <w:tcW w:type="dxa" w:w="2800"/>
            <w:shd w:fill="1E4620"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Revenue Stream</w:t>
            </w:r>
          </w:p>
        </w:tc>
        <w:tc>
          <w:tcPr>
            <w:tcW w:type="dxa" w:w="6060"/>
            <w:shd w:fill="1E4620"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the Website Enables It</w:t>
            </w:r>
          </w:p>
        </w:tc>
      </w:tr>
      <w:tr>
        <w:tc>
          <w:tcPr>
            <w:tcW w:type="dxa" w:w="5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1</w:t>
            </w:r>
          </w:p>
        </w:tc>
        <w:tc>
          <w:tcPr>
            <w:tcW w:type="dxa" w:w="28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Logistics support fees</w:t>
            </w:r>
          </w:p>
        </w:tc>
        <w:tc>
          <w:tcPr>
            <w:tcW w:type="dxa" w:w="606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Delivery fee automatically calculated and charged on every Vendor Portal order fulfilled by Farm Master's fleet.</w:t>
            </w:r>
          </w:p>
        </w:tc>
      </w:tr>
      <w:tr>
        <w:tc>
          <w:tcPr>
            <w:tcW w:type="dxa" w:w="5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2</w:t>
            </w:r>
          </w:p>
        </w:tc>
        <w:tc>
          <w:tcPr>
            <w:tcW w:type="dxa" w:w="28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Mechanisation support</w:t>
            </w:r>
          </w:p>
        </w:tc>
        <w:tc>
          <w:tcPr>
            <w:tcW w:type="dxa" w:w="606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Bookable rental/service module for tractors, machinery, and mechanisation labour, with usage-based or flat-rate pricing.</w:t>
            </w:r>
          </w:p>
        </w:tc>
      </w:tr>
      <w:tr>
        <w:tc>
          <w:tcPr>
            <w:tcW w:type="dxa" w:w="5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3</w:t>
            </w:r>
          </w:p>
        </w:tc>
        <w:tc>
          <w:tcPr>
            <w:tcW w:type="dxa" w:w="28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Aggregation &amp; trade margin</w:t>
            </w:r>
          </w:p>
        </w:tc>
        <w:tc>
          <w:tcPr>
            <w:tcW w:type="dxa" w:w="606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Margin applied between farmer settlement price and buyer invoice price, calculated automatically per order in the reconciliation module.</w:t>
            </w:r>
          </w:p>
        </w:tc>
      </w:tr>
      <w:tr>
        <w:tc>
          <w:tcPr>
            <w:tcW w:type="dxa" w:w="5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4</w:t>
            </w:r>
          </w:p>
        </w:tc>
        <w:tc>
          <w:tcPr>
            <w:tcW w:type="dxa" w:w="28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Vendor subscription fees</w:t>
            </w:r>
          </w:p>
        </w:tc>
        <w:tc>
          <w:tcPr>
            <w:tcW w:type="dxa" w:w="606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Recurring subscription billing for third-party vendors to maintain an active storefront on the Vendor Portal.</w:t>
            </w:r>
          </w:p>
        </w:tc>
      </w:tr>
      <w:tr>
        <w:tc>
          <w:tcPr>
            <w:tcW w:type="dxa" w:w="5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5</w:t>
            </w:r>
          </w:p>
        </w:tc>
        <w:tc>
          <w:tcPr>
            <w:tcW w:type="dxa" w:w="28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Company-owned production</w:t>
            </w:r>
          </w:p>
        </w:tc>
        <w:tc>
          <w:tcPr>
            <w:tcW w:type="dxa" w:w="606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Farm Master's own land/output listed and traded through the same buyer-order and fulfilment pipeline as farmer-grown crops.</w:t>
            </w:r>
          </w:p>
        </w:tc>
      </w:tr>
      <w:tr>
        <w:tc>
          <w:tcPr>
            <w:tcW w:type="dxa" w:w="5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6</w:t>
            </w:r>
          </w:p>
        </w:tc>
        <w:tc>
          <w:tcPr>
            <w:tcW w:type="dxa" w:w="28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Consultation services</w:t>
            </w:r>
          </w:p>
        </w:tc>
        <w:tc>
          <w:tcPr>
            <w:tcW w:type="dxa" w:w="606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A dedicated advisory service listing (agronomy, value-chain, and market-access consulting) bookable by agribusinesses through the platform.</w:t>
            </w:r>
          </w:p>
        </w:tc>
      </w:tr>
    </w:tbl>
    <w:p>
      <w:pPr>
        <w:spacing w:after="160" w:line="276"/>
      </w:pPr>
      <w:r>
        <w:rPr>
          <w:rFonts w:ascii="Calibri" w:cs="Calibri" w:eastAsia="Calibri" w:hAnsi="Calibri"/>
          <w:color w:val="3A3A3A"/>
          <w:sz w:val="22"/>
          <w:szCs w:val="22"/>
        </w:rPr>
        <w:t xml:space="preserve">Commitment fees paid by buyers at the point of order (see Section 5) further de-risk the aggregation cycle by covering upfront administrative and coordination cost before production begins.</w:t>
      </w:r>
    </w:p>
    <w:p>
      <w:pPr>
        <w:pStyle w:val="Heading1"/>
        <w:pBdr>
          <w:bottom w:val="single" w:color="C89B3C" w:sz="8" w:space="4"/>
        </w:pBdr>
        <w:spacing w:after="200" w:before="420"/>
      </w:pPr>
      <w:r>
        <w:rPr>
          <w:rFonts w:ascii="Calibri" w:cs="Calibri" w:eastAsia="Calibri" w:hAnsi="Calibri"/>
          <w:b/>
          <w:bCs/>
          <w:color w:val="1E4620"/>
          <w:sz w:val="30"/>
          <w:szCs w:val="30"/>
        </w:rPr>
        <w:t xml:space="preserve">9. Website &amp; Platform Architecture Concept</w:t>
      </w:r>
    </w:p>
    <w:p>
      <w:pPr>
        <w:pStyle w:val="Heading2"/>
        <w:spacing w:after="140" w:before="300"/>
      </w:pPr>
      <w:r>
        <w:rPr>
          <w:rFonts w:ascii="Calibri" w:cs="Calibri" w:eastAsia="Calibri" w:hAnsi="Calibri"/>
          <w:b/>
          <w:bCs/>
          <w:color w:val="2E7D32"/>
          <w:sz w:val="25"/>
          <w:szCs w:val="25"/>
        </w:rPr>
        <w:t xml:space="preserve">9.1 Structural Overview</w:t>
      </w:r>
    </w:p>
    <w:p>
      <w:pPr>
        <w:spacing w:after="160" w:line="276"/>
      </w:pPr>
      <w:r>
        <w:rPr>
          <w:rFonts w:ascii="Calibri" w:cs="Calibri" w:eastAsia="Calibri" w:hAnsi="Calibri"/>
          <w:color w:val="3A3A3A"/>
          <w:sz w:val="22"/>
          <w:szCs w:val="22"/>
        </w:rPr>
        <w:t xml:space="preserve">The platform is conceived as a single web application with three role-based portals (Farmer, Buyer, Vendor) sitting on a shared core, plus an internal Farm Master control centre that coordinates agronomy, logistics, and finance across all three. A companion lightweight mobile experience (mobile web or app) is recommended for farmers and logistics riders, given field connectivity and literacy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E4620"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6160"/>
            <w:shd w:fill="1E4620"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Components</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Public-facing web app</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Marketing site, portal login/registration for Farmers, Buyers, and Vendors</w:t>
            </w:r>
          </w:p>
        </w:tc>
      </w:tr>
      <w:tr>
        <w:tc>
          <w:tcPr>
            <w:tcW w:type="dxa" w:w="32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Farmer Portal</w:t>
            </w:r>
          </w:p>
        </w:tc>
        <w:tc>
          <w:tcPr>
            <w:tcW w:type="dxa" w:w="616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Opportunity board, production formulas, agronomist messaging, input ordering, harvest scheduling, wallet</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Buyer Portal</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Demand submission, commitment payment, order tracking, compliance documents, reorder tools</w:t>
            </w:r>
          </w:p>
        </w:tc>
      </w:tr>
      <w:tr>
        <w:tc>
          <w:tcPr>
            <w:tcW w:type="dxa" w:w="32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Vendor Portal</w:t>
            </w:r>
          </w:p>
        </w:tc>
        <w:tc>
          <w:tcPr>
            <w:tcW w:type="dxa" w:w="616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Storefront management, catalogue &amp; rental booking, order fulfilment, subscription billing</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Farm Master Control Centre (internal)</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Agronomy management, buyer-farmer matching engine, fulfilment centre operations, logistics dispatch, finance &amp; reconciliation, reporting/analytics</w:t>
            </w:r>
          </w:p>
        </w:tc>
      </w:tr>
      <w:tr>
        <w:tc>
          <w:tcPr>
            <w:tcW w:type="dxa" w:w="32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Logistics &amp; Fulfilment Module</w:t>
            </w:r>
          </w:p>
        </w:tc>
        <w:tc>
          <w:tcPr>
            <w:tcW w:type="dxa" w:w="616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Pickup/delivery scheduling, route assignment, proof of pickup/delivery, fulfilment centre intake &amp; grading logs</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Shared Services</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Payments (mobile money &amp; card), notifications (SMS/USSD fallback, push, email), identity verification, document/certificate storage</w:t>
            </w:r>
          </w:p>
        </w:tc>
      </w:tr>
    </w:tbl>
    <w:p>
      <w:pPr>
        <w:pStyle w:val="Heading2"/>
        <w:spacing w:after="140" w:before="300"/>
      </w:pPr>
      <w:r>
        <w:rPr>
          <w:rFonts w:ascii="Calibri" w:cs="Calibri" w:eastAsia="Calibri" w:hAnsi="Calibri"/>
          <w:b/>
          <w:bCs/>
          <w:color w:val="2E7D32"/>
          <w:sz w:val="25"/>
          <w:szCs w:val="25"/>
        </w:rPr>
        <w:t xml:space="preserve">9.2 Recommended Technology Approach</w:t>
      </w:r>
    </w:p>
    <w:p>
      <w:pPr>
        <w:pStyle w:val="ListParagraph"/>
        <w:numPr>
          <w:ilvl w:val="0"/>
          <w:numId w:val="2"/>
        </w:numPr>
        <w:spacing w:after="90"/>
      </w:pPr>
      <w:r>
        <w:rPr>
          <w:rFonts w:ascii="Calibri" w:cs="Calibri" w:eastAsia="Calibri" w:hAnsi="Calibri"/>
          <w:color w:val="3A3A3A"/>
          <w:sz w:val="22"/>
          <w:szCs w:val="22"/>
        </w:rPr>
        <w:t xml:space="preserve">Responsive web application (desktop and mobile browser) as the primary build, ensuring accessibility on the lower-bandwidth and entry-level smartphones common among smallholder farmers.</w:t>
      </w:r>
    </w:p>
    <w:p>
      <w:pPr>
        <w:pStyle w:val="ListParagraph"/>
        <w:numPr>
          <w:ilvl w:val="0"/>
          <w:numId w:val="2"/>
        </w:numPr>
        <w:spacing w:after="90"/>
      </w:pPr>
      <w:r>
        <w:rPr>
          <w:rFonts w:ascii="Calibri" w:cs="Calibri" w:eastAsia="Calibri" w:hAnsi="Calibri"/>
          <w:color w:val="3A3A3A"/>
          <w:sz w:val="22"/>
          <w:szCs w:val="22"/>
        </w:rPr>
        <w:t xml:space="preserve">USSD and SMS fallback channels for farmer opportunity alerts, harvest pickup confirmation, and payment notifications, to reach farmers without smartphone or data access.</w:t>
      </w:r>
    </w:p>
    <w:p>
      <w:pPr>
        <w:pStyle w:val="ListParagraph"/>
        <w:numPr>
          <w:ilvl w:val="0"/>
          <w:numId w:val="2"/>
        </w:numPr>
        <w:spacing w:after="90"/>
      </w:pPr>
      <w:r>
        <w:rPr>
          <w:rFonts w:ascii="Calibri" w:cs="Calibri" w:eastAsia="Calibri" w:hAnsi="Calibri"/>
          <w:color w:val="3A3A3A"/>
          <w:sz w:val="22"/>
          <w:szCs w:val="22"/>
        </w:rPr>
        <w:t xml:space="preserve">Mobile money integration (MTN MoMo, Vodafone Cash, AirtelTigo Money) as the primary payment rail for commitment fees, vendor purchases, and farmer settlements, alongside card payment for institutional buyers.</w:t>
      </w:r>
    </w:p>
    <w:p>
      <w:pPr>
        <w:pStyle w:val="ListParagraph"/>
        <w:numPr>
          <w:ilvl w:val="0"/>
          <w:numId w:val="2"/>
        </w:numPr>
        <w:spacing w:after="90"/>
      </w:pPr>
      <w:r>
        <w:rPr>
          <w:rFonts w:ascii="Calibri" w:cs="Calibri" w:eastAsia="Calibri" w:hAnsi="Calibri"/>
          <w:color w:val="3A3A3A"/>
          <w:sz w:val="22"/>
          <w:szCs w:val="22"/>
        </w:rPr>
        <w:t xml:space="preserve">Role-based access control separating Farmer, Buyer, Vendor, Agronomist, Logistics, and Admin permissions.</w:t>
      </w:r>
    </w:p>
    <w:p>
      <w:pPr>
        <w:pStyle w:val="ListParagraph"/>
        <w:numPr>
          <w:ilvl w:val="0"/>
          <w:numId w:val="2"/>
        </w:numPr>
        <w:spacing w:after="90"/>
      </w:pPr>
      <w:r>
        <w:rPr>
          <w:rFonts w:ascii="Calibri" w:cs="Calibri" w:eastAsia="Calibri" w:hAnsi="Calibri"/>
          <w:color w:val="3A3A3A"/>
          <w:sz w:val="22"/>
          <w:szCs w:val="22"/>
        </w:rPr>
        <w:t xml:space="preserve">A central relational database linking farmer profiles, buyer orders, production formulas, vendor transactions, and logistics jobs — enabling full order-to-farm-to-buyer traceability.</w:t>
      </w:r>
    </w:p>
    <w:p>
      <w:pPr>
        <w:pStyle w:val="ListParagraph"/>
        <w:numPr>
          <w:ilvl w:val="0"/>
          <w:numId w:val="2"/>
        </w:numPr>
        <w:spacing w:after="90"/>
      </w:pPr>
      <w:r>
        <w:rPr>
          <w:rFonts w:ascii="Calibri" w:cs="Calibri" w:eastAsia="Calibri" w:hAnsi="Calibri"/>
          <w:color w:val="3A3A3A"/>
          <w:sz w:val="22"/>
          <w:szCs w:val="22"/>
        </w:rPr>
        <w:t xml:space="preserve">Cloud hosting with regional data residency considerations appropriate for a Ghana-based agribusiness platform, and offline-tolerant data capture at fulfilment centres where connectivity is intermittent.</w:t>
      </w:r>
    </w:p>
    <w:p>
      <w:pPr>
        <w:pStyle w:val="ListParagraph"/>
        <w:numPr>
          <w:ilvl w:val="0"/>
          <w:numId w:val="2"/>
        </w:numPr>
        <w:spacing w:after="90"/>
      </w:pPr>
      <w:r>
        <w:rPr>
          <w:rFonts w:ascii="Calibri" w:cs="Calibri" w:eastAsia="Calibri" w:hAnsi="Calibri"/>
          <w:color w:val="3A3A3A"/>
          <w:sz w:val="22"/>
          <w:szCs w:val="22"/>
        </w:rPr>
        <w:t xml:space="preserve">Dashboards and exportable reports for MoFA and institutional partners, supporting transparency and grant/compliance reporting requirements.</w:t>
      </w:r>
    </w:p>
    <w:p>
      <w:r>
        <w:br w:type="page"/>
      </w:r>
    </w:p>
    <w:p>
      <w:pPr>
        <w:pStyle w:val="Heading1"/>
        <w:pBdr>
          <w:bottom w:val="single" w:color="C89B3C" w:sz="8" w:space="4"/>
        </w:pBdr>
        <w:spacing w:after="200" w:before="420"/>
      </w:pPr>
      <w:r>
        <w:rPr>
          <w:rFonts w:ascii="Calibri" w:cs="Calibri" w:eastAsia="Calibri" w:hAnsi="Calibri"/>
          <w:b/>
          <w:bCs/>
          <w:color w:val="1E4620"/>
          <w:sz w:val="30"/>
          <w:szCs w:val="30"/>
        </w:rPr>
        <w:t xml:space="preserve">10. Implementation Roadmap</w:t>
      </w:r>
    </w:p>
    <w:p>
      <w:pPr>
        <w:spacing w:after="160" w:line="276"/>
      </w:pPr>
      <w:r>
        <w:rPr>
          <w:rFonts w:ascii="Calibri" w:cs="Calibri" w:eastAsia="Calibri" w:hAnsi="Calibri"/>
          <w:color w:val="3A3A3A"/>
          <w:sz w:val="22"/>
          <w:szCs w:val="22"/>
        </w:rPr>
        <w:t xml:space="preserve">A phased rollout is recommended to validate the model with a manageable set of buyers, farmers, and vendors before scaling nationally across all regional capitals.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shd w:fill="1E4620"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Phase</w:t>
            </w:r>
          </w:p>
        </w:tc>
        <w:tc>
          <w:tcPr>
            <w:tcW w:type="dxa" w:w="1800"/>
            <w:shd w:fill="1E4620"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Timeframe</w:t>
            </w:r>
          </w:p>
        </w:tc>
        <w:tc>
          <w:tcPr>
            <w:tcW w:type="dxa" w:w="4960"/>
            <w:shd w:fill="1E4620"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Key Deliverables</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Phase 1 — Foundation</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Months 1–3</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Platform design &amp; build of core Farmer, Buyer, and Vendor portals; payment integration; Tema head office and one pilot regional fulfilment centre operational</w:t>
            </w:r>
          </w:p>
        </w:tc>
      </w:tr>
      <w:tr>
        <w:tc>
          <w:tcPr>
            <w:tcW w:type="dxa" w:w="26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Phase 2 — Pilot</w:t>
            </w:r>
          </w:p>
        </w:tc>
        <w:tc>
          <w:tcPr>
            <w:tcW w:type="dxa" w:w="18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Months 4–6</w:t>
            </w:r>
          </w:p>
        </w:tc>
        <w:tc>
          <w:tcPr>
            <w:tcW w:type="dxa" w:w="496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Onboard pilot cohort of farmers/farmer unions, 2–3 anchor buyers (incl. one MoFA-linked buyer), and initial vendor partners in one region; first full order-to-delivery cycle</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Phase 3 — Regional Expansion</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Months 7–12</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Roll out fulfilment centres to additional regional capitals; expand logistics fleet; onboard additional buyers and vendors; launch USSD/SMS channel</w:t>
            </w:r>
          </w:p>
        </w:tc>
      </w:tr>
      <w:tr>
        <w:tc>
          <w:tcPr>
            <w:tcW w:type="dxa" w:w="26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Phase 4 — Scale &amp; Optimise</w:t>
            </w:r>
          </w:p>
        </w:tc>
        <w:tc>
          <w:tcPr>
            <w:tcW w:type="dxa" w:w="180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Year 2</w:t>
            </w:r>
          </w:p>
        </w:tc>
        <w:tc>
          <w:tcPr>
            <w:tcW w:type="dxa" w:w="4960"/>
            <w:shd w:fill="F2F5EC" w:color="auto" w:val="clear"/>
            <w:tcMar>
              <w:top w:type="dxa" w:w="90"/>
              <w:left w:type="dxa" w:w="120"/>
              <w:bottom w:type="dxa" w:w="90"/>
              <w:right w:type="dxa" w:w="120"/>
            </w:tcMar>
            <w:vAlign w:val="center"/>
          </w:tcPr>
          <w:p>
            <w:r>
              <w:rPr>
                <w:rFonts w:ascii="Calibri" w:cs="Calibri" w:eastAsia="Calibri" w:hAnsi="Calibri"/>
                <w:color w:val="3A3A3A"/>
                <w:sz w:val="20"/>
                <w:szCs w:val="20"/>
              </w:rPr>
              <w:t xml:space="preserve">National fulfilment centre coverage; advanced analytics and buyer-farmer matching automation; launch consultation services line; company-owned production integration</w:t>
            </w:r>
          </w:p>
        </w:tc>
      </w:tr>
    </w:tbl>
    <w:p>
      <w:pPr>
        <w:pStyle w:val="Heading1"/>
        <w:pBdr>
          <w:bottom w:val="single" w:color="C89B3C" w:sz="8" w:space="4"/>
        </w:pBdr>
        <w:spacing w:after="200" w:before="420"/>
      </w:pPr>
      <w:r>
        <w:rPr>
          <w:rFonts w:ascii="Calibri" w:cs="Calibri" w:eastAsia="Calibri" w:hAnsi="Calibri"/>
          <w:b/>
          <w:bCs/>
          <w:color w:val="1E4620"/>
          <w:sz w:val="30"/>
          <w:szCs w:val="30"/>
        </w:rPr>
        <w:t xml:space="preserve">11. Success Metrics</w:t>
      </w:r>
    </w:p>
    <w:p>
      <w:pPr>
        <w:pStyle w:val="ListParagraph"/>
        <w:numPr>
          <w:ilvl w:val="0"/>
          <w:numId w:val="2"/>
        </w:numPr>
        <w:spacing w:after="90"/>
      </w:pPr>
      <w:r>
        <w:rPr>
          <w:rFonts w:ascii="Calibri" w:cs="Calibri" w:eastAsia="Calibri" w:hAnsi="Calibri"/>
          <w:color w:val="3A3A3A"/>
          <w:sz w:val="22"/>
          <w:szCs w:val="22"/>
        </w:rPr>
        <w:t xml:space="preserve">Number of registered farmers/farmer unions and active buyers on the platform.</w:t>
      </w:r>
    </w:p>
    <w:p>
      <w:pPr>
        <w:pStyle w:val="ListParagraph"/>
        <w:numPr>
          <w:ilvl w:val="0"/>
          <w:numId w:val="2"/>
        </w:numPr>
        <w:spacing w:after="90"/>
      </w:pPr>
      <w:r>
        <w:rPr>
          <w:rFonts w:ascii="Calibri" w:cs="Calibri" w:eastAsia="Calibri" w:hAnsi="Calibri"/>
          <w:color w:val="3A3A3A"/>
          <w:sz w:val="22"/>
          <w:szCs w:val="22"/>
        </w:rPr>
        <w:t xml:space="preserve">Volume (tonnage) of crops aggregated and delivered against buyer specification, by crop and region.</w:t>
      </w:r>
    </w:p>
    <w:p>
      <w:pPr>
        <w:pStyle w:val="ListParagraph"/>
        <w:numPr>
          <w:ilvl w:val="0"/>
          <w:numId w:val="2"/>
        </w:numPr>
        <w:spacing w:after="90"/>
      </w:pPr>
      <w:r>
        <w:rPr>
          <w:rFonts w:ascii="Calibri" w:cs="Calibri" w:eastAsia="Calibri" w:hAnsi="Calibri"/>
          <w:color w:val="3A3A3A"/>
          <w:sz w:val="22"/>
          <w:szCs w:val="22"/>
        </w:rPr>
        <w:t xml:space="preserve">Specification-compliance rate — proportion of delivered crop meeting buyer grade/quality requirements.</w:t>
      </w:r>
    </w:p>
    <w:p>
      <w:pPr>
        <w:pStyle w:val="ListParagraph"/>
        <w:numPr>
          <w:ilvl w:val="0"/>
          <w:numId w:val="2"/>
        </w:numPr>
        <w:spacing w:after="90"/>
      </w:pPr>
      <w:r>
        <w:rPr>
          <w:rFonts w:ascii="Calibri" w:cs="Calibri" w:eastAsia="Calibri" w:hAnsi="Calibri"/>
          <w:color w:val="3A3A3A"/>
          <w:sz w:val="22"/>
          <w:szCs w:val="22"/>
        </w:rPr>
        <w:t xml:space="preserve">Vendor Portal transaction volume and active vendor subscription count.</w:t>
      </w:r>
    </w:p>
    <w:p>
      <w:pPr>
        <w:pStyle w:val="ListParagraph"/>
        <w:numPr>
          <w:ilvl w:val="0"/>
          <w:numId w:val="2"/>
        </w:numPr>
        <w:spacing w:after="90"/>
      </w:pPr>
      <w:r>
        <w:rPr>
          <w:rFonts w:ascii="Calibri" w:cs="Calibri" w:eastAsia="Calibri" w:hAnsi="Calibri"/>
          <w:color w:val="3A3A3A"/>
          <w:sz w:val="22"/>
          <w:szCs w:val="22"/>
        </w:rPr>
        <w:t xml:space="preserve">Logistics turnaround time (order-to-delivery, and harvest-to-fulfilment-centre).</w:t>
      </w:r>
    </w:p>
    <w:p>
      <w:pPr>
        <w:pStyle w:val="ListParagraph"/>
        <w:numPr>
          <w:ilvl w:val="0"/>
          <w:numId w:val="2"/>
        </w:numPr>
        <w:spacing w:after="90"/>
      </w:pPr>
      <w:r>
        <w:rPr>
          <w:rFonts w:ascii="Calibri" w:cs="Calibri" w:eastAsia="Calibri" w:hAnsi="Calibri"/>
          <w:color w:val="3A3A3A"/>
          <w:sz w:val="22"/>
          <w:szCs w:val="22"/>
        </w:rPr>
        <w:t xml:space="preserve">Revenue contribution by stream (logistics, mechanisation, trade margin, subscriptions, production, consultation).</w:t>
      </w:r>
    </w:p>
    <w:p>
      <w:pPr>
        <w:pStyle w:val="ListParagraph"/>
        <w:numPr>
          <w:ilvl w:val="0"/>
          <w:numId w:val="2"/>
        </w:numPr>
        <w:spacing w:after="90"/>
      </w:pPr>
      <w:r>
        <w:rPr>
          <w:rFonts w:ascii="Calibri" w:cs="Calibri" w:eastAsia="Calibri" w:hAnsi="Calibri"/>
          <w:color w:val="3A3A3A"/>
          <w:sz w:val="22"/>
          <w:szCs w:val="22"/>
        </w:rPr>
        <w:t xml:space="preserve">Farmer income uplift and repeat participation rate season over season.</w:t>
      </w:r>
    </w:p>
    <w:p>
      <w:pPr>
        <w:pStyle w:val="Heading1"/>
        <w:pBdr>
          <w:bottom w:val="single" w:color="C89B3C" w:sz="8" w:space="4"/>
        </w:pBdr>
        <w:spacing w:after="200" w:before="420"/>
      </w:pPr>
      <w:r>
        <w:rPr>
          <w:rFonts w:ascii="Calibri" w:cs="Calibri" w:eastAsia="Calibri" w:hAnsi="Calibri"/>
          <w:b/>
          <w:bCs/>
          <w:color w:val="1E4620"/>
          <w:sz w:val="30"/>
          <w:szCs w:val="30"/>
        </w:rPr>
        <w:t xml:space="preserve">12. Conclusion</w:t>
      </w:r>
    </w:p>
    <w:p>
      <w:pPr>
        <w:spacing w:after="160" w:line="276"/>
      </w:pPr>
      <w:r>
        <w:rPr>
          <w:rFonts w:ascii="Calibri" w:cs="Calibri" w:eastAsia="Calibri" w:hAnsi="Calibri"/>
          <w:color w:val="3A3A3A"/>
          <w:sz w:val="22"/>
          <w:szCs w:val="22"/>
        </w:rPr>
        <w:t xml:space="preserve">Farm Master's opportunity lies in becoming the digital coordination layer for Ghana's smallholder agricultural value chain — turning fragmented, informal transactions between farmers, buyers, and input vendors into a structured, traceable, and bankable system. The three-portal website concept outlined in this document gives Farm Master the tools to execute its aggregation model at scale, activate all six revenue streams as measurable digital transactions, and build a defensible data and logistics advantage across every regional capital in Ghana.</w:t>
      </w:r>
    </w:p>
    <w:p>
      <w:pPr>
        <w:spacing w:after="160" w:line="276"/>
      </w:pPr>
      <w:r>
        <w:rPr>
          <w:rFonts w:ascii="Calibri" w:cs="Calibri" w:eastAsia="Calibri" w:hAnsi="Calibri"/>
          <w:color w:val="3A3A3A"/>
          <w:sz w:val="22"/>
          <w:szCs w:val="22"/>
        </w:rPr>
        <w:t xml:space="preserve">The next step is to translate this concept into a detailed functional specification and design brief for a development partner, alongside a costed technology budget and a pilot region selection, to move directly into Phase 1 of the implementation roadmap.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A3A3A"/>
        <w:sz w:val="16"/>
        <w:szCs w:val="16"/>
      </w:rPr>
      <w:t xml:space="preserve">Page </w:t>
    </w:r>
    <w:r>
      <w:rPr>
        <w:rFonts w:ascii="Calibri" w:cs="Calibri" w:eastAsia="Calibri" w:hAnsi="Calibri"/>
        <w:color w:val="3A3A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2E7D32"/>
        <w:sz w:val="16"/>
        <w:szCs w:val="16"/>
      </w:rPr>
      <w:t xml:space="preserve">Farm Master — Digital Ecosystem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82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Master Digital Ecosystem — Website Development Business Concept</dc:title>
  <dc:creator>Farm Master</dc:creator>
  <cp:lastModifiedBy>Un-named</cp:lastModifiedBy>
  <cp:revision>1</cp:revision>
  <dcterms:created xsi:type="dcterms:W3CDTF">2026-09-01T19:18:57.019Z</dcterms:created>
  <dcterms:modified xsi:type="dcterms:W3CDTF">2026-09-01T19:18:57.019Z</dcterms:modified>
</cp:coreProperties>
</file>

<file path=docProps/custom.xml><?xml version="1.0" encoding="utf-8"?>
<Properties xmlns="http://schemas.openxmlformats.org/officeDocument/2006/custom-properties" xmlns:vt="http://schemas.openxmlformats.org/officeDocument/2006/docPropsVTypes"/>
</file>