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8D26" w14:textId="77777777" w:rsidR="00261872" w:rsidRDefault="00000000">
      <w:pPr>
        <w:spacing w:after="60" w:line="240" w:lineRule="auto"/>
      </w:pPr>
      <w:r>
        <w:rPr>
          <w:b/>
          <w:color w:val="000000"/>
          <w:sz w:val="36"/>
        </w:rPr>
        <w:t>Remote Agent Authentication Comparison</w:t>
      </w:r>
    </w:p>
    <w:p w14:paraId="457518B4" w14:textId="43B28C00" w:rsidR="00261872" w:rsidRDefault="00000000">
      <w:pPr>
        <w:spacing w:after="100" w:line="264" w:lineRule="auto"/>
      </w:pPr>
      <w:r>
        <w:rPr>
          <w:b/>
          <w:color w:val="222222"/>
        </w:rPr>
        <w:t>OAuth 2.0 client credentials</w:t>
      </w:r>
      <w:r w:rsidR="001C39F5">
        <w:rPr>
          <w:b/>
          <w:color w:val="222222"/>
        </w:rPr>
        <w:t>:</w:t>
      </w:r>
      <w:r>
        <w:rPr>
          <w:b/>
          <w:color w:val="222222"/>
        </w:rPr>
        <w:t xml:space="preserve"> </w:t>
      </w:r>
      <w:r>
        <w:rPr>
          <w:color w:val="222222"/>
        </w:rPr>
        <w:t>The host gets a short-lived access token from an authorization server. The remote agent checks the token before accepting the request.</w:t>
      </w:r>
    </w:p>
    <w:p w14:paraId="384183F6" w14:textId="4490FFA8" w:rsidR="00261872" w:rsidRDefault="00000000">
      <w:pPr>
        <w:spacing w:after="100" w:line="264" w:lineRule="auto"/>
      </w:pPr>
      <w:r>
        <w:rPr>
          <w:b/>
          <w:color w:val="222222"/>
        </w:rPr>
        <w:t>Signed JWT bearer token</w:t>
      </w:r>
      <w:r w:rsidR="001C39F5">
        <w:rPr>
          <w:b/>
          <w:color w:val="222222"/>
        </w:rPr>
        <w:t>:</w:t>
      </w:r>
      <w:r>
        <w:rPr>
          <w:b/>
          <w:color w:val="222222"/>
        </w:rPr>
        <w:t xml:space="preserve"> </w:t>
      </w:r>
      <w:r>
        <w:rPr>
          <w:color w:val="222222"/>
        </w:rPr>
        <w:t>The host sends a signed token containing claims such as the issuer, audience, and expiration time. The remote agent verifies the signature and claims.</w:t>
      </w:r>
    </w:p>
    <w:p w14:paraId="246C4DCE" w14:textId="3E8DB23D" w:rsidR="00261872" w:rsidRDefault="00000000" w:rsidP="000A4E68">
      <w:pPr>
        <w:spacing w:after="100" w:line="264" w:lineRule="auto"/>
      </w:pPr>
      <w:r>
        <w:rPr>
          <w:b/>
          <w:color w:val="222222"/>
        </w:rPr>
        <w:t>Mutual TLS (mTLS)</w:t>
      </w:r>
      <w:r w:rsidR="001C39F5">
        <w:rPr>
          <w:b/>
          <w:color w:val="222222"/>
        </w:rPr>
        <w:t>:</w:t>
      </w:r>
      <w:r>
        <w:rPr>
          <w:b/>
          <w:color w:val="222222"/>
        </w:rPr>
        <w:t xml:space="preserve"> </w:t>
      </w:r>
      <w:r>
        <w:rPr>
          <w:color w:val="222222"/>
        </w:rPr>
        <w:t>The host and remote agent both present certificates during the TLS connection. Each side checks the certificate before A2A messages are processed.</w:t>
      </w:r>
    </w:p>
    <w:tbl>
      <w:tblPr>
        <w:tblStyle w:val="TableGrid"/>
        <w:tblW w:w="10120" w:type="dxa"/>
        <w:jc w:val="center"/>
        <w:tblLayout w:type="fixed"/>
        <w:tblLook w:val="04A0" w:firstRow="1" w:lastRow="0" w:firstColumn="1" w:lastColumn="0" w:noHBand="0" w:noVBand="1"/>
      </w:tblPr>
      <w:tblGrid>
        <w:gridCol w:w="2070"/>
        <w:gridCol w:w="2740"/>
        <w:gridCol w:w="2640"/>
        <w:gridCol w:w="2670"/>
      </w:tblGrid>
      <w:tr w:rsidR="00261872" w14:paraId="50DA2893" w14:textId="77777777">
        <w:trPr>
          <w:tblHeader/>
          <w:jc w:val="center"/>
        </w:trPr>
        <w:tc>
          <w:tcPr>
            <w:tcW w:w="2070" w:type="dxa"/>
            <w:shd w:val="clear" w:color="auto" w:fill="E7E6E6"/>
            <w:tcMar>
              <w:top w:w="70" w:type="dxa"/>
              <w:left w:w="90" w:type="dxa"/>
              <w:bottom w:w="70" w:type="dxa"/>
              <w:right w:w="90" w:type="dxa"/>
            </w:tcMar>
            <w:vAlign w:val="center"/>
          </w:tcPr>
          <w:p w14:paraId="69F1A815" w14:textId="77777777" w:rsidR="00261872" w:rsidRDefault="00000000">
            <w:r>
              <w:rPr>
                <w:b/>
                <w:color w:val="000000"/>
                <w:sz w:val="18"/>
              </w:rPr>
              <w:t>Method</w:t>
            </w:r>
          </w:p>
        </w:tc>
        <w:tc>
          <w:tcPr>
            <w:tcW w:w="2740" w:type="dxa"/>
            <w:shd w:val="clear" w:color="auto" w:fill="E7E6E6"/>
            <w:tcMar>
              <w:top w:w="70" w:type="dxa"/>
              <w:left w:w="90" w:type="dxa"/>
              <w:bottom w:w="70" w:type="dxa"/>
              <w:right w:w="90" w:type="dxa"/>
            </w:tcMar>
            <w:vAlign w:val="center"/>
          </w:tcPr>
          <w:p w14:paraId="76CA1C12" w14:textId="77777777" w:rsidR="00261872" w:rsidRDefault="00000000">
            <w:r>
              <w:rPr>
                <w:b/>
                <w:color w:val="000000"/>
                <w:sz w:val="18"/>
              </w:rPr>
              <w:t>How it validates the agent</w:t>
            </w:r>
          </w:p>
        </w:tc>
        <w:tc>
          <w:tcPr>
            <w:tcW w:w="2640" w:type="dxa"/>
            <w:shd w:val="clear" w:color="auto" w:fill="E7E6E6"/>
            <w:tcMar>
              <w:top w:w="70" w:type="dxa"/>
              <w:left w:w="90" w:type="dxa"/>
              <w:bottom w:w="70" w:type="dxa"/>
              <w:right w:w="90" w:type="dxa"/>
            </w:tcMar>
            <w:vAlign w:val="center"/>
          </w:tcPr>
          <w:p w14:paraId="42A3D4B3" w14:textId="77777777" w:rsidR="00261872" w:rsidRDefault="00000000">
            <w:r>
              <w:rPr>
                <w:b/>
                <w:color w:val="000000"/>
                <w:sz w:val="18"/>
              </w:rPr>
              <w:t>Main benefit</w:t>
            </w:r>
          </w:p>
        </w:tc>
        <w:tc>
          <w:tcPr>
            <w:tcW w:w="2670" w:type="dxa"/>
            <w:shd w:val="clear" w:color="auto" w:fill="E7E6E6"/>
            <w:tcMar>
              <w:top w:w="70" w:type="dxa"/>
              <w:left w:w="90" w:type="dxa"/>
              <w:bottom w:w="70" w:type="dxa"/>
              <w:right w:w="90" w:type="dxa"/>
            </w:tcMar>
            <w:vAlign w:val="center"/>
          </w:tcPr>
          <w:p w14:paraId="2223C21A" w14:textId="77777777" w:rsidR="00261872" w:rsidRDefault="00000000">
            <w:r>
              <w:rPr>
                <w:b/>
                <w:color w:val="000000"/>
                <w:sz w:val="18"/>
              </w:rPr>
              <w:t>Main limitation</w:t>
            </w:r>
          </w:p>
        </w:tc>
      </w:tr>
      <w:tr w:rsidR="00261872" w14:paraId="60FE5173" w14:textId="77777777">
        <w:trPr>
          <w:jc w:val="center"/>
        </w:trPr>
        <w:tc>
          <w:tcPr>
            <w:tcW w:w="2070" w:type="dxa"/>
            <w:tcMar>
              <w:top w:w="70" w:type="dxa"/>
              <w:left w:w="90" w:type="dxa"/>
              <w:bottom w:w="70" w:type="dxa"/>
              <w:right w:w="90" w:type="dxa"/>
            </w:tcMar>
          </w:tcPr>
          <w:p w14:paraId="5C537408" w14:textId="77777777" w:rsidR="00261872" w:rsidRDefault="00000000">
            <w:r>
              <w:rPr>
                <w:color w:val="222222"/>
                <w:sz w:val="18"/>
              </w:rPr>
              <w:t>OAuth 2.0 client credentials</w:t>
            </w:r>
          </w:p>
        </w:tc>
        <w:tc>
          <w:tcPr>
            <w:tcW w:w="2740" w:type="dxa"/>
            <w:tcMar>
              <w:top w:w="70" w:type="dxa"/>
              <w:left w:w="90" w:type="dxa"/>
              <w:bottom w:w="70" w:type="dxa"/>
              <w:right w:w="90" w:type="dxa"/>
            </w:tcMar>
          </w:tcPr>
          <w:p w14:paraId="08972E93" w14:textId="77777777" w:rsidR="00261872" w:rsidRDefault="00000000">
            <w:r>
              <w:rPr>
                <w:color w:val="222222"/>
                <w:sz w:val="18"/>
              </w:rPr>
              <w:t>The host gets a short-lived access token and sends it to the remote agent.</w:t>
            </w:r>
          </w:p>
        </w:tc>
        <w:tc>
          <w:tcPr>
            <w:tcW w:w="2640" w:type="dxa"/>
            <w:tcMar>
              <w:top w:w="70" w:type="dxa"/>
              <w:left w:w="90" w:type="dxa"/>
              <w:bottom w:w="70" w:type="dxa"/>
              <w:right w:w="90" w:type="dxa"/>
            </w:tcMar>
          </w:tcPr>
          <w:p w14:paraId="2AE284D0" w14:textId="77777777" w:rsidR="00261872" w:rsidRDefault="00000000">
            <w:r>
              <w:rPr>
                <w:color w:val="222222"/>
                <w:sz w:val="18"/>
              </w:rPr>
              <w:t>Good scopes, expiration, and central token control for several agents.</w:t>
            </w:r>
          </w:p>
        </w:tc>
        <w:tc>
          <w:tcPr>
            <w:tcW w:w="2670" w:type="dxa"/>
            <w:tcMar>
              <w:top w:w="70" w:type="dxa"/>
              <w:left w:w="90" w:type="dxa"/>
              <w:bottom w:w="70" w:type="dxa"/>
              <w:right w:w="90" w:type="dxa"/>
            </w:tcMar>
          </w:tcPr>
          <w:p w14:paraId="4F0DD702" w14:textId="77777777" w:rsidR="00261872" w:rsidRDefault="00000000">
            <w:r>
              <w:rPr>
                <w:color w:val="222222"/>
                <w:sz w:val="18"/>
              </w:rPr>
              <w:t>Needs an authorization server and more setup.</w:t>
            </w:r>
          </w:p>
        </w:tc>
      </w:tr>
      <w:tr w:rsidR="00261872" w14:paraId="37228C7C" w14:textId="77777777">
        <w:trPr>
          <w:jc w:val="center"/>
        </w:trPr>
        <w:tc>
          <w:tcPr>
            <w:tcW w:w="2070" w:type="dxa"/>
            <w:tcMar>
              <w:top w:w="70" w:type="dxa"/>
              <w:left w:w="90" w:type="dxa"/>
              <w:bottom w:w="70" w:type="dxa"/>
              <w:right w:w="90" w:type="dxa"/>
            </w:tcMar>
          </w:tcPr>
          <w:p w14:paraId="17878DEF" w14:textId="77777777" w:rsidR="00261872" w:rsidRDefault="00000000">
            <w:r>
              <w:rPr>
                <w:color w:val="222222"/>
                <w:sz w:val="18"/>
              </w:rPr>
              <w:t>Signed JWT bearer token</w:t>
            </w:r>
          </w:p>
        </w:tc>
        <w:tc>
          <w:tcPr>
            <w:tcW w:w="2740" w:type="dxa"/>
            <w:tcMar>
              <w:top w:w="70" w:type="dxa"/>
              <w:left w:w="90" w:type="dxa"/>
              <w:bottom w:w="70" w:type="dxa"/>
              <w:right w:w="90" w:type="dxa"/>
            </w:tcMar>
          </w:tcPr>
          <w:p w14:paraId="465CC58B" w14:textId="77777777" w:rsidR="00261872" w:rsidRDefault="00000000">
            <w:r>
              <w:rPr>
                <w:color w:val="222222"/>
                <w:sz w:val="18"/>
              </w:rPr>
              <w:t>The host sends a signed token with issuer, audience, and expiration claims.</w:t>
            </w:r>
          </w:p>
        </w:tc>
        <w:tc>
          <w:tcPr>
            <w:tcW w:w="2640" w:type="dxa"/>
            <w:tcMar>
              <w:top w:w="70" w:type="dxa"/>
              <w:left w:w="90" w:type="dxa"/>
              <w:bottom w:w="70" w:type="dxa"/>
              <w:right w:w="90" w:type="dxa"/>
            </w:tcMar>
          </w:tcPr>
          <w:p w14:paraId="7013366B" w14:textId="77777777" w:rsidR="00261872" w:rsidRDefault="00000000">
            <w:r>
              <w:rPr>
                <w:color w:val="222222"/>
                <w:sz w:val="18"/>
              </w:rPr>
              <w:t>Easy first step because this wrapper already supports request headers.</w:t>
            </w:r>
          </w:p>
        </w:tc>
        <w:tc>
          <w:tcPr>
            <w:tcW w:w="2670" w:type="dxa"/>
            <w:tcMar>
              <w:top w:w="70" w:type="dxa"/>
              <w:left w:w="90" w:type="dxa"/>
              <w:bottom w:w="70" w:type="dxa"/>
              <w:right w:w="90" w:type="dxa"/>
            </w:tcMar>
          </w:tcPr>
          <w:p w14:paraId="2C1B874E" w14:textId="77777777" w:rsidR="00261872" w:rsidRDefault="00000000">
            <w:r>
              <w:rPr>
                <w:color w:val="222222"/>
                <w:sz w:val="18"/>
              </w:rPr>
              <w:t>The project must handle keys, expiration, and replay checks correctly.</w:t>
            </w:r>
          </w:p>
        </w:tc>
      </w:tr>
      <w:tr w:rsidR="00261872" w14:paraId="512CCA98" w14:textId="77777777">
        <w:trPr>
          <w:jc w:val="center"/>
        </w:trPr>
        <w:tc>
          <w:tcPr>
            <w:tcW w:w="2070" w:type="dxa"/>
            <w:tcMar>
              <w:top w:w="70" w:type="dxa"/>
              <w:left w:w="90" w:type="dxa"/>
              <w:bottom w:w="70" w:type="dxa"/>
              <w:right w:w="90" w:type="dxa"/>
            </w:tcMar>
          </w:tcPr>
          <w:p w14:paraId="43744005" w14:textId="77777777" w:rsidR="00261872" w:rsidRDefault="00000000">
            <w:r>
              <w:rPr>
                <w:color w:val="222222"/>
                <w:sz w:val="18"/>
              </w:rPr>
              <w:t>Mutual TLS (mTLS)</w:t>
            </w:r>
          </w:p>
        </w:tc>
        <w:tc>
          <w:tcPr>
            <w:tcW w:w="2740" w:type="dxa"/>
            <w:tcMar>
              <w:top w:w="70" w:type="dxa"/>
              <w:left w:w="90" w:type="dxa"/>
              <w:bottom w:w="70" w:type="dxa"/>
              <w:right w:w="90" w:type="dxa"/>
            </w:tcMar>
          </w:tcPr>
          <w:p w14:paraId="5DC8EAE3" w14:textId="77777777" w:rsidR="00261872" w:rsidRDefault="00000000">
            <w:r>
              <w:rPr>
                <w:color w:val="222222"/>
                <w:sz w:val="18"/>
              </w:rPr>
              <w:t>Both the host and remote agent prove identity with certificates during TLS.</w:t>
            </w:r>
          </w:p>
        </w:tc>
        <w:tc>
          <w:tcPr>
            <w:tcW w:w="2640" w:type="dxa"/>
            <w:tcMar>
              <w:top w:w="70" w:type="dxa"/>
              <w:left w:w="90" w:type="dxa"/>
              <w:bottom w:w="70" w:type="dxa"/>
              <w:right w:w="90" w:type="dxa"/>
            </w:tcMar>
          </w:tcPr>
          <w:p w14:paraId="7FE7F5F4" w14:textId="77777777" w:rsidR="00261872" w:rsidRDefault="00000000">
            <w:r>
              <w:rPr>
                <w:color w:val="222222"/>
                <w:sz w:val="18"/>
              </w:rPr>
              <w:t>Strong service identity before the A2A message is processed.</w:t>
            </w:r>
          </w:p>
        </w:tc>
        <w:tc>
          <w:tcPr>
            <w:tcW w:w="2670" w:type="dxa"/>
            <w:tcMar>
              <w:top w:w="70" w:type="dxa"/>
              <w:left w:w="90" w:type="dxa"/>
              <w:bottom w:w="70" w:type="dxa"/>
              <w:right w:w="90" w:type="dxa"/>
            </w:tcMar>
          </w:tcPr>
          <w:p w14:paraId="00D39CA3" w14:textId="77777777" w:rsidR="00261872" w:rsidRDefault="00000000">
            <w:r>
              <w:rPr>
                <w:color w:val="222222"/>
                <w:sz w:val="18"/>
              </w:rPr>
              <w:t>Certificate setup and rotation are harder for a small testbed.</w:t>
            </w:r>
          </w:p>
        </w:tc>
      </w:tr>
    </w:tbl>
    <w:p w14:paraId="3E64F798" w14:textId="5417426F" w:rsidR="00261872" w:rsidRDefault="00000000">
      <w:pPr>
        <w:pStyle w:val="Heading1"/>
        <w:spacing w:before="180" w:after="80" w:line="240" w:lineRule="auto"/>
      </w:pPr>
      <w:r>
        <w:rPr>
          <w:rFonts w:ascii="Calibri" w:hAnsi="Calibri"/>
        </w:rPr>
        <w:t xml:space="preserve">Best fit </w:t>
      </w:r>
    </w:p>
    <w:p w14:paraId="427B675F" w14:textId="41980786" w:rsidR="00261872" w:rsidRDefault="00000000">
      <w:pPr>
        <w:pStyle w:val="ListNumber"/>
        <w:spacing w:after="100" w:line="264" w:lineRule="auto"/>
      </w:pPr>
      <w:r>
        <w:rPr>
          <w:b/>
          <w:color w:val="222222"/>
        </w:rPr>
        <w:t>Start with signed JWT bearer token</w:t>
      </w:r>
      <w:r w:rsidR="001C39F5">
        <w:rPr>
          <w:b/>
          <w:color w:val="222222"/>
        </w:rPr>
        <w:t>:</w:t>
      </w:r>
      <w:r>
        <w:rPr>
          <w:b/>
          <w:color w:val="222222"/>
        </w:rPr>
        <w:t xml:space="preserve"> </w:t>
      </w:r>
      <w:r>
        <w:rPr>
          <w:color w:val="222222"/>
        </w:rPr>
        <w:t>Use the wrapper's existing call_headers option to send an Authorization header. The remote server should verify the signature, issuer, audience, and expiration before the request reaches the A2A handler. This is the smallest change for the current testbed.</w:t>
      </w:r>
    </w:p>
    <w:p w14:paraId="13398999" w14:textId="522FBB40" w:rsidR="00261872" w:rsidRDefault="00000000">
      <w:pPr>
        <w:pStyle w:val="ListNumber"/>
        <w:spacing w:after="100" w:line="264" w:lineRule="auto"/>
      </w:pPr>
      <w:r>
        <w:rPr>
          <w:b/>
          <w:color w:val="222222"/>
        </w:rPr>
        <w:t>Move to OAuth 2.0 client credentials</w:t>
      </w:r>
      <w:r w:rsidR="001C39F5">
        <w:rPr>
          <w:b/>
          <w:color w:val="222222"/>
        </w:rPr>
        <w:t>:</w:t>
      </w:r>
      <w:r>
        <w:rPr>
          <w:b/>
          <w:color w:val="222222"/>
        </w:rPr>
        <w:t xml:space="preserve"> </w:t>
      </w:r>
      <w:r>
        <w:rPr>
          <w:color w:val="222222"/>
        </w:rPr>
        <w:t>After the basic JWT check works, add a token issuer so the host receives short-lived access tokens. Give each agent its own client identity and limited scopes so tokens can be rotated or revoked without changing the A2A task logic.</w:t>
      </w:r>
    </w:p>
    <w:p w14:paraId="21605D25" w14:textId="1409E9F0" w:rsidR="00261872" w:rsidRDefault="00000000">
      <w:pPr>
        <w:pStyle w:val="ListNumber"/>
        <w:spacing w:after="100" w:line="264" w:lineRule="auto"/>
      </w:pPr>
      <w:r>
        <w:rPr>
          <w:b/>
          <w:color w:val="222222"/>
        </w:rPr>
        <w:t>Consider mutual TLS later</w:t>
      </w:r>
      <w:r w:rsidR="001C39F5">
        <w:rPr>
          <w:b/>
          <w:color w:val="222222"/>
        </w:rPr>
        <w:t>:</w:t>
      </w:r>
      <w:r>
        <w:rPr>
          <w:b/>
          <w:color w:val="222222"/>
        </w:rPr>
        <w:t xml:space="preserve"> </w:t>
      </w:r>
      <w:r>
        <w:rPr>
          <w:color w:val="222222"/>
        </w:rPr>
        <w:t xml:space="preserve">Use </w:t>
      </w:r>
      <w:proofErr w:type="spellStart"/>
      <w:r>
        <w:rPr>
          <w:color w:val="222222"/>
        </w:rPr>
        <w:t>mTLS</w:t>
      </w:r>
      <w:proofErr w:type="spellEnd"/>
      <w:r>
        <w:rPr>
          <w:color w:val="222222"/>
        </w:rPr>
        <w:t xml:space="preserve"> if the framework needs stronger service-to-service identity before any A2A message is read. This adds certificate setup and rotation work, so it is better as a later hardening step than as the first experiment.</w:t>
      </w:r>
    </w:p>
    <w:p w14:paraId="08E20E84" w14:textId="77777777" w:rsidR="00261872" w:rsidRDefault="00000000">
      <w:pPr>
        <w:spacing w:after="100" w:line="264" w:lineRule="auto"/>
      </w:pPr>
      <w:r>
        <w:rPr>
          <w:color w:val="222222"/>
        </w:rPr>
        <w:t>This order fits the current code because the wrapper can already attach headers, while the agent cards and normal remote servers do not currently advertise or enforce an authentication scheme.</w:t>
      </w:r>
    </w:p>
    <w:p w14:paraId="635388A9" w14:textId="77777777" w:rsidR="00261872" w:rsidRDefault="00000000">
      <w:pPr>
        <w:pStyle w:val="Heading1"/>
        <w:spacing w:before="180" w:after="80" w:line="240" w:lineRule="auto"/>
      </w:pPr>
      <w:r>
        <w:rPr>
          <w:rFonts w:ascii="Calibri" w:hAnsi="Calibri"/>
        </w:rPr>
        <w:t>How this helps protect the tuple</w:t>
      </w:r>
    </w:p>
    <w:p w14:paraId="16AEA9C4" w14:textId="77777777" w:rsidR="00261872" w:rsidRDefault="00000000">
      <w:pPr>
        <w:spacing w:after="100" w:line="264" w:lineRule="auto"/>
      </w:pPr>
      <w:r>
        <w:rPr>
          <w:color w:val="222222"/>
        </w:rPr>
        <w:t>Authentication answers who sent the response. It does not prove that a task ID and context ID belong together. Before an event is used in synthesis or written to task storage, the framework should check this full relationship:</w:t>
      </w:r>
    </w:p>
    <w:p w14:paraId="45B38D09" w14:textId="77777777" w:rsidR="00261872" w:rsidRDefault="00000000">
      <w:pPr>
        <w:spacing w:before="40" w:after="100" w:line="240" w:lineRule="auto"/>
        <w:jc w:val="center"/>
      </w:pPr>
      <w:r w:rsidRPr="001C39F5">
        <w:rPr>
          <w:b/>
        </w:rPr>
        <w:t>authenticated agent + expected URL + plan step + task ID + context ID</w:t>
      </w:r>
    </w:p>
    <w:p w14:paraId="14365B07" w14:textId="77777777" w:rsidR="00261872" w:rsidRDefault="00000000">
      <w:pPr>
        <w:spacing w:after="100" w:line="264" w:lineRule="auto"/>
      </w:pPr>
      <w:r>
        <w:rPr>
          <w:color w:val="222222"/>
        </w:rPr>
        <w:t>If a streamed event changes this tuple without an allowed transition, the host should reject or quarantine the event and log the mismatch. This directly addresses the kind of identifier switching shown by EA-A3.</w:t>
      </w:r>
    </w:p>
    <w:p w14:paraId="7DCDAD3B" w14:textId="7BB4CBA4" w:rsidR="00261872" w:rsidRDefault="00000000" w:rsidP="000A4E68">
      <w:pPr>
        <w:spacing w:after="100" w:line="264" w:lineRule="auto"/>
      </w:pPr>
      <w:r>
        <w:rPr>
          <w:color w:val="222222"/>
        </w:rPr>
        <w:t>OAuth and JWT are not complete opposites. OAuth is an authorization framework, while JWT is a token format. An OAuth access token can be a JWT.</w:t>
      </w:r>
    </w:p>
    <w:sectPr w:rsidR="00261872"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186399">
    <w:abstractNumId w:val="8"/>
  </w:num>
  <w:num w:numId="2" w16cid:durableId="384378195">
    <w:abstractNumId w:val="6"/>
  </w:num>
  <w:num w:numId="3" w16cid:durableId="664213086">
    <w:abstractNumId w:val="5"/>
  </w:num>
  <w:num w:numId="4" w16cid:durableId="1046953161">
    <w:abstractNumId w:val="4"/>
  </w:num>
  <w:num w:numId="5" w16cid:durableId="1768765234">
    <w:abstractNumId w:val="7"/>
  </w:num>
  <w:num w:numId="6" w16cid:durableId="2038969538">
    <w:abstractNumId w:val="3"/>
  </w:num>
  <w:num w:numId="7" w16cid:durableId="1517381480">
    <w:abstractNumId w:val="2"/>
  </w:num>
  <w:num w:numId="8" w16cid:durableId="567618579">
    <w:abstractNumId w:val="1"/>
  </w:num>
  <w:num w:numId="9" w16cid:durableId="793718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E68"/>
    <w:rsid w:val="0015074B"/>
    <w:rsid w:val="001C39F5"/>
    <w:rsid w:val="00261872"/>
    <w:rsid w:val="0029639D"/>
    <w:rsid w:val="00326F90"/>
    <w:rsid w:val="0044413A"/>
    <w:rsid w:val="00AA1D8D"/>
    <w:rsid w:val="00B47730"/>
    <w:rsid w:val="00CB0664"/>
    <w:rsid w:val="00FB2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5C4F4"/>
  <w14:defaultImageDpi w14:val="300"/>
  <w15:docId w15:val="{24C00D1C-CC3E-470D-B211-4503D136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Remote Agent Authentication Comparison</vt:lpstr>
    </vt:vector>
  </TitlesOfParts>
  <Manager/>
  <Company/>
  <LinksUpToDate>false</LinksUpToDate>
  <CharactersWithSpaces>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Agent Authentication Comparison</dc:title>
  <dc:subject>Simple comparison for an A2A testbed</dc:subject>
  <dc:creator>David</dc:creator>
  <cp:keywords>A2A, OAuth, JWT, mTLS, authentication, task ID, context ID</cp:keywords>
  <dc:description>generated by python-docx</dc:description>
  <cp:lastModifiedBy>Everett, David (doeverett42)</cp:lastModifiedBy>
  <cp:revision>3</cp:revision>
  <dcterms:created xsi:type="dcterms:W3CDTF">2013-12-23T23:15:00Z</dcterms:created>
  <dcterms:modified xsi:type="dcterms:W3CDTF">2026-08-10T14:29:00Z</dcterms:modified>
  <cp:category/>
</cp:coreProperties>
</file>