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D97941"/>
          <w:sz w:val="18"/>
        </w:rPr>
        <w:t>STUDENT EXPERIENCE VALIDATION REPORT</w:t>
      </w:r>
    </w:p>
    <w:p>
      <w:pPr>
        <w:spacing w:before="0" w:after="80"/>
      </w:pPr>
      <w:r>
        <w:rPr>
          <w:rFonts w:ascii="Microsoft JhengHei" w:hAnsi="Microsoft JhengHei" w:eastAsia="Microsoft JhengHei"/>
          <w:b/>
          <w:i w:val="0"/>
          <w:color w:val="173A45"/>
          <w:sz w:val="50"/>
        </w:rPr>
        <w:t>OWM Course Mode</w:t>
        <w:br/>
        <w:t>學生全流程測試報告</w:t>
      </w:r>
    </w:p>
    <w:p>
      <w:pPr>
        <w:spacing w:after="320"/>
      </w:pPr>
      <w:r>
        <w:rPr>
          <w:rFonts w:ascii="Microsoft JhengHei" w:hAnsi="Microsoft JhengHei" w:eastAsia="Microsoft JhengHei"/>
          <w:b w:val="0"/>
          <w:i w:val="0"/>
          <w:color w:val="5F747D"/>
          <w:sz w:val="26"/>
        </w:rPr>
        <w:t>Guided Practice、W01-W15 Assessment、Learning Record 與 Mobile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2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5A"/>
                <w:sz w:val="18"/>
              </w:rPr>
              <w:t>測試日期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2026-08-03（Asia/Tokyo）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2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5A"/>
                <w:sz w:val="18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3.57.1-course-mode-p0｜本機全解鎖測試設定 2026-FALL-student-full-run-20260803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2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5A"/>
                <w:sz w:val="18"/>
              </w:rPr>
              <w:t>測試身分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匿名學生代碼 OWM-C6A6-0312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2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5A"/>
                <w:sz w:val="18"/>
              </w:rPr>
              <w:t>環境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Windows 11｜Chrome Headless｜Desktop 1440×900｜Mobile 390×844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2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5A"/>
                <w:sz w:val="18"/>
              </w:rPr>
              <w:t>正式發布影響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無。GitHub Pages 仍維持教師手動解鎖 W01；全解鎖僅存在於本機 dist 測試副本。</w:t>
            </w:r>
          </w:p>
        </w:tc>
      </w:tr>
    </w:tbl>
    <w:p>
      <w:pPr>
        <w:pStyle w:val="Heading1"/>
      </w:pPr>
      <w:r>
        <w:t>結論摘要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功能面可完成開課前全流程：Guided Practice 已走完，15 個固定 Assignment 均到達 Debrief，Assessment 共產生 16 次匿名嘗試與完整匯出紀錄。沒有 P0 阻斷問題，也沒有 Browser console error 或 Mobile 水平溢出。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6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優先級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狀態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8"/>
              </w:rPr>
              <w:t>0 項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沒有阻斷開課流程的功能錯誤。Assessment 無 REC/GUIDE，16 次嘗試皆為 0 hints。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7A5A00"/>
                <w:sz w:val="18"/>
              </w:rPr>
              <w:t>P1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8"/>
              </w:rPr>
              <w:t>2 項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W10 起出現明顯難度斷層；Course Lab 事件會被併入目前 Assessment 的 decisionOrder。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P2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8"/>
              </w:rPr>
              <w:t>1 項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8"/>
              </w:rPr>
              <w:t>手機無水平溢出，但 15 週任務加工程實驗室形成很長的單頁捲動。</w:t>
            </w:r>
          </w:p>
        </w:tc>
      </w:tr>
    </w:tbl>
    <w:p>
      <w:r>
        <w:br w:type="page"/>
      </w:r>
    </w:p>
    <w:p>
      <w:pPr>
        <w:pStyle w:val="Heading1"/>
      </w:pPr>
      <w:r>
        <w:t>1. 測試範圍與方法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本次採『學生操作代理』方式，透過實際頁面按鈕、選單、診斷選項、技能與 Debrief 欄位完成流程。這比單元測試更接近真實操作，但仍不是人類學生理解度證據；認知負荷與教學成效必須由 3–5 位學生的 think-aloud pilot 補足。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Guided Practice：完成導覽、Readiness、分支事件、診斷與 Debrief，且不建立 Assessment Course Record。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Assessment：W01 重做一次；W02–W15 各做一次，共 16 次固定 seed 嘗試。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工程資料包：逐一選取 W01–W15，檢查 12 筆時間序列、缺值、Alarm/Event 與 5 項 KPI。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程序與控制：完成 5-step LOTO、6-stage Work Order、Alarm/Interlock 與 IEC 61131-3 ST。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Learning Record：檢查必要事件、decision order、hint usage、component scores、四欄學生說明與 JSON 匯出。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裝置：Desktop 1440×900 與 Mobile 390×844。</w:t>
      </w:r>
    </w:p>
    <w:p>
      <w:pPr>
        <w:pStyle w:val="Heading1"/>
      </w:pPr>
      <w:r>
        <w:t>2. 課程入口與 Guided Practice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mod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　全解鎖本機測試環境：15/15 Assignment 僅供本次全內容驗證。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d-practice-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2　Guided Practice 起始導覽；可使用教學提示，且與 Assessment 分流。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3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d-debrie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3　Guided Practice 完成 Debrief 後返回 Course Mode。</w:t>
      </w:r>
    </w:p>
    <w:p>
      <w:r>
        <w:br w:type="page"/>
      </w:r>
    </w:p>
    <w:p>
      <w:pPr>
        <w:pStyle w:val="Heading1"/>
      </w:pPr>
      <w:r>
        <w:t>3. Assessment 操作與限制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所有 Assessment 均使用 Manifest 固定的任務、三名職業角色、裝備、備品、船舶與 seed。測試期間未出現 REC、GUIDE、Recommended Skill 或診斷推薦按鈕，Course Record 的 HINT_USED 計數為 0。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no-rec-gu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4　W01 Assessment：畫面明示 Assessment 不提供最佳技能、正確診斷或建議回合提示。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diagn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5　W01 診斷選擇介面；學生必須依現場資料自行判斷。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99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debri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9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6　W01 Mission Result Review：第一次嘗試 79 分、B。</w:t>
      </w:r>
    </w:p>
    <w:p>
      <w:pPr>
        <w:pStyle w:val="Heading1"/>
      </w:pPr>
      <w:r>
        <w:t>4. 15 週任務結果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16 次 Assessment 中成功 10 次、失敗 6 次；若按 15 個唯一 Assignment 計算，W01–W09 成功，共 9/15，W10–W15 均到達 Debrief 但任務失敗。W01 重做仍為 79 分，證明固定 seed 與決策路徑具有可重現性。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-tr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7　首次嘗試分數趨勢；W10 Critical Incident 起由 75 分降至 69 分，W15 為 45 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1900"/>
        <w:gridCol w:w="1060"/>
        <w:gridCol w:w="780"/>
        <w:gridCol w:w="900"/>
        <w:gridCol w:w="900"/>
        <w:gridCol w:w="31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週次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Mission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結果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回合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分數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等第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判讀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MSN-TUT-001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MSN-TUT-002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MSN-TUT-003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MSN-ADV-004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MSN-ADV-005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MSN-ADV-006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MSN-ELT-007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81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MSN-ELT-008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MSN-ELT-009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6B4D"/>
                <w:sz w:val="17"/>
              </w:rPr>
              <w:t>成功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75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基礎／進階流程可完成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W10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MSN-MST-010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9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69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C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W11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MSN-MST-011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10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64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C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W12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MSN-MST-012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10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57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W13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MSN-FNL-013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8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51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W14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MSN-FNL-014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9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50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  <w:tr>
        <w:tc>
          <w:tcPr>
            <w:tcW w:type="dxa" w:w="72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W15</w:t>
            </w:r>
          </w:p>
        </w:tc>
        <w:tc>
          <w:tcPr>
            <w:tcW w:type="dxa" w:w="1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MSN-FNL-015</w:t>
            </w:r>
          </w:p>
        </w:tc>
        <w:tc>
          <w:tcPr>
            <w:tcW w:type="dxa" w:w="106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7"/>
              </w:rPr>
              <w:t>失敗</w:t>
            </w:r>
          </w:p>
        </w:tc>
        <w:tc>
          <w:tcPr>
            <w:tcW w:type="dxa" w:w="78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8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45</w:t>
            </w:r>
          </w:p>
        </w:tc>
        <w:tc>
          <w:tcPr>
            <w:tcW w:type="dxa" w:w="9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</w:t>
            </w:r>
          </w:p>
        </w:tc>
        <w:tc>
          <w:tcPr>
            <w:tcW w:type="dxa" w:w="3100"/>
            <w:vAlign w:val="center"/>
            <w:shd w:fill="FF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Critical Incident／Final 新手策略未能完成</w:t>
            </w:r>
          </w:p>
        </w:tc>
      </w:tr>
    </w:tbl>
    <w:p>
      <w:pPr>
        <w:pStyle w:val="Heading2"/>
      </w:pPr>
      <w:r>
        <w:t>難度觀察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本次使用『看到正確診斷就選正確選項、每回合依序使用第一個可用技能』的新手式策略。W01–W09 都能完成，W10–W15 則失敗，顯示後段任務不只是數值較高，也要求更明確的技能排序與風險控制。這是 P1 教學風險，不應立刻調低平衡；應先由真人 pilot 確認學生能否從 SCADA/CMS 與任務提示推導出必要策略。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580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-debrie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8　W15 已到達 Debrief，但任務失敗且總分 45；流程可走完，不代表任務已通關。</w:t>
      </w:r>
    </w:p>
    <w:p>
      <w:r>
        <w:br w:type="page"/>
      </w:r>
    </w:p>
    <w:p>
      <w:pPr>
        <w:pStyle w:val="Heading1"/>
      </w:pPr>
      <w:r>
        <w:t>5. SCADA/CMS 與可靠度資料包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W01–W15 全部資料包都符合相同結構：12 筆、10 分鐘間隔時間序列；每包恰有 1 筆缺值；提供 Load、Temperature、Vibration、Alarm、Event，以及 Availability、MTBF、MTTR、Downtime、OPEX 五項計算。Fault family 依任務輪替為 DRIVETRAIN、PITCH_YAW_HYDRAULIC、GENERATOR_ELECTRICAL。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708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scada-k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9　W01 DRIVETRAIN：QUALITY_BAD 缺值與五項 KPI。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70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-scada-k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10　W08 PITCH/YAW/HYDRAULIC：中期任務固定 seed 資料包。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708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-scada-k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11　W15 GENERATOR/ELECTRICAL：終期任務固定 seed 資料包。</w:t>
      </w:r>
    </w:p>
    <w:p>
      <w:pPr>
        <w:pStyle w:val="Heading1"/>
      </w:pPr>
      <w:r>
        <w:t>6. LOTO、Work Order 與控制邏輯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707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o-work-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12　LOTO 依序完成 Shutdown、Isolate、Lock/Tag、Residual Energy Control、Zero-Energy Verification；Work Order 完成六階段生命週期。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660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interlock-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13　Threshold、Hysteresis、Delay、Persistence 與 Interlock 測試器；同步產生 IEC 61131-3 ST。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704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libr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14　12 個 P2 延伸案例，涵蓋 Sensor drift、SCADA comms、Historian、Gearbox oil、Cable、Logistics、False alarm 與 Interlock。</w:t>
      </w:r>
    </w:p>
    <w:p>
      <w:r>
        <w:br w:type="page"/>
      </w:r>
    </w:p>
    <w:p>
      <w:pPr>
        <w:pStyle w:val="Heading1"/>
      </w:pPr>
      <w:r>
        <w:t>7. Learning Record 稽核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匯出格式為 OWM_COURSE_RECORD schema v1，版本 3.57.1-course-mode-p0。包含 15 個 Mission、16 次嘗試、decision order、hint usage、component scores、student explanations 與完整 record。匿名代碼格式正確，沒有姓名、Email 或學號。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300"/>
        <w:gridCol w:w="47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次數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DIAGNOSIS_SELECTED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每次 Assessment 皆有診斷選擇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EVIDENCE_VIEWED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每次皆開啟 Objectives／Evidence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HINT_USED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Assessment 無提示，符合政策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JSA_COMPLETED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每次部署均有 JSA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LOTO_VERIFIED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17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16 次任務 + 1 次 Course Lab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WORK_ORDER_CREATED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17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16 次結算 + 1 次 Course Lab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MISSION_REPLAYED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W01 重做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7"/>
              </w:rPr>
              <w:t>DEBRIEF_EXPORTED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2313F"/>
                <w:sz w:val="18"/>
              </w:rPr>
              <w:t>1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176B4D"/>
                <w:sz w:val="18"/>
              </w:rPr>
              <w:t>最終 JSON 匯出</w:t>
            </w:r>
          </w:p>
        </w:tc>
      </w:tr>
    </w:tbl>
    <w:p>
      <w:pPr>
        <w:pStyle w:val="Heading2"/>
      </w:pPr>
      <w:r>
        <w:t>P1：Course Lab 事件污染 Assessment decisionOrder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W01 第一次嘗試的 decisionOrder 為 7 項，而其他正常嘗試為 5 項。原因是完成 Assessment 後在 Course Lab 再做 LOTO 與 Work Order，兩個事件雖帶有 source 細節，仍被附加到目前 active Assessment attempt；匯出檔的扁平 decisionOrder 只保留事件名稱，因此看起來像學生在同一次 Assessment 重複完成程序。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建議：為 Course Lab 事件增加 context=practice_lab，或不要把 practice_lab 事件寫入 active Assessment 的 decisionOrder。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Assessment 分數與決策順序應只計 mission_runtime 事件；完整 event log 可繼續保留所有活動作稽核。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482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learning-reco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15　最終 Learning Record：16 次嘗試、0 hints、W15 D／45，四欄學生說明完整。</w:t>
      </w:r>
    </w:p>
    <w:p>
      <w:pPr>
        <w:pStyle w:val="Heading1"/>
      </w:pPr>
      <w:r>
        <w:t>8. Mobile Flow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390×844 測試沒有水平溢出，Course Mode 與 Assessment 主要控制可到達；但入口頁需依序捲過身份區、15 張 Assignment card 與 Engineering Lab，對學生而言是長頁面。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1859135" cy="4023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course-mo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9135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16　Mobile Course Mode：主要資訊改為單欄，沒有水平溢出。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1859135" cy="40233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assess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9135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b w:val="0"/>
          <w:i/>
          <w:color w:val="6B7C87"/>
          <w:sz w:val="18"/>
        </w:rPr>
        <w:t>圖 17　Mobile Assessment：任務／決策／行動分段導覽可見。</w:t>
      </w:r>
    </w:p>
    <w:p>
      <w:r>
        <w:br w:type="page"/>
      </w:r>
    </w:p>
    <w:p>
      <w:pPr>
        <w:pStyle w:val="Heading1"/>
      </w:pPr>
      <w:r>
        <w:t>9. 問題分級與後續建議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900"/>
        <w:gridCol w:w="3650"/>
        <w:gridCol w:w="29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等級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區域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觀察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5A"/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7A5A00"/>
                <w:sz w:val="17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Assessment difficulty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W10–W15 在一致的新手式策略下全部失敗；分數由 W09 75 降至 W15 45。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先做 3–5 位學生 pilot；若多人在相同決策點失敗，補強 Guided Practice 的證據判讀與技能排序教學，不先改 Assessment 平衡。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7A5A00"/>
                <w:sz w:val="17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Learning Record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Course Lab 的 LOTO/Work Order 會增加目前 Assessment attempt 的 decisionOrder。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分離 practice_lab 與 mission_runtime context；匯出 decisionOrder 應只納入評量事件。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P2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Mobile navigation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無水平溢出，但 15 週任務與 Engineering Lab 全置於同一長頁。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2313F"/>
                <w:sz w:val="17"/>
              </w:rPr>
              <w:t>加入週次篩選／摺疊；預設只展開教師已開放週次與目前 Assignment。</w:t>
            </w:r>
          </w:p>
        </w:tc>
      </w:tr>
    </w:tbl>
    <w:p>
      <w:pPr>
        <w:pStyle w:val="Heading1"/>
      </w:pPr>
      <w:r>
        <w:t>10. 最終判定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Course Mode 已具備全流程教學版功能，正式 W01-only 發布可以維持。開課前不需要新增更多內容，也不建議根據本次自動學生代理結果直接調整平衡。下一個必要工作是修正 Learning Record 的 practice/assessment context，再以真人學生 pilot 驗證 W10–W15 的教學斷層。</w:t>
      </w:r>
    </w:p>
    <w:p>
      <w:pPr>
        <w:pStyle w:val="Heading2"/>
      </w:pPr>
      <w:r>
        <w:t>限制聲明</w:t>
      </w:r>
    </w:p>
    <w:p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本報告證明的是『介面可操作、任務可到達結算、資料可記錄與匯出』。測試代理採固定策略，不能代表學生理解、推理品質、時間壓力反應或課堂學習成效；這些結論必須由匿名真人試教紀錄支持。</w:t>
      </w:r>
    </w:p>
    <w:p>
      <w:pPr>
        <w:pStyle w:val="Heading2"/>
      </w:pPr>
      <w:r>
        <w:t>附件與證據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匿名 Course Record：OWM_COURSE_RECORD_STUDENT_FULL_RUN.json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原始測試摘要：student-full-run-summary.json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畫面證據：19 張 Desktop/Mobile PNG，已嵌入代表性截圖。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color w:val="22313F"/>
          <w:sz w:val="22"/>
        </w:rPr>
        <w:t>正式設定恢復：public/course/course-config.json 維持 W01-only，未修改 GitHub Pages。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i w:val="0"/>
        <w:color w:val="6B7C87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b/>
        <w:i w:val="0"/>
        <w:color w:val="6B7C87"/>
        <w:sz w:val="17"/>
      </w:rPr>
      <w:t>OWM COURSE MODE｜STUDENT FULL-RUN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JhengHei" w:hAnsi="Microsoft JhengHei" w:eastAsia="Microsoft Jheng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Rule="auto" w:line="280"/>
      <w:ind w:left="720" w:hanging="360"/>
      <w:contextualSpacing/>
    </w:pPr>
    <w:rPr>
      <w:rFonts w:ascii="Microsoft JhengHei" w:hAnsi="Microsoft JhengHe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OWM Course Mode 學生全流程測試報告</dc:title>
  <dc:subject>Course Mode student-flow validation</dc:subject>
  <dc:creator>OWM QA</dc:creator>
  <cp:keywords>OWM, Course Mode, Assessment, Guided Practice, Learning Record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